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ter Smith Bio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42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320675">
                                <a:moveTo>
                                  <a:pt x="197391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3910" y="320382"/>
                                </a:lnTo>
                                <a:lnTo>
                                  <a:pt x="1973910" y="315214"/>
                                </a:lnTo>
                                <a:close/>
                              </a:path>
                              <a:path w="1974214" h="320675">
                                <a:moveTo>
                                  <a:pt x="197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3910" y="5168"/>
                                </a:lnTo>
                                <a:lnTo>
                                  <a:pt x="197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PETER J. SMITH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IV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208.956.0145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peter.smith@fennemorelaw.com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ter Smith Bio V2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14;top:2156;width:3109;height:505" id="docshape5" coordorigin="5615,2156" coordsize="3109,505" path="m8723,2653l5615,2653,5615,2661,8723,2661,8723,2653xm8723,2156l5615,2156,5615,2165,8723,2165,872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PETER J. SMITH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IV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208.956.0145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peter.smith@fennemorelaw.com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PETER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</w:rPr>
        <w:t>SMITH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IV</w:t>
      </w:r>
    </w:p>
    <w:p>
      <w:pPr>
        <w:pStyle w:val="BodyText"/>
        <w:spacing w:line="295" w:lineRule="auto" w:before="147"/>
        <w:ind w:right="661"/>
      </w:pPr>
      <w:r>
        <w:rPr>
          <w:color w:val="6E6158"/>
        </w:rPr>
        <w:t>Peter</w:t>
      </w:r>
      <w:r>
        <w:rPr>
          <w:color w:val="6E6158"/>
          <w:spacing w:val="30"/>
        </w:rPr>
        <w:t> </w:t>
      </w:r>
      <w:r>
        <w:rPr>
          <w:color w:val="6E6158"/>
        </w:rPr>
        <w:t>Smith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extensive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experience and deep transactional knowledge. In his practice, he represents mining companies,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entrepreneurs, real estate developers, and property owners through complex matters to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32"/>
        </w:rPr>
        <w:t> </w:t>
      </w:r>
      <w:r>
        <w:rPr>
          <w:color w:val="6E6158"/>
        </w:rPr>
        <w:t>close</w:t>
      </w:r>
      <w:r>
        <w:rPr>
          <w:color w:val="6E6158"/>
          <w:spacing w:val="32"/>
        </w:rPr>
        <w:t> </w:t>
      </w:r>
      <w:r>
        <w:rPr>
          <w:color w:val="6E6158"/>
        </w:rPr>
        <w:t>transactions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proactively</w:t>
      </w:r>
      <w:r>
        <w:rPr>
          <w:color w:val="6E6158"/>
          <w:spacing w:val="32"/>
        </w:rPr>
        <w:t> </w:t>
      </w:r>
      <w:r>
        <w:rPr>
          <w:color w:val="6E6158"/>
        </w:rPr>
        <w:t>avoid</w:t>
      </w:r>
      <w:r>
        <w:rPr>
          <w:color w:val="6E6158"/>
          <w:spacing w:val="32"/>
        </w:rPr>
        <w:t> </w:t>
      </w:r>
      <w:r>
        <w:rPr>
          <w:color w:val="6E6158"/>
        </w:rPr>
        <w:t>potential</w:t>
      </w:r>
      <w:r>
        <w:rPr>
          <w:color w:val="6E6158"/>
          <w:spacing w:val="32"/>
        </w:rPr>
        <w:t> </w:t>
      </w:r>
      <w:r>
        <w:rPr>
          <w:color w:val="6E6158"/>
        </w:rPr>
        <w:t>litigation.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</w:p>
    <w:p>
      <w:pPr>
        <w:pStyle w:val="BodyText"/>
        <w:spacing w:before="9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Partner.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661"/>
      </w:pPr>
      <w:r>
        <w:rPr>
          <w:color w:val="6E6158"/>
        </w:rPr>
        <w:t>Peter is licensed to practice law in Idaho, Washington, the Ninth Circuit, and the Court of Federal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joined</w:t>
      </w:r>
      <w:r>
        <w:rPr>
          <w:color w:val="6E6158"/>
          <w:spacing w:val="25"/>
        </w:rPr>
        <w:t> </w:t>
      </w:r>
      <w:r>
        <w:rPr>
          <w:color w:val="6E6158"/>
        </w:rPr>
        <w:t>Fennemore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2025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expand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offered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clients.</w:t>
      </w:r>
      <w:r>
        <w:rPr>
          <w:color w:val="6E6158"/>
          <w:spacing w:val="25"/>
        </w:rPr>
        <w:t> </w:t>
      </w:r>
      <w:r>
        <w:rPr>
          <w:color w:val="6E6158"/>
        </w:rPr>
        <w:t>His addition to Fennemore represents a defining step in the firm’s continued expansion across Idaho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Northwest—a</w:t>
      </w:r>
      <w:r>
        <w:rPr>
          <w:color w:val="6E6158"/>
          <w:spacing w:val="31"/>
        </w:rPr>
        <w:t> </w:t>
      </w:r>
      <w:r>
        <w:rPr>
          <w:color w:val="6E6158"/>
        </w:rPr>
        <w:t>region</w:t>
      </w:r>
      <w:r>
        <w:rPr>
          <w:color w:val="6E6158"/>
          <w:spacing w:val="31"/>
        </w:rPr>
        <w:t> </w:t>
      </w:r>
      <w:r>
        <w:rPr>
          <w:color w:val="6E6158"/>
        </w:rPr>
        <w:t>emerging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hub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economic</w:t>
      </w:r>
      <w:r>
        <w:rPr>
          <w:color w:val="6E6158"/>
          <w:spacing w:val="31"/>
        </w:rPr>
        <w:t> </w:t>
      </w:r>
      <w:r>
        <w:rPr>
          <w:color w:val="6E6158"/>
        </w:rPr>
        <w:t>growth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innovation.</w:t>
      </w:r>
    </w:p>
    <w:p>
      <w:pPr>
        <w:pStyle w:val="BodyText"/>
        <w:spacing w:line="292" w:lineRule="auto" w:before="197"/>
        <w:ind w:right="661"/>
      </w:pP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finds</w:t>
      </w:r>
      <w:r>
        <w:rPr>
          <w:color w:val="6E6158"/>
          <w:spacing w:val="32"/>
        </w:rPr>
        <w:t> </w:t>
      </w:r>
      <w:r>
        <w:rPr>
          <w:color w:val="6E6158"/>
        </w:rPr>
        <w:t>great</w:t>
      </w:r>
      <w:r>
        <w:rPr>
          <w:color w:val="6E6158"/>
          <w:spacing w:val="32"/>
        </w:rPr>
        <w:t> </w:t>
      </w:r>
      <w:r>
        <w:rPr>
          <w:color w:val="6E6158"/>
        </w:rPr>
        <w:t>accomplishment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people</w:t>
      </w:r>
      <w:r>
        <w:rPr>
          <w:color w:val="6E6158"/>
          <w:spacing w:val="32"/>
        </w:rPr>
        <w:t> </w:t>
      </w:r>
      <w:r>
        <w:rPr>
          <w:color w:val="6E6158"/>
        </w:rPr>
        <w:t>by</w:t>
      </w:r>
      <w:r>
        <w:rPr>
          <w:color w:val="6E6158"/>
          <w:spacing w:val="32"/>
        </w:rPr>
        <w:t> </w:t>
      </w:r>
      <w:r>
        <w:rPr>
          <w:color w:val="6E6158"/>
        </w:rPr>
        <w:t>reducing</w:t>
      </w:r>
      <w:r>
        <w:rPr>
          <w:color w:val="6E6158"/>
          <w:spacing w:val="32"/>
        </w:rPr>
        <w:t> </w:t>
      </w:r>
      <w:r>
        <w:rPr>
          <w:color w:val="6E6158"/>
        </w:rPr>
        <w:t>conflict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providing</w:t>
      </w:r>
      <w:r>
        <w:rPr>
          <w:color w:val="6E6158"/>
          <w:spacing w:val="32"/>
        </w:rPr>
        <w:t> </w:t>
      </w:r>
      <w:r>
        <w:rPr>
          <w:color w:val="6E6158"/>
        </w:rPr>
        <w:t>clarity. Peter has argued cases before the Idaho Supreme Court and the Ninth Circuit Court of Appeals.</w:t>
      </w:r>
      <w:r>
        <w:rPr>
          <w:color w:val="6E6158"/>
          <w:spacing w:val="40"/>
        </w:rPr>
        <w:t> </w:t>
      </w:r>
      <w:r>
        <w:rPr>
          <w:color w:val="6E6158"/>
        </w:rPr>
        <w:t>Peter has tried numerous bench and jury trials.</w:t>
      </w:r>
    </w:p>
    <w:p>
      <w:pPr>
        <w:pStyle w:val="BodyText"/>
        <w:spacing w:line="292" w:lineRule="auto" w:before="205"/>
        <w:ind w:right="894"/>
      </w:pPr>
      <w:r>
        <w:rPr>
          <w:color w:val="6E6158"/>
        </w:rPr>
        <w:t>Peter’s proven track record of client service aligns with Fennemore’s future-focused vision, its</w:t>
      </w:r>
      <w:r>
        <w:rPr>
          <w:color w:val="6E6158"/>
          <w:spacing w:val="40"/>
        </w:rPr>
        <w:t> </w:t>
      </w:r>
      <w:r>
        <w:rPr>
          <w:color w:val="6E6158"/>
        </w:rPr>
        <w:t>people-first culture, and its ongoing investment in building high-performing and sustainable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careers.</w:t>
      </w:r>
    </w:p>
    <w:p>
      <w:pPr>
        <w:pStyle w:val="BodyText"/>
        <w:spacing w:line="297" w:lineRule="auto" w:before="197"/>
        <w:ind w:right="661"/>
      </w:pPr>
      <w:r>
        <w:rPr>
          <w:color w:val="6E6158"/>
        </w:rPr>
        <w:t>Peter was born and raised in Sandpoint, Idaho. He attended Walla Walla University and graduated with a degree in International Business. After college, Peter attended </w:t>
      </w:r>
      <w:r>
        <w:rPr>
          <w:color w:val="6E6158"/>
        </w:rPr>
        <w:t>Pepperdine</w:t>
      </w:r>
      <w:r>
        <w:rPr>
          <w:color w:val="6E6158"/>
          <w:spacing w:val="40"/>
        </w:rPr>
        <w:t> </w:t>
      </w:r>
      <w:r>
        <w:rPr>
          <w:color w:val="6E6158"/>
        </w:rPr>
        <w:t>University School of Law.</w:t>
      </w:r>
    </w:p>
    <w:p>
      <w:pPr>
        <w:pStyle w:val="BodyText"/>
        <w:spacing w:line="295" w:lineRule="auto" w:before="192"/>
        <w:ind w:right="472"/>
      </w:pPr>
      <w:r>
        <w:rPr>
          <w:color w:val="6E6158"/>
        </w:rPr>
        <w:t>Upon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May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2004,</w:t>
      </w:r>
      <w:r>
        <w:rPr>
          <w:color w:val="6E6158"/>
          <w:spacing w:val="23"/>
        </w:rPr>
        <w:t> </w:t>
      </w:r>
      <w:r>
        <w:rPr>
          <w:color w:val="6E6158"/>
        </w:rPr>
        <w:t>Peter</w:t>
      </w:r>
      <w:r>
        <w:rPr>
          <w:color w:val="6E6158"/>
          <w:spacing w:val="23"/>
        </w:rPr>
        <w:t> </w:t>
      </w:r>
      <w:r>
        <w:rPr>
          <w:color w:val="6E6158"/>
        </w:rPr>
        <w:t>went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attorney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of Lukins &amp; Annis, P.S. in Coeur d’Alene. Peter made partner at Lukins &amp; Annis in 2009. In 2015, Peter</w:t>
      </w:r>
      <w:r>
        <w:rPr>
          <w:color w:val="6E6158"/>
          <w:spacing w:val="40"/>
        </w:rPr>
        <w:t> </w:t>
      </w:r>
      <w:r>
        <w:rPr>
          <w:color w:val="6E6158"/>
        </w:rPr>
        <w:t>founded Smith + Malek with his good friend, Luke. He is a former President of the Post Falls Rotary</w:t>
      </w:r>
      <w:r>
        <w:rPr>
          <w:color w:val="6E6158"/>
          <w:spacing w:val="40"/>
        </w:rPr>
        <w:t> </w:t>
      </w:r>
      <w:r>
        <w:rPr>
          <w:color w:val="6E6158"/>
        </w:rPr>
        <w:t>and a current member of the Coeur d’Alene Sunrise Rotary. Peter was appointed to the Idaho</w:t>
      </w:r>
      <w:r>
        <w:rPr>
          <w:color w:val="6E6158"/>
          <w:spacing w:val="40"/>
        </w:rPr>
        <w:t> </w:t>
      </w:r>
      <w:r>
        <w:rPr>
          <w:color w:val="6E6158"/>
        </w:rPr>
        <w:t>Lottery Commission by Governor Brad Little and served from March 9, 2021 to September 1, 2023.</w:t>
      </w:r>
      <w:r>
        <w:rPr>
          <w:color w:val="6E6158"/>
          <w:spacing w:val="40"/>
        </w:rPr>
        <w:t> </w:t>
      </w:r>
      <w:r>
        <w:rPr>
          <w:color w:val="6E6158"/>
        </w:rPr>
        <w:t>Peter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former</w:t>
      </w:r>
      <w:r>
        <w:rPr>
          <w:color w:val="6E6158"/>
          <w:spacing w:val="20"/>
        </w:rPr>
        <w:t> </w:t>
      </w:r>
      <w:r>
        <w:rPr>
          <w:color w:val="6E6158"/>
        </w:rPr>
        <w:t>Vice</w:t>
      </w:r>
      <w:r>
        <w:rPr>
          <w:color w:val="6E6158"/>
          <w:spacing w:val="20"/>
        </w:rPr>
        <w:t> </w:t>
      </w:r>
      <w:r>
        <w:rPr>
          <w:color w:val="6E6158"/>
        </w:rPr>
        <w:t>Chairman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Post</w:t>
      </w:r>
      <w:r>
        <w:rPr>
          <w:color w:val="6E6158"/>
          <w:spacing w:val="20"/>
        </w:rPr>
        <w:t> </w:t>
      </w:r>
      <w:r>
        <w:rPr>
          <w:color w:val="6E6158"/>
        </w:rPr>
        <w:t>Falls</w:t>
      </w:r>
      <w:r>
        <w:rPr>
          <w:color w:val="6E6158"/>
          <w:spacing w:val="20"/>
        </w:rPr>
        <w:t> </w:t>
      </w:r>
      <w:r>
        <w:rPr>
          <w:color w:val="6E6158"/>
        </w:rPr>
        <w:t>Urban</w:t>
      </w:r>
      <w:r>
        <w:rPr>
          <w:color w:val="6E6158"/>
          <w:spacing w:val="20"/>
        </w:rPr>
        <w:t> </w:t>
      </w:r>
      <w:r>
        <w:rPr>
          <w:color w:val="6E6158"/>
        </w:rPr>
        <w:t>Renewal</w:t>
      </w:r>
      <w:r>
        <w:rPr>
          <w:color w:val="6E6158"/>
          <w:spacing w:val="20"/>
        </w:rPr>
        <w:t> </w:t>
      </w:r>
      <w:r>
        <w:rPr>
          <w:color w:val="6E6158"/>
        </w:rPr>
        <w:t>Commission.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currently</w:t>
      </w:r>
      <w:r>
        <w:rPr>
          <w:color w:val="6E6158"/>
          <w:spacing w:val="20"/>
        </w:rPr>
        <w:t> </w:t>
      </w:r>
      <w:r>
        <w:rPr>
          <w:color w:val="6E6158"/>
        </w:rPr>
        <w:t>serves as an at-large member of the Idaho State Bar Real Property Law Section and was chair of the</w:t>
      </w:r>
      <w:r>
        <w:rPr>
          <w:color w:val="6E6158"/>
          <w:spacing w:val="40"/>
        </w:rPr>
        <w:t> </w:t>
      </w:r>
      <w:r>
        <w:rPr>
          <w:color w:val="6E6158"/>
        </w:rPr>
        <w:t>Indian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Section.</w:t>
      </w:r>
      <w:r>
        <w:rPr>
          <w:color w:val="6E6158"/>
          <w:spacing w:val="25"/>
        </w:rPr>
        <w:t> </w:t>
      </w:r>
      <w:r>
        <w:rPr>
          <w:color w:val="6E6158"/>
        </w:rPr>
        <w:t>Peter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Bar</w:t>
      </w:r>
      <w:r>
        <w:rPr>
          <w:color w:val="6E6158"/>
          <w:spacing w:val="25"/>
        </w:rPr>
        <w:t> </w:t>
      </w:r>
      <w:r>
        <w:rPr>
          <w:color w:val="6E6158"/>
        </w:rPr>
        <w:t>Association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 been recognized for pro bono work by the Idaho State Bar. Peter currently serves as the</w:t>
      </w:r>
    </w:p>
    <w:p>
      <w:pPr>
        <w:pStyle w:val="BodyText"/>
        <w:spacing w:line="292" w:lineRule="auto" w:before="8"/>
        <w:ind w:right="894"/>
      </w:pPr>
      <w:r>
        <w:rPr>
          <w:color w:val="6E6158"/>
        </w:rPr>
        <w:t>President of the North Idaho College Foundation, Inc., Vice President of Schweitzer Alpine</w:t>
      </w:r>
      <w:r>
        <w:rPr>
          <w:color w:val="6E6158"/>
          <w:spacing w:val="40"/>
        </w:rPr>
        <w:t> </w:t>
      </w:r>
      <w:r>
        <w:rPr>
          <w:color w:val="6E6158"/>
        </w:rPr>
        <w:t>Racing School, Inc. and is a former member of the Board of Directors of Gizmo CDA, Inc. On</w:t>
      </w:r>
      <w:r>
        <w:rPr>
          <w:color w:val="6E6158"/>
          <w:spacing w:val="40"/>
        </w:rPr>
        <w:t> </w:t>
      </w:r>
      <w:r>
        <w:rPr>
          <w:color w:val="6E6158"/>
        </w:rPr>
        <w:t>November 1, 2023, he was awarded the Idaho State Bar Professionalism Award.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74"/>
      </w:pPr>
      <w:r>
        <w:rPr>
          <w:color w:val="6E6158"/>
        </w:rPr>
        <w:t>Peter is married and has 3 children. In his spare time, Peter enjoys running, mountain biking,</w:t>
      </w:r>
      <w:r>
        <w:rPr>
          <w:color w:val="6E6158"/>
          <w:spacing w:val="40"/>
        </w:rPr>
        <w:t> </w:t>
      </w:r>
      <w:r>
        <w:rPr>
          <w:color w:val="6E6158"/>
        </w:rPr>
        <w:t>skiing, and golf.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610"/>
      </w:pPr>
      <w:r>
        <w:rPr>
          <w:color w:val="6E6158"/>
        </w:rPr>
        <w:t>J.D., Pepperdine University School of </w:t>
      </w:r>
      <w:r>
        <w:rPr>
          <w:color w:val="6E6158"/>
        </w:rPr>
        <w:t>Law</w:t>
      </w:r>
      <w:r>
        <w:rPr>
          <w:color w:val="6E6158"/>
        </w:rPr>
        <w:t> B.S., Walla Walla Washington University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87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Mining Law Business Litigation Land Use</w:t>
      </w:r>
    </w:p>
    <w:p>
      <w:pPr>
        <w:pStyle w:val="BodyText"/>
        <w:spacing w:line="420" w:lineRule="auto" w:before="1"/>
        <w:ind w:right="6823"/>
      </w:pPr>
      <w:r>
        <w:rPr>
          <w:color w:val="6E6158"/>
        </w:rPr>
        <w:t>Natural Resources International</w:t>
      </w:r>
      <w:r>
        <w:rPr>
          <w:color w:val="6E6158"/>
          <w:spacing w:val="28"/>
        </w:rPr>
        <w:t> </w:t>
      </w:r>
      <w:r>
        <w:rPr>
          <w:color w:val="6E6158"/>
          <w:spacing w:val="-4"/>
        </w:rPr>
        <w:t>Trade</w:t>
      </w:r>
    </w:p>
    <w:p>
      <w:pPr>
        <w:pStyle w:val="Heading1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7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matters,</w:t>
      </w:r>
      <w:r>
        <w:rPr>
          <w:color w:val="6E6158"/>
          <w:spacing w:val="12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774"/>
      </w:pPr>
      <w:r>
        <w:rPr>
          <w:color w:val="6E6158"/>
        </w:rPr>
        <w:t>Sued the President of the United States related to the unconstitutional collection of </w:t>
      </w:r>
      <w:r>
        <w:rPr>
          <w:color w:val="6E6158"/>
        </w:rPr>
        <w:t>phone records by the National Security Administration.</w:t>
      </w:r>
    </w:p>
    <w:p>
      <w:pPr>
        <w:pStyle w:val="BodyText"/>
        <w:spacing w:before="113"/>
      </w:pPr>
      <w:r>
        <w:rPr>
          <w:color w:val="6E6158"/>
        </w:rPr>
        <w:t>Litigated</w:t>
      </w:r>
      <w:r>
        <w:rPr>
          <w:color w:val="6E6158"/>
          <w:spacing w:val="13"/>
        </w:rPr>
        <w:t> </w:t>
      </w:r>
      <w:r>
        <w:rPr>
          <w:color w:val="6E6158"/>
        </w:rPr>
        <w:t>many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establish</w:t>
      </w:r>
      <w:r>
        <w:rPr>
          <w:color w:val="6E6158"/>
          <w:spacing w:val="13"/>
        </w:rPr>
        <w:t> </w:t>
      </w:r>
      <w:r>
        <w:rPr>
          <w:color w:val="6E6158"/>
        </w:rPr>
        <w:t>easement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302" w:lineRule="auto" w:before="174"/>
        <w:ind w:right="661"/>
      </w:pPr>
      <w:r>
        <w:rPr>
          <w:color w:val="6E6158"/>
        </w:rPr>
        <w:t>Enforced the right of the Coeur d’Alene Tribe to regulate docks on the southern part of Lake</w:t>
      </w:r>
      <w:r>
        <w:rPr>
          <w:color w:val="6E6158"/>
          <w:spacing w:val="40"/>
        </w:rPr>
        <w:t> </w:t>
      </w:r>
      <w:r>
        <w:rPr>
          <w:color w:val="6E6158"/>
        </w:rPr>
        <w:t>Coeur d’Alene in both State and Federal Courts.</w:t>
      </w:r>
    </w:p>
    <w:p>
      <w:pPr>
        <w:pStyle w:val="BodyText"/>
        <w:spacing w:line="292" w:lineRule="auto" w:before="113"/>
        <w:ind w:right="774"/>
      </w:pPr>
      <w:r>
        <w:rPr>
          <w:color w:val="6E6158"/>
        </w:rPr>
        <w:t>Defended a homeowner’s association in a claim of religious discrimination (which is the </w:t>
      </w:r>
      <w:r>
        <w:rPr>
          <w:color w:val="6E6158"/>
        </w:rPr>
        <w:t>subject</w:t>
      </w:r>
      <w:r>
        <w:rPr>
          <w:color w:val="6E6158"/>
          <w:spacing w:val="80"/>
        </w:rPr>
        <w:t> </w:t>
      </w:r>
      <w:r>
        <w:rPr>
          <w:color w:val="6E6158"/>
        </w:rPr>
        <w:t>of a documentary made by Apple TV).</w:t>
      </w:r>
    </w:p>
    <w:p>
      <w:pPr>
        <w:pStyle w:val="BodyText"/>
        <w:spacing w:line="302" w:lineRule="auto" w:before="123"/>
        <w:ind w:right="774"/>
      </w:pPr>
      <w:r>
        <w:rPr>
          <w:color w:val="6E6158"/>
        </w:rPr>
        <w:t>Handled many cases relating to breaches of contract, debt collection, and </w:t>
      </w:r>
      <w:r>
        <w:rPr>
          <w:color w:val="6E6158"/>
        </w:rPr>
        <w:t>commercial disputes both in State and Federal Courts.</w:t>
      </w:r>
    </w:p>
    <w:p>
      <w:pPr>
        <w:pStyle w:val="BodyText"/>
        <w:spacing w:before="113"/>
      </w:pPr>
      <w:r>
        <w:rPr>
          <w:color w:val="6E6158"/>
        </w:rPr>
        <w:t>Prosecuted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74"/>
      </w:pPr>
      <w:r>
        <w:rPr>
          <w:color w:val="6E6158"/>
        </w:rPr>
        <w:t>Pursued</w:t>
      </w:r>
      <w:r>
        <w:rPr>
          <w:color w:val="6E6158"/>
          <w:spacing w:val="9"/>
        </w:rPr>
        <w:t> </w:t>
      </w:r>
      <w:r>
        <w:rPr>
          <w:color w:val="6E6158"/>
        </w:rPr>
        <w:t>property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Idaho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62"/>
        <w:ind w:left="0"/>
      </w:pPr>
    </w:p>
    <w:p>
      <w:pPr>
        <w:pStyle w:val="BodyText"/>
        <w:spacing w:before="1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realm,</w:t>
      </w:r>
      <w:r>
        <w:rPr>
          <w:color w:val="6E6158"/>
          <w:spacing w:val="11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472"/>
      </w:pPr>
      <w:r>
        <w:rPr>
          <w:color w:val="6E6158"/>
        </w:rPr>
        <w:t>Drafted Declarations of Covenants, Conditions, and Restrictions, Development Agreements</w:t>
      </w:r>
      <w:r>
        <w:rPr>
          <w:color w:val="6E6158"/>
          <w:spacing w:val="40"/>
        </w:rPr>
        <w:t> </w:t>
      </w:r>
      <w:r>
        <w:rPr>
          <w:color w:val="6E6158"/>
        </w:rPr>
        <w:t>between</w:t>
      </w:r>
      <w:r>
        <w:rPr>
          <w:color w:val="6E6158"/>
          <w:spacing w:val="20"/>
        </w:rPr>
        <w:t> </w:t>
      </w:r>
      <w:r>
        <w:rPr>
          <w:color w:val="6E6158"/>
        </w:rPr>
        <w:t>municipalities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developers,</w:t>
      </w:r>
      <w:r>
        <w:rPr>
          <w:color w:val="6E6158"/>
          <w:spacing w:val="20"/>
        </w:rPr>
        <w:t> </w:t>
      </w:r>
      <w:r>
        <w:rPr>
          <w:color w:val="6E6158"/>
        </w:rPr>
        <w:t>Purchase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Sale</w:t>
      </w:r>
      <w:r>
        <w:rPr>
          <w:color w:val="6E6158"/>
          <w:spacing w:val="20"/>
        </w:rPr>
        <w:t> </w:t>
      </w:r>
      <w:r>
        <w:rPr>
          <w:color w:val="6E6158"/>
        </w:rPr>
        <w:t>Agreements,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many</w:t>
      </w:r>
      <w:r>
        <w:rPr>
          <w:color w:val="6E6158"/>
          <w:spacing w:val="20"/>
        </w:rPr>
        <w:t> </w:t>
      </w:r>
      <w:r>
        <w:rPr>
          <w:color w:val="6E6158"/>
        </w:rPr>
        <w:t>easements.</w:t>
      </w:r>
    </w:p>
    <w:p>
      <w:pPr>
        <w:pStyle w:val="BodyText"/>
        <w:spacing w:line="292" w:lineRule="auto" w:before="123"/>
        <w:ind w:right="661"/>
      </w:pPr>
      <w:r>
        <w:rPr>
          <w:color w:val="6E6158"/>
        </w:rPr>
        <w:t>Prepared merger and acquisition documents, including Asset Purchase Agreements and </w:t>
      </w:r>
      <w:r>
        <w:rPr>
          <w:color w:val="6E6158"/>
        </w:rPr>
        <w:t>Stock</w:t>
      </w:r>
      <w:r>
        <w:rPr>
          <w:color w:val="6E6158"/>
          <w:spacing w:val="40"/>
        </w:rPr>
        <w:t> </w:t>
      </w:r>
      <w:r>
        <w:rPr>
          <w:color w:val="6E6158"/>
        </w:rPr>
        <w:t>Purchase Agreements.</w:t>
      </w:r>
    </w:p>
    <w:p>
      <w:pPr>
        <w:pStyle w:val="BodyText"/>
        <w:spacing w:line="292" w:lineRule="auto" w:before="132"/>
        <w:ind w:right="661"/>
      </w:pPr>
      <w:r>
        <w:rPr>
          <w:color w:val="6E6158"/>
        </w:rPr>
        <w:t>Written Operating Agreements for Limited Liability Companies and Membership </w:t>
      </w:r>
      <w:r>
        <w:rPr>
          <w:color w:val="6E6158"/>
        </w:rPr>
        <w:t>Interest </w:t>
      </w:r>
      <w:r>
        <w:rPr>
          <w:color w:val="6E6158"/>
          <w:spacing w:val="-2"/>
        </w:rPr>
        <w:t>Agreements.</w:t>
      </w:r>
    </w:p>
    <w:p>
      <w:pPr>
        <w:pStyle w:val="BodyText"/>
        <w:spacing w:line="427" w:lineRule="auto" w:before="123"/>
        <w:ind w:right="3143"/>
      </w:pPr>
      <w:r>
        <w:rPr>
          <w:color w:val="6E6158"/>
        </w:rPr>
        <w:t>Crafted loan documents for secured and unsecured </w:t>
      </w:r>
      <w:r>
        <w:rPr>
          <w:color w:val="6E6158"/>
        </w:rPr>
        <w:t>transactions. Assisted in the formation of a dental insurance company.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medical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dental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line="302" w:lineRule="auto" w:before="174"/>
        <w:ind w:right="661"/>
      </w:pPr>
      <w:r>
        <w:rPr>
          <w:color w:val="6E6158"/>
        </w:rPr>
        <w:t>Assisted mining companies with mining claims, leases, and permitting on private, state,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 land.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mining</w:t>
      </w:r>
      <w:r>
        <w:rPr>
          <w:color w:val="6E6158"/>
          <w:spacing w:val="10"/>
        </w:rPr>
        <w:t> </w:t>
      </w:r>
      <w:r>
        <w:rPr>
          <w:color w:val="6E6158"/>
        </w:rPr>
        <w:t>realm,</w:t>
      </w:r>
      <w:r>
        <w:rPr>
          <w:color w:val="6E6158"/>
          <w:spacing w:val="9"/>
        </w:rPr>
        <w:t> </w:t>
      </w:r>
      <w:r>
        <w:rPr>
          <w:color w:val="6E6158"/>
        </w:rPr>
        <w:t>Peter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604"/>
      </w:pPr>
      <w:r>
        <w:rPr>
          <w:color w:val="6E6158"/>
        </w:rPr>
        <w:t>Drafted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negotiated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multi-phase</w:t>
      </w:r>
      <w:r>
        <w:rPr>
          <w:color w:val="6E6158"/>
          <w:spacing w:val="18"/>
        </w:rPr>
        <w:t> </w:t>
      </w:r>
      <w:r>
        <w:rPr>
          <w:color w:val="6E6158"/>
        </w:rPr>
        <w:t>mineral</w:t>
      </w:r>
      <w:r>
        <w:rPr>
          <w:color w:val="6E6158"/>
          <w:spacing w:val="18"/>
        </w:rPr>
        <w:t> </w:t>
      </w:r>
      <w:r>
        <w:rPr>
          <w:color w:val="6E6158"/>
        </w:rPr>
        <w:t>exploration</w:t>
      </w:r>
      <w:r>
        <w:rPr>
          <w:color w:val="6E6158"/>
          <w:spacing w:val="18"/>
        </w:rPr>
        <w:t> </w:t>
      </w:r>
      <w:r>
        <w:rPr>
          <w:color w:val="6E6158"/>
        </w:rPr>
        <w:t>alliance</w:t>
      </w:r>
      <w:r>
        <w:rPr>
          <w:color w:val="6E6158"/>
          <w:spacing w:val="18"/>
        </w:rPr>
        <w:t> </w:t>
      </w:r>
      <w:r>
        <w:rPr>
          <w:color w:val="6E6158"/>
        </w:rPr>
        <w:t>agreement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an</w:t>
      </w:r>
      <w:r>
        <w:rPr>
          <w:color w:val="6E6158"/>
          <w:spacing w:val="18"/>
        </w:rPr>
        <w:t> </w:t>
      </w:r>
      <w:r>
        <w:rPr>
          <w:color w:val="6E6158"/>
        </w:rPr>
        <w:t>area-</w:t>
      </w:r>
      <w:r>
        <w:rPr>
          <w:color w:val="6E6158"/>
        </w:rPr>
        <w:t>of-interest</w:t>
      </w:r>
      <w:r>
        <w:rPr>
          <w:color w:val="6E6158"/>
          <w:spacing w:val="38"/>
        </w:rPr>
        <w:t> </w:t>
      </w:r>
      <w:r>
        <w:rPr>
          <w:color w:val="6E6158"/>
        </w:rPr>
        <w:t>structure,</w:t>
      </w:r>
      <w:r>
        <w:rPr>
          <w:color w:val="6E6158"/>
          <w:spacing w:val="38"/>
        </w:rPr>
        <w:t> </w:t>
      </w:r>
      <w:r>
        <w:rPr>
          <w:color w:val="6E6158"/>
        </w:rPr>
        <w:t>staged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generation,</w:t>
      </w:r>
      <w:r>
        <w:rPr>
          <w:color w:val="6E6158"/>
          <w:spacing w:val="38"/>
        </w:rPr>
        <w:t> </w:t>
      </w:r>
      <w:r>
        <w:rPr>
          <w:color w:val="6E6158"/>
        </w:rPr>
        <w:t>earn-in</w:t>
      </w:r>
      <w:r>
        <w:rPr>
          <w:color w:val="6E6158"/>
          <w:spacing w:val="38"/>
        </w:rPr>
        <w:t> </w:t>
      </w:r>
      <w:r>
        <w:rPr>
          <w:color w:val="6E6158"/>
        </w:rPr>
        <w:t>rights,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joint</w:t>
      </w:r>
      <w:r>
        <w:rPr>
          <w:color w:val="6E6158"/>
          <w:spacing w:val="38"/>
        </w:rPr>
        <w:t> </w:t>
      </w:r>
      <w:r>
        <w:rPr>
          <w:color w:val="6E6158"/>
        </w:rPr>
        <w:t>venture</w:t>
      </w:r>
      <w:r>
        <w:rPr>
          <w:color w:val="6E6158"/>
          <w:spacing w:val="38"/>
        </w:rPr>
        <w:t> </w:t>
      </w:r>
      <w:r>
        <w:rPr>
          <w:color w:val="6E6158"/>
        </w:rPr>
        <w:t>conversion.</w:t>
      </w:r>
    </w:p>
    <w:p>
      <w:pPr>
        <w:pStyle w:val="BodyText"/>
        <w:spacing w:line="292" w:lineRule="auto" w:before="132"/>
        <w:ind w:right="591"/>
      </w:pPr>
      <w:r>
        <w:rPr>
          <w:color w:val="6E6158"/>
        </w:rPr>
        <w:t>Drafted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negotiated</w:t>
      </w:r>
      <w:r>
        <w:rPr>
          <w:color w:val="6E6158"/>
          <w:spacing w:val="20"/>
        </w:rPr>
        <w:t> </w:t>
      </w:r>
      <w:r>
        <w:rPr>
          <w:color w:val="6E6158"/>
        </w:rPr>
        <w:t>mining</w:t>
      </w:r>
      <w:r>
        <w:rPr>
          <w:color w:val="6E6158"/>
          <w:spacing w:val="20"/>
        </w:rPr>
        <w:t> </w:t>
      </w:r>
      <w:r>
        <w:rPr>
          <w:color w:val="6E6158"/>
        </w:rPr>
        <w:t>earn-in</w:t>
      </w:r>
      <w:r>
        <w:rPr>
          <w:color w:val="6E6158"/>
          <w:spacing w:val="20"/>
        </w:rPr>
        <w:t> </w:t>
      </w:r>
      <w:r>
        <w:rPr>
          <w:color w:val="6E6158"/>
        </w:rPr>
        <w:t>terms</w:t>
      </w:r>
      <w:r>
        <w:rPr>
          <w:color w:val="6E6158"/>
          <w:spacing w:val="20"/>
        </w:rPr>
        <w:t> </w:t>
      </w:r>
      <w:r>
        <w:rPr>
          <w:color w:val="6E6158"/>
        </w:rPr>
        <w:t>giving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party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exclusive</w:t>
      </w:r>
      <w:r>
        <w:rPr>
          <w:color w:val="6E6158"/>
          <w:spacing w:val="20"/>
        </w:rPr>
        <w:t> </w:t>
      </w:r>
      <w:r>
        <w:rPr>
          <w:color w:val="6E6158"/>
        </w:rPr>
        <w:t>option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earn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70% to 85% majority interest by funding exploration, with spending and milestone requirements,</w:t>
      </w:r>
      <w:r>
        <w:rPr>
          <w:color w:val="6E6158"/>
          <w:spacing w:val="40"/>
        </w:rPr>
        <w:t> </w:t>
      </w:r>
      <w:r>
        <w:rPr>
          <w:color w:val="6E6158"/>
        </w:rPr>
        <w:t>operator and reporting controls, security over mineral tenements, and exit remedies including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fair market value buyout option.</w:t>
      </w:r>
    </w:p>
    <w:p>
      <w:pPr>
        <w:pStyle w:val="BodyText"/>
        <w:spacing w:line="292" w:lineRule="auto" w:before="132"/>
        <w:ind w:right="661"/>
      </w:pPr>
      <w:r>
        <w:rPr>
          <w:color w:val="6E6158"/>
        </w:rPr>
        <w:t>Drafted and negotiated a mining royalty agreement creating a 1.5% net smelter returns royalty</w:t>
      </w:r>
      <w:r>
        <w:rPr>
          <w:color w:val="6E6158"/>
          <w:spacing w:val="40"/>
        </w:rPr>
        <w:t> </w:t>
      </w:r>
      <w:r>
        <w:rPr>
          <w:color w:val="6E6158"/>
        </w:rPr>
        <w:t>on future production from mineral claims and leases in Idaho and Washington, with reporting,</w:t>
      </w:r>
      <w:r>
        <w:rPr>
          <w:color w:val="6E6158"/>
          <w:spacing w:val="40"/>
        </w:rPr>
        <w:t> </w:t>
      </w:r>
      <w:r>
        <w:rPr>
          <w:color w:val="6E6158"/>
        </w:rPr>
        <w:t>audit, transfer, lender security, and sanctions and anti-money laundering protections.</w:t>
      </w:r>
    </w:p>
    <w:p>
      <w:pPr>
        <w:pStyle w:val="BodyText"/>
        <w:spacing w:line="295" w:lineRule="auto" w:before="124"/>
        <w:ind w:right="661"/>
      </w:pPr>
      <w:r>
        <w:rPr>
          <w:color w:val="6E6158"/>
        </w:rPr>
        <w:t>Drafted and negotiated joint venture terms for an earn-in mining alliance, including JV formation</w:t>
      </w:r>
      <w:r>
        <w:rPr>
          <w:color w:val="6E6158"/>
          <w:spacing w:val="80"/>
        </w:rPr>
        <w:t> </w:t>
      </w:r>
      <w:r>
        <w:rPr>
          <w:color w:val="6E6158"/>
        </w:rPr>
        <w:t>and governance, operator and budget controls, cash calls, dilution and default remedies,</w:t>
      </w:r>
      <w:r>
        <w:rPr>
          <w:color w:val="6E6158"/>
          <w:spacing w:val="40"/>
        </w:rPr>
        <w:t> </w:t>
      </w:r>
      <w:r>
        <w:rPr>
          <w:color w:val="6E6158"/>
        </w:rPr>
        <w:t>conversion to a net smelter returns royalty, and protections for transfers, financing, restructuring,</w:t>
      </w:r>
      <w:r>
        <w:rPr>
          <w:color w:val="6E6158"/>
          <w:spacing w:val="40"/>
        </w:rPr>
        <w:t> </w:t>
      </w:r>
      <w:r>
        <w:rPr>
          <w:color w:val="6E6158"/>
        </w:rPr>
        <w:t>and technical data ownership.</w:t>
      </w:r>
    </w:p>
    <w:p>
      <w:pPr>
        <w:pStyle w:val="BodyText"/>
        <w:spacing w:line="292" w:lineRule="auto" w:before="132"/>
        <w:ind w:right="717"/>
      </w:pPr>
      <w:r>
        <w:rPr>
          <w:color w:val="6E6158"/>
        </w:rPr>
        <w:t>Drafted and negotiated a mining option agreement for patented mining claims, including a</w:t>
      </w:r>
      <w:r>
        <w:rPr>
          <w:color w:val="6E6158"/>
          <w:spacing w:val="40"/>
        </w:rPr>
        <w:t> </w:t>
      </w:r>
      <w:r>
        <w:rPr>
          <w:color w:val="6E6158"/>
        </w:rPr>
        <w:t>three-year exclusive exploration option, staged payments, drill-ready access, defined exercise</w:t>
      </w:r>
      <w:r>
        <w:rPr>
          <w:color w:val="6E6158"/>
          <w:spacing w:val="40"/>
        </w:rPr>
        <w:t> </w:t>
      </w:r>
      <w:r>
        <w:rPr>
          <w:color w:val="6E6158"/>
        </w:rPr>
        <w:t>conditions, escrowed closing deliverables, a tiered net smelter returns royalty, and a long-term</w:t>
      </w:r>
      <w:r>
        <w:rPr>
          <w:color w:val="6E6158"/>
          <w:spacing w:val="40"/>
        </w:rPr>
        <w:t> </w:t>
      </w:r>
      <w:r>
        <w:rPr>
          <w:color w:val="6E6158"/>
        </w:rPr>
        <w:t>quarry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lease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coordination,</w:t>
      </w:r>
      <w:r>
        <w:rPr>
          <w:color w:val="6E6158"/>
          <w:spacing w:val="29"/>
        </w:rPr>
        <w:t> </w:t>
      </w:r>
      <w:r>
        <w:rPr>
          <w:color w:val="6E6158"/>
        </w:rPr>
        <w:t>bonding,</w:t>
      </w:r>
      <w:r>
        <w:rPr>
          <w:color w:val="6E6158"/>
          <w:spacing w:val="29"/>
        </w:rPr>
        <w:t> </w:t>
      </w:r>
      <w:r>
        <w:rPr>
          <w:color w:val="6E6158"/>
        </w:rPr>
        <w:t>reclamation,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non-interference</w:t>
      </w:r>
      <w:r>
        <w:rPr>
          <w:color w:val="6E6158"/>
          <w:spacing w:val="29"/>
        </w:rPr>
        <w:t> </w:t>
      </w:r>
      <w:r>
        <w:rPr>
          <w:color w:val="6E6158"/>
        </w:rPr>
        <w:t>protections.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509"/>
      </w:pPr>
      <w:r>
        <w:rPr>
          <w:color w:val="6E6158"/>
        </w:rPr>
        <w:t>Idaho State Bar Professionalism Award, 2023 Recognized by the Idaho State Bar for pro bono </w:t>
      </w:r>
      <w:r>
        <w:rPr>
          <w:color w:val="6E6158"/>
        </w:rPr>
        <w:t>work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Code</w:t>
      </w:r>
      <w:r>
        <w:rPr>
          <w:color w:val="6E6158"/>
          <w:spacing w:val="12"/>
        </w:rPr>
        <w:t> </w:t>
      </w:r>
      <w:r>
        <w:rPr>
          <w:color w:val="6E6158"/>
        </w:rPr>
        <w:t>§</w:t>
      </w:r>
      <w:r>
        <w:rPr>
          <w:color w:val="6E6158"/>
          <w:spacing w:val="12"/>
        </w:rPr>
        <w:t> </w:t>
      </w:r>
      <w:r>
        <w:rPr>
          <w:color w:val="6E6158"/>
        </w:rPr>
        <w:t>55-3211,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82"/>
        <w:ind w:right="77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What Canadian Mining Companies Need to Know About CFIUS When Investing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U.S.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7, 2025</w:t>
      </w:r>
    </w:p>
    <w:p>
      <w:pPr>
        <w:pStyle w:val="BodyText"/>
        <w:spacing w:before="124"/>
      </w:pPr>
      <w:r>
        <w:rPr>
          <w:color w:val="6E6158"/>
        </w:rPr>
        <w:t>Boise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Micron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Materials</w:t>
      </w:r>
      <w:r>
        <w:rPr>
          <w:color w:val="6E6158"/>
          <w:spacing w:val="13"/>
        </w:rPr>
        <w:t> </w:t>
      </w:r>
      <w:r>
        <w:rPr>
          <w:color w:val="6E6158"/>
        </w:rPr>
        <w:t>Science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Engineering,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661"/>
      </w:pPr>
      <w:r>
        <w:rPr>
          <w:color w:val="6E6158"/>
        </w:rPr>
        <w:t>Mining Stocks Daily Podcast “Is Idaho the Bellweather for Federal Mining Reform? Peter Smith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the Resurgence of the State’s Resource Industry,” March 21, 2025</w:t>
      </w:r>
    </w:p>
    <w:p>
      <w:pPr>
        <w:pStyle w:val="BodyText"/>
        <w:spacing w:line="420" w:lineRule="auto" w:before="112"/>
        <w:ind w:right="5610"/>
      </w:pPr>
      <w:r>
        <w:rPr>
          <w:color w:val="6E6158"/>
        </w:rPr>
        <w:t>Idaho Mining Association, October </w:t>
      </w:r>
      <w:r>
        <w:rPr>
          <w:color w:val="6E6158"/>
        </w:rPr>
        <w:t>2024 Elko Mine Expo, June 2024</w:t>
      </w:r>
    </w:p>
    <w:p>
      <w:pPr>
        <w:pStyle w:val="BodyText"/>
        <w:spacing w:line="231" w:lineRule="exact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Mining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6"/>
        </w:rPr>
        <w:t> </w:t>
      </w: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143"/>
      </w:pPr>
      <w:r>
        <w:rPr>
          <w:color w:val="6E6158"/>
        </w:rPr>
        <w:t>Member, The Idaho Supreme Court AI Governance </w:t>
      </w:r>
      <w:r>
        <w:rPr>
          <w:color w:val="6E6158"/>
        </w:rPr>
        <w:t>Workgroup President, North Idaho College Foundation, Inc.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Vice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Schweitzer</w:t>
      </w:r>
      <w:r>
        <w:rPr>
          <w:color w:val="6E6158"/>
          <w:spacing w:val="15"/>
        </w:rPr>
        <w:t> </w:t>
      </w:r>
      <w:r>
        <w:rPr>
          <w:color w:val="6E6158"/>
        </w:rPr>
        <w:t>Alpine</w:t>
      </w:r>
      <w:r>
        <w:rPr>
          <w:color w:val="6E6158"/>
          <w:spacing w:val="15"/>
        </w:rPr>
        <w:t> </w:t>
      </w:r>
      <w:r>
        <w:rPr>
          <w:color w:val="6E6158"/>
        </w:rPr>
        <w:t>Racing</w:t>
      </w:r>
      <w:r>
        <w:rPr>
          <w:color w:val="6E6158"/>
          <w:spacing w:val="15"/>
        </w:rPr>
        <w:t> </w:t>
      </w:r>
      <w:r>
        <w:rPr>
          <w:color w:val="6E6158"/>
        </w:rPr>
        <w:t>School,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line="427" w:lineRule="auto" w:before="174"/>
        <w:ind w:right="3143"/>
      </w:pPr>
      <w:r>
        <w:rPr>
          <w:color w:val="6E6158"/>
        </w:rPr>
        <w:t>At-Large Member, Idaho State Bar, Real Property Law </w:t>
      </w:r>
      <w:r>
        <w:rPr>
          <w:color w:val="6E6158"/>
        </w:rPr>
        <w:t>Section Member, Coeur d’Alene Sunrise Rotary</w:t>
      </w:r>
    </w:p>
    <w:p>
      <w:pPr>
        <w:pStyle w:val="BodyText"/>
        <w:spacing w:line="420" w:lineRule="auto"/>
        <w:ind w:right="3627"/>
      </w:pPr>
      <w:r>
        <w:rPr>
          <w:color w:val="6E6158"/>
        </w:rPr>
        <w:t>Former Member of the Board of Directors, Gizmo CDA, </w:t>
      </w:r>
      <w:r>
        <w:rPr>
          <w:color w:val="6E6158"/>
        </w:rPr>
        <w:t>Inc. Former President, First District Bar Association</w:t>
      </w:r>
    </w:p>
    <w:p>
      <w:pPr>
        <w:pStyle w:val="BodyText"/>
        <w:spacing w:line="427" w:lineRule="auto"/>
        <w:ind w:right="4711"/>
      </w:pPr>
      <w:r>
        <w:rPr>
          <w:color w:val="6E6158"/>
        </w:rPr>
        <w:t>Past Chair, Idaho State Bar, Indian Law </w:t>
      </w:r>
      <w:r>
        <w:rPr>
          <w:color w:val="6E6158"/>
        </w:rPr>
        <w:t>Section Former President, Post Falls Rotary</w:t>
      </w:r>
    </w:p>
    <w:p>
      <w:pPr>
        <w:pStyle w:val="BodyText"/>
        <w:spacing w:line="292" w:lineRule="auto"/>
        <w:ind w:right="661"/>
      </w:pPr>
      <w:r>
        <w:rPr>
          <w:color w:val="6E6158"/>
        </w:rPr>
        <w:t>Appointed to the Idaho Lottery Commission by Governor Brad Little and served from March 9,</w:t>
      </w:r>
      <w:r>
        <w:rPr>
          <w:color w:val="6E6158"/>
          <w:spacing w:val="40"/>
        </w:rPr>
        <w:t> </w:t>
      </w:r>
      <w:r>
        <w:rPr>
          <w:color w:val="6E6158"/>
        </w:rPr>
        <w:t>2021, to September 1, 2023</w:t>
      </w:r>
    </w:p>
    <w:p>
      <w:pPr>
        <w:pStyle w:val="BodyText"/>
        <w:spacing w:before="107"/>
      </w:pP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2"/>
        </w:rPr>
        <w:t> </w:t>
      </w:r>
      <w:r>
        <w:rPr>
          <w:color w:val="6E6158"/>
        </w:rPr>
        <w:t>Chairman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</w:t>
      </w:r>
      <w:r>
        <w:rPr>
          <w:color w:val="6E6158"/>
          <w:spacing w:val="12"/>
        </w:rPr>
        <w:t> </w:t>
      </w:r>
      <w:r>
        <w:rPr>
          <w:color w:val="6E6158"/>
        </w:rPr>
        <w:t>Falls</w:t>
      </w:r>
      <w:r>
        <w:rPr>
          <w:color w:val="6E6158"/>
          <w:spacing w:val="12"/>
        </w:rPr>
        <w:t> </w:t>
      </w:r>
      <w:r>
        <w:rPr>
          <w:color w:val="6E6158"/>
        </w:rPr>
        <w:t>Urban</w:t>
      </w:r>
      <w:r>
        <w:rPr>
          <w:color w:val="6E6158"/>
          <w:spacing w:val="13"/>
        </w:rPr>
        <w:t> </w:t>
      </w:r>
      <w:r>
        <w:rPr>
          <w:color w:val="6E6158"/>
        </w:rPr>
        <w:t>Renewal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039"/>
      </w:pPr>
      <w:r>
        <w:rPr>
          <w:color w:val="6E6158"/>
          <w:spacing w:val="-2"/>
        </w:rPr>
        <w:t>Idaho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peter.smith@fennemorelaw.com" TargetMode="External"/><Relationship Id="rId11" Type="http://schemas.openxmlformats.org/officeDocument/2006/relationships/hyperlink" Target="https://www.fennemorelaw.com/what-canadian-mining-companies-need-to-know-about-cfius-when-investing-in-the-u-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J. Smith IV - Fennemore</dc:title>
  <dcterms:created xsi:type="dcterms:W3CDTF">2026-06-12T09:44:37Z</dcterms:created>
  <dcterms:modified xsi:type="dcterms:W3CDTF">2026-06-12T09:44:37Z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