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hett Billingsle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282" w:right="0" w:firstLine="327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RHETT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BILLINGSLEY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602.916.5486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602.916.5686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rbillingsley@fennemorelaw.com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Rhett Billingsley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282" w:right="0" w:firstLine="327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RHETT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BILLINGSLEY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602.916.5486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602.916.5686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rbillingsley@fennemorelaw.com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RHETT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pacing w:val="-2"/>
          <w:sz w:val="24"/>
        </w:rPr>
        <w:t>BILLINGSLEY</w:t>
      </w:r>
    </w:p>
    <w:p>
      <w:pPr>
        <w:pStyle w:val="BodyText"/>
        <w:spacing w:line="295" w:lineRule="auto" w:before="147"/>
        <w:ind w:right="667"/>
      </w:pPr>
      <w:r>
        <w:rPr>
          <w:color w:val="6E6158"/>
        </w:rPr>
        <w:t>Rhett Billingsley is a director in our natural resources, energy, and environmental law practice</w:t>
      </w:r>
      <w:r>
        <w:rPr>
          <w:color w:val="6E6158"/>
          <w:spacing w:val="40"/>
        </w:rPr>
        <w:t> </w:t>
      </w:r>
      <w:r>
        <w:rPr>
          <w:color w:val="6E6158"/>
        </w:rPr>
        <w:t>group, where he specializes in the areas of water and environmental law. He has 20 years of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helping</w:t>
      </w:r>
      <w:r>
        <w:rPr>
          <w:color w:val="6E6158"/>
          <w:spacing w:val="40"/>
        </w:rPr>
        <w:t> </w:t>
      </w:r>
      <w:r>
        <w:rPr>
          <w:color w:val="6E6158"/>
        </w:rPr>
        <w:t>municipal,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development,</w:t>
      </w:r>
      <w:r>
        <w:rPr>
          <w:color w:val="6E6158"/>
          <w:spacing w:val="40"/>
        </w:rPr>
        <w:t> </w:t>
      </w:r>
      <w:r>
        <w:rPr>
          <w:color w:val="6E6158"/>
        </w:rPr>
        <w:t>agricultural,</w:t>
      </w:r>
      <w:r>
        <w:rPr>
          <w:color w:val="6E6158"/>
          <w:spacing w:val="40"/>
        </w:rPr>
        <w:t> </w:t>
      </w:r>
      <w:r>
        <w:rPr>
          <w:color w:val="6E6158"/>
        </w:rPr>
        <w:t>industrial,</w:t>
      </w:r>
      <w:r>
        <w:rPr>
          <w:color w:val="6E6158"/>
          <w:spacing w:val="40"/>
        </w:rPr>
        <w:t> </w:t>
      </w:r>
      <w:r>
        <w:rPr>
          <w:color w:val="6E6158"/>
        </w:rPr>
        <w:t>energy,</w:t>
      </w:r>
      <w:r>
        <w:rPr>
          <w:color w:val="6E6158"/>
          <w:spacing w:val="40"/>
        </w:rPr>
        <w:t> </w:t>
      </w:r>
      <w:r>
        <w:rPr>
          <w:color w:val="6E6158"/>
        </w:rPr>
        <w:t>and mining clients develop practical solutions to water resource and environmental permitting </w:t>
      </w:r>
      <w:r>
        <w:rPr>
          <w:color w:val="6E6158"/>
        </w:rPr>
        <w:t>issues.</w:t>
      </w:r>
      <w:r>
        <w:rPr>
          <w:color w:val="6E6158"/>
          <w:spacing w:val="40"/>
        </w:rPr>
        <w:t> </w:t>
      </w:r>
      <w:r>
        <w:rPr>
          <w:color w:val="6E6158"/>
        </w:rPr>
        <w:t>Rhett has successfully represented clients in both the public and private sector, including serving</w:t>
      </w:r>
      <w:r>
        <w:rPr>
          <w:color w:val="6E6158"/>
          <w:spacing w:val="80"/>
        </w:rPr>
        <w:t> </w:t>
      </w:r>
      <w:r>
        <w:rPr>
          <w:color w:val="6E6158"/>
        </w:rPr>
        <w:t>as outside counsel to Fortune 500 companies and working as in-house counsel with the Central</w:t>
      </w:r>
      <w:r>
        <w:rPr>
          <w:color w:val="6E6158"/>
          <w:spacing w:val="40"/>
        </w:rPr>
        <w:t> </w:t>
      </w:r>
      <w:r>
        <w:rPr>
          <w:color w:val="6E6158"/>
        </w:rPr>
        <w:t>Arizona Project.</w:t>
      </w:r>
    </w:p>
    <w:p>
      <w:pPr>
        <w:pStyle w:val="BodyText"/>
        <w:spacing w:line="297" w:lineRule="auto" w:before="200"/>
        <w:ind w:right="667"/>
      </w:pPr>
      <w:r>
        <w:rPr>
          <w:color w:val="6E6158"/>
        </w:rPr>
        <w:t>Rhett</w:t>
      </w:r>
      <w:r>
        <w:rPr>
          <w:color w:val="6E6158"/>
          <w:spacing w:val="29"/>
        </w:rPr>
        <w:t> </w:t>
      </w:r>
      <w:r>
        <w:rPr>
          <w:color w:val="6E6158"/>
        </w:rPr>
        <w:t>has</w:t>
      </w:r>
      <w:r>
        <w:rPr>
          <w:color w:val="6E6158"/>
          <w:spacing w:val="29"/>
        </w:rPr>
        <w:t> </w:t>
      </w:r>
      <w:r>
        <w:rPr>
          <w:color w:val="6E6158"/>
        </w:rPr>
        <w:t>extensive</w:t>
      </w:r>
      <w:r>
        <w:rPr>
          <w:color w:val="6E6158"/>
          <w:spacing w:val="29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all</w:t>
      </w:r>
      <w:r>
        <w:rPr>
          <w:color w:val="6E6158"/>
          <w:spacing w:val="29"/>
        </w:rPr>
        <w:t> </w:t>
      </w:r>
      <w:r>
        <w:rPr>
          <w:color w:val="6E6158"/>
        </w:rPr>
        <w:t>areas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law,</w:t>
      </w:r>
      <w:r>
        <w:rPr>
          <w:color w:val="6E6158"/>
          <w:spacing w:val="29"/>
        </w:rPr>
        <w:t> </w:t>
      </w:r>
      <w:r>
        <w:rPr>
          <w:color w:val="6E6158"/>
        </w:rPr>
        <w:t>including</w:t>
      </w:r>
      <w:r>
        <w:rPr>
          <w:color w:val="6E6158"/>
          <w:spacing w:val="29"/>
        </w:rPr>
        <w:t> </w:t>
      </w:r>
      <w:r>
        <w:rPr>
          <w:color w:val="6E6158"/>
        </w:rPr>
        <w:t>Arizona’s</w:t>
      </w:r>
      <w:r>
        <w:rPr>
          <w:color w:val="6E6158"/>
          <w:spacing w:val="29"/>
        </w:rPr>
        <w:t> </w:t>
      </w:r>
      <w:r>
        <w:rPr>
          <w:color w:val="6E6158"/>
        </w:rPr>
        <w:t>assured</w:t>
      </w:r>
      <w:r>
        <w:rPr>
          <w:color w:val="6E6158"/>
          <w:spacing w:val="29"/>
        </w:rPr>
        <w:t> </w:t>
      </w:r>
      <w:r>
        <w:rPr>
          <w:color w:val="6E6158"/>
        </w:rPr>
        <w:t>and adequate water supply programs, due diligence investigations and acquisition and permitting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surface</w:t>
      </w:r>
      <w:r>
        <w:rPr>
          <w:color w:val="6E6158"/>
          <w:spacing w:val="36"/>
        </w:rPr>
        <w:t> </w:t>
      </w:r>
      <w:r>
        <w:rPr>
          <w:color w:val="6E6158"/>
        </w:rPr>
        <w:t>water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groundwater</w:t>
      </w:r>
      <w:r>
        <w:rPr>
          <w:color w:val="6E6158"/>
          <w:spacing w:val="36"/>
        </w:rPr>
        <w:t> </w:t>
      </w:r>
      <w:r>
        <w:rPr>
          <w:color w:val="6E6158"/>
        </w:rPr>
        <w:t>rights</w:t>
      </w:r>
      <w:r>
        <w:rPr>
          <w:color w:val="6E6158"/>
          <w:spacing w:val="36"/>
        </w:rPr>
        <w:t> </w:t>
      </w:r>
      <w:r>
        <w:rPr>
          <w:color w:val="6E6158"/>
        </w:rPr>
        <w:t>(including</w:t>
      </w:r>
      <w:r>
        <w:rPr>
          <w:color w:val="6E6158"/>
          <w:spacing w:val="36"/>
        </w:rPr>
        <w:t> </w:t>
      </w:r>
      <w:r>
        <w:rPr>
          <w:color w:val="6E6158"/>
        </w:rPr>
        <w:t>Colorado</w:t>
      </w:r>
      <w:r>
        <w:rPr>
          <w:color w:val="6E6158"/>
          <w:spacing w:val="36"/>
        </w:rPr>
        <w:t> </w:t>
      </w:r>
      <w:r>
        <w:rPr>
          <w:color w:val="6E6158"/>
        </w:rPr>
        <w:t>River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Central</w:t>
      </w:r>
      <w:r>
        <w:rPr>
          <w:color w:val="6E6158"/>
          <w:spacing w:val="36"/>
        </w:rPr>
        <w:t> </w:t>
      </w:r>
      <w:r>
        <w:rPr>
          <w:color w:val="6E6158"/>
        </w:rPr>
        <w:t>Arizona</w:t>
      </w:r>
      <w:r>
        <w:rPr>
          <w:color w:val="6E6158"/>
          <w:spacing w:val="36"/>
        </w:rPr>
        <w:t> </w:t>
      </w:r>
      <w:r>
        <w:rPr>
          <w:color w:val="6E6158"/>
        </w:rPr>
        <w:t>Project</w:t>
      </w:r>
    </w:p>
    <w:p>
      <w:pPr>
        <w:pStyle w:val="BodyText"/>
        <w:spacing w:line="292" w:lineRule="auto"/>
        <w:ind w:right="553"/>
        <w:jc w:val="both"/>
      </w:pPr>
      <w:r>
        <w:rPr>
          <w:color w:val="6E6158"/>
        </w:rPr>
        <w:t>entitlements), well sharing agreements, water conservation and drought planning, </w:t>
      </w:r>
      <w:r>
        <w:rPr>
          <w:color w:val="6E6158"/>
        </w:rPr>
        <w:t>underground water storage and recovery permitting, federal and Indian reserved water rights, subflow issues, representing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Gila</w:t>
      </w:r>
      <w:r>
        <w:rPr>
          <w:color w:val="6E6158"/>
          <w:spacing w:val="32"/>
        </w:rPr>
        <w:t> </w:t>
      </w:r>
      <w:r>
        <w:rPr>
          <w:color w:val="6E6158"/>
        </w:rPr>
        <w:t>River</w:t>
      </w:r>
      <w:r>
        <w:rPr>
          <w:color w:val="6E6158"/>
          <w:spacing w:val="32"/>
        </w:rPr>
        <w:t> </w:t>
      </w:r>
      <w:r>
        <w:rPr>
          <w:color w:val="6E6158"/>
        </w:rPr>
        <w:t>General</w:t>
      </w:r>
      <w:r>
        <w:rPr>
          <w:color w:val="6E6158"/>
          <w:spacing w:val="32"/>
        </w:rPr>
        <w:t> </w:t>
      </w:r>
      <w:r>
        <w:rPr>
          <w:color w:val="6E6158"/>
        </w:rPr>
        <w:t>Stream</w:t>
      </w:r>
      <w:r>
        <w:rPr>
          <w:color w:val="6E6158"/>
          <w:spacing w:val="32"/>
        </w:rPr>
        <w:t> </w:t>
      </w:r>
      <w:r>
        <w:rPr>
          <w:color w:val="6E6158"/>
        </w:rPr>
        <w:t>Adjudication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other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water</w:t>
      </w:r>
    </w:p>
    <w:p>
      <w:pPr>
        <w:pStyle w:val="BodyText"/>
        <w:spacing w:before="5"/>
        <w:jc w:val="both"/>
      </w:pPr>
      <w:r>
        <w:rPr>
          <w:color w:val="6E6158"/>
        </w:rPr>
        <w:t>litigation,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drafting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lobbying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resources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legislation.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 w:before="1"/>
        <w:ind w:right="667"/>
      </w:pPr>
      <w:r>
        <w:rPr>
          <w:color w:val="6E6158"/>
        </w:rPr>
        <w:t>Rhett also helps clients with permitting and compliance issues under numerous state and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environmental programs, including the Endangered Species Act, the </w:t>
      </w:r>
      <w:hyperlink r:id="rId11">
        <w:r>
          <w:rPr>
            <w:color w:val="F5821F"/>
          </w:rPr>
          <w:t>Clean Water Act</w:t>
        </w:r>
      </w:hyperlink>
      <w:r>
        <w:rPr>
          <w:color w:val="6E6158"/>
        </w:rPr>
        <w:t>, and the</w:t>
      </w:r>
      <w:r>
        <w:rPr>
          <w:color w:val="6E6158"/>
          <w:spacing w:val="40"/>
        </w:rPr>
        <w:t> </w:t>
      </w:r>
      <w:r>
        <w:rPr>
          <w:color w:val="6E6158"/>
        </w:rPr>
        <w:t>National Environmental Policy Act (</w:t>
      </w:r>
      <w:hyperlink r:id="rId12">
        <w:r>
          <w:rPr>
            <w:color w:val="F5821F"/>
          </w:rPr>
          <w:t>NEPA</w:t>
        </w:r>
      </w:hyperlink>
      <w:r>
        <w:rPr>
          <w:color w:val="6E6158"/>
        </w:rPr>
        <w:t>).</w:t>
      </w:r>
    </w:p>
    <w:p>
      <w:pPr>
        <w:pStyle w:val="BodyText"/>
        <w:spacing w:line="292" w:lineRule="auto" w:before="191"/>
        <w:ind w:right="572"/>
        <w:jc w:val="both"/>
      </w:pPr>
      <w:r>
        <w:rPr>
          <w:color w:val="6E6158"/>
        </w:rPr>
        <w:t>Rhett loves spending time with his family, paddleboarding, mountain biking, backpacking in </w:t>
      </w:r>
      <w:r>
        <w:rPr>
          <w:color w:val="6E6158"/>
        </w:rPr>
        <w:t>the Arizona wilderness, and playing guitar and writing original indie rock music.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7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7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4"/>
          <w:sz w:val="19"/>
        </w:rPr>
        <w:t> </w:t>
      </w:r>
      <w:r>
        <w:rPr>
          <w:i/>
          <w:color w:val="6E6158"/>
          <w:sz w:val="20"/>
        </w:rPr>
        <w:t>summa cum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62"/>
        <w:ind w:left="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</w:pPr>
      <w:r>
        <w:rPr>
          <w:color w:val="6E6158"/>
        </w:rPr>
        <w:t>Indian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63"/>
        <w:ind w:left="0"/>
      </w:pPr>
    </w:p>
    <w:p>
      <w:pPr>
        <w:pStyle w:val="BodyText"/>
        <w:spacing w:line="420" w:lineRule="auto"/>
        <w:ind w:right="7373"/>
      </w:pPr>
      <w:r>
        <w:rPr>
          <w:color w:val="6E6158"/>
        </w:rPr>
        <w:t>Natural </w:t>
      </w:r>
      <w:r>
        <w:rPr>
          <w:color w:val="6E6158"/>
        </w:rPr>
        <w:t>Resources Mining Law</w:t>
      </w:r>
    </w:p>
    <w:p>
      <w:pPr>
        <w:pStyle w:val="BodyText"/>
        <w:spacing w:line="231" w:lineRule="exact"/>
      </w:pPr>
      <w:r>
        <w:rPr>
          <w:color w:val="6E6158"/>
        </w:rPr>
        <w:t>Water</w:t>
      </w:r>
      <w:r>
        <w:rPr>
          <w:color w:val="6E6158"/>
          <w:spacing w:val="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46"/>
          <w:sz w:val="19"/>
        </w:rPr>
        <w:t> </w:t>
      </w:r>
      <w:r>
        <w:rPr>
          <w:color w:val="6E6158"/>
          <w:sz w:val="19"/>
        </w:rPr>
        <w:t>Mining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Environmental Law, Water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 2013-</w:t>
      </w:r>
      <w:r>
        <w:rPr>
          <w:color w:val="6E6158"/>
          <w:spacing w:val="-4"/>
          <w:sz w:val="19"/>
        </w:rPr>
        <w:t>2025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Chambers USA,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  <w:sz w:val="19"/>
        </w:rPr>
        <w:t>Leading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Energy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Resources,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2016</w:t>
      </w:r>
    </w:p>
    <w:p>
      <w:pPr>
        <w:pStyle w:val="BodyText"/>
        <w:spacing w:before="165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Groundwater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Regulation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Rural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Flux</w:t>
        </w:r>
      </w:hyperlink>
      <w:r>
        <w:rPr>
          <w:color w:val="6E6158"/>
        </w:rPr>
        <w:t>,”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549"/>
      </w:pPr>
      <w:r>
        <w:rPr>
          <w:color w:val="6E6158"/>
        </w:rPr>
        <w:t>Featuring, “Top 10 Arizona Water Rights Lawyers Influencing Environmental Law in 2023,” </w:t>
      </w:r>
      <w:r>
        <w:rPr>
          <w:color w:val="6E6158"/>
        </w:rPr>
        <w:t>Business Today, July 14, 2023</w:t>
      </w:r>
    </w:p>
    <w:p>
      <w:pPr>
        <w:spacing w:line="280" w:lineRule="auto" w:before="113"/>
        <w:ind w:left="99" w:right="667" w:firstLine="0"/>
        <w:jc w:val="left"/>
        <w:rPr>
          <w:sz w:val="19"/>
        </w:rPr>
      </w:pPr>
      <w:r>
        <w:rPr>
          <w:color w:val="6E6158"/>
          <w:sz w:val="19"/>
        </w:rPr>
        <w:t>Author, “Clarification Sought from Arizona Supreme Court on Applicability of Forfeiture Laws to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Pre-1919 Water Rights,” </w:t>
      </w:r>
      <w:r>
        <w:rPr>
          <w:i/>
          <w:color w:val="6E6158"/>
          <w:spacing w:val="-2"/>
          <w:sz w:val="20"/>
        </w:rPr>
        <w:t>Rocky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Mountain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Mineral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Foundation,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Water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Law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Newsletter,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Vol.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LII,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No. 2, </w:t>
      </w:r>
      <w:r>
        <w:rPr>
          <w:color w:val="6E6158"/>
          <w:sz w:val="19"/>
        </w:rPr>
        <w:t>2019</w:t>
      </w:r>
    </w:p>
    <w:p>
      <w:pPr>
        <w:pStyle w:val="BodyText"/>
        <w:spacing w:line="292" w:lineRule="auto" w:before="138"/>
        <w:ind w:right="667"/>
      </w:pPr>
      <w:r>
        <w:rPr>
          <w:color w:val="6E6158"/>
        </w:rPr>
        <w:t>Speaker, “Water is for Fighting (and Creative Compromises): International and Interstate </w:t>
      </w:r>
      <w:r>
        <w:rPr>
          <w:color w:val="6E6158"/>
        </w:rPr>
        <w:t>Water Issues in North America,” Rocky Mountain Mineral Law Foundation, May 2018</w:t>
      </w:r>
    </w:p>
    <w:p>
      <w:pPr>
        <w:pStyle w:val="BodyText"/>
        <w:spacing w:before="124"/>
      </w:pPr>
      <w:r>
        <w:rPr>
          <w:color w:val="6E6158"/>
        </w:rPr>
        <w:t>Speaker,</w:t>
      </w:r>
      <w:r>
        <w:rPr>
          <w:color w:val="6E6158"/>
          <w:spacing w:val="7"/>
        </w:rPr>
        <w:t> </w:t>
      </w:r>
      <w:r>
        <w:rPr>
          <w:color w:val="6E6158"/>
        </w:rPr>
        <w:t>“Arizona</w:t>
      </w:r>
      <w:r>
        <w:rPr>
          <w:color w:val="6E6158"/>
          <w:spacing w:val="8"/>
        </w:rPr>
        <w:t> </w:t>
      </w:r>
      <w:r>
        <w:rPr>
          <w:color w:val="6E6158"/>
        </w:rPr>
        <w:t>Water</w:t>
      </w:r>
      <w:r>
        <w:rPr>
          <w:color w:val="6E6158"/>
          <w:spacing w:val="7"/>
        </w:rPr>
        <w:t> </w:t>
      </w:r>
      <w:r>
        <w:rPr>
          <w:color w:val="6E6158"/>
        </w:rPr>
        <w:t>Rights,</w:t>
      </w:r>
      <w:r>
        <w:rPr>
          <w:color w:val="6E6158"/>
          <w:spacing w:val="8"/>
        </w:rPr>
        <w:t> </w:t>
      </w:r>
      <w:r>
        <w:rPr>
          <w:color w:val="6E6158"/>
        </w:rPr>
        <w:t>Sales,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Transfers,”</w:t>
      </w:r>
      <w:r>
        <w:rPr>
          <w:color w:val="6E6158"/>
          <w:spacing w:val="8"/>
        </w:rPr>
        <w:t> </w:t>
      </w:r>
      <w:r>
        <w:rPr>
          <w:color w:val="6E6158"/>
        </w:rPr>
        <w:t>Lorman</w:t>
      </w:r>
      <w:r>
        <w:rPr>
          <w:color w:val="6E6158"/>
          <w:spacing w:val="8"/>
        </w:rPr>
        <w:t> </w:t>
      </w:r>
      <w:r>
        <w:rPr>
          <w:color w:val="6E6158"/>
        </w:rPr>
        <w:t>Webinar,</w:t>
      </w:r>
      <w:r>
        <w:rPr>
          <w:color w:val="6E6158"/>
          <w:spacing w:val="7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Reporter,</w:t>
      </w:r>
      <w:r>
        <w:rPr>
          <w:color w:val="6E6158"/>
          <w:spacing w:val="11"/>
        </w:rPr>
        <w:t> </w:t>
      </w:r>
      <w:r>
        <w:rPr>
          <w:color w:val="6E6158"/>
        </w:rPr>
        <w:t>Rocky</w:t>
      </w:r>
      <w:r>
        <w:rPr>
          <w:color w:val="6E6158"/>
          <w:spacing w:val="11"/>
        </w:rPr>
        <w:t> </w:t>
      </w:r>
      <w:r>
        <w:rPr>
          <w:color w:val="6E6158"/>
        </w:rPr>
        <w:t>Mountain</w:t>
      </w:r>
      <w:r>
        <w:rPr>
          <w:color w:val="6E6158"/>
          <w:spacing w:val="11"/>
        </w:rPr>
        <w:t> </w:t>
      </w:r>
      <w:r>
        <w:rPr>
          <w:color w:val="6E6158"/>
        </w:rPr>
        <w:t>Mineral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Foundation,</w:t>
      </w:r>
      <w:r>
        <w:rPr>
          <w:color w:val="6E6158"/>
          <w:spacing w:val="11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2018-</w:t>
      </w:r>
      <w:r>
        <w:rPr>
          <w:color w:val="6E6158"/>
          <w:spacing w:val="-2"/>
        </w:rPr>
        <w:t>Present</w:t>
      </w:r>
    </w:p>
    <w:p>
      <w:pPr>
        <w:pStyle w:val="BodyText"/>
        <w:spacing w:line="292" w:lineRule="auto" w:before="174"/>
        <w:ind w:right="667"/>
      </w:pPr>
      <w:r>
        <w:rPr>
          <w:color w:val="6E6158"/>
        </w:rPr>
        <w:t>Programs Co-Chair, State Bar of Arizona, Environmental and Natural Resources Law Section, Member, 2005-Present; Executive Council, 2011-2016</w:t>
      </w:r>
    </w:p>
    <w:p>
      <w:pPr>
        <w:pStyle w:val="BodyText"/>
        <w:spacing w:before="124"/>
      </w:pP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Directors,</w:t>
      </w:r>
      <w:r>
        <w:rPr>
          <w:color w:val="6E6158"/>
          <w:spacing w:val="11"/>
        </w:rPr>
        <w:t> </w:t>
      </w:r>
      <w:r>
        <w:rPr>
          <w:color w:val="6E6158"/>
        </w:rPr>
        <w:t>Men’s</w:t>
      </w:r>
      <w:r>
        <w:rPr>
          <w:color w:val="6E6158"/>
          <w:spacing w:val="12"/>
        </w:rPr>
        <w:t> </w:t>
      </w:r>
      <w:r>
        <w:rPr>
          <w:color w:val="6E6158"/>
        </w:rPr>
        <w:t>Arts</w:t>
      </w:r>
      <w:r>
        <w:rPr>
          <w:color w:val="6E6158"/>
          <w:spacing w:val="11"/>
        </w:rPr>
        <w:t> </w:t>
      </w:r>
      <w:r>
        <w:rPr>
          <w:color w:val="6E6158"/>
        </w:rPr>
        <w:t>Council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Phoenix</w:t>
      </w:r>
      <w:r>
        <w:rPr>
          <w:color w:val="6E6158"/>
          <w:spacing w:val="12"/>
        </w:rPr>
        <w:t> </w:t>
      </w:r>
      <w:r>
        <w:rPr>
          <w:color w:val="6E6158"/>
        </w:rPr>
        <w:t>Art</w:t>
      </w:r>
      <w:r>
        <w:rPr>
          <w:color w:val="6E6158"/>
          <w:spacing w:val="11"/>
        </w:rPr>
        <w:t> </w:t>
      </w:r>
      <w:r>
        <w:rPr>
          <w:color w:val="6E6158"/>
        </w:rPr>
        <w:t>Museum,</w:t>
      </w:r>
      <w:r>
        <w:rPr>
          <w:color w:val="6E6158"/>
          <w:spacing w:val="12"/>
        </w:rPr>
        <w:t> </w:t>
      </w:r>
      <w:r>
        <w:rPr>
          <w:color w:val="6E6158"/>
        </w:rPr>
        <w:t>2010-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82"/>
        <w:ind w:right="667"/>
      </w:pPr>
      <w:r>
        <w:rPr>
          <w:color w:val="6E6158"/>
        </w:rPr>
        <w:t>Member, American Bar Association, Mining Committee, Co-Chair, 2009-2010; Chair, 2010-</w:t>
      </w:r>
      <w:r>
        <w:rPr>
          <w:color w:val="6E6158"/>
        </w:rPr>
        <w:t>2012, Water Resources Committee, Vice Chair, 2012-2013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Arizona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billingsley@fennemorelaw.com" TargetMode="External"/><Relationship Id="rId11" Type="http://schemas.openxmlformats.org/officeDocument/2006/relationships/hyperlink" Target="https://www.epa.gov/laws-regulations/summary-clean-water-act" TargetMode="External"/><Relationship Id="rId12" Type="http://schemas.openxmlformats.org/officeDocument/2006/relationships/hyperlink" Target="https://www.epa.gov/nepa" TargetMode="External"/><Relationship Id="rId13" Type="http://schemas.openxmlformats.org/officeDocument/2006/relationships/hyperlink" Target="https://www.azattorneymag-digital.com/azattorneymag/library/item/202502/4247930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Rhett A. Billingsley - Fennemore</dc:title>
  <dcterms:created xsi:type="dcterms:W3CDTF">2026-06-12T10:27:51Z</dcterms:created>
  <dcterms:modified xsi:type="dcterms:W3CDTF">2026-06-12T10:27:51Z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