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116"/>
        <w:ind w:left="0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Richard Clifton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817029" y="763308"/>
                            <a:ext cx="148653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RICHARD L. CLIFTON,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39"/>
                                </w:rPr>
                                <w:t>JR.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Labor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Employment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250033" y="2133494"/>
                            <a:ext cx="62039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San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Antonio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210.447.8033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210.447.8036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44157" y="2500373"/>
                            <a:ext cx="143192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rclifton@fennemorelaw.com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Richard Clifton Bio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347;top:-3887;width:2341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RICHARD L. CLIFTON, </w:t>
                        </w:r>
                        <w:r>
                          <w:rPr>
                            <w:color w:val="FFFFFF"/>
                            <w:spacing w:val="-5"/>
                            <w:sz w:val="39"/>
                          </w:rPr>
                          <w:t>JR.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Labor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Employment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029;top:-1729;width:977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San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Antonio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210.447.8033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210.447.8036</w:t>
                        </w:r>
                      </w:p>
                    </w:txbxContent>
                  </v:textbox>
                  <w10:wrap type="none"/>
                </v:shape>
                <v:shape style="position:absolute;left:7390;top:-1151;width:2255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rclifton@fennemorelaw.com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RICHARD</w:t>
      </w:r>
      <w:r>
        <w:rPr>
          <w:color w:val="FF8100"/>
          <w:spacing w:val="8"/>
        </w:rPr>
        <w:t> </w:t>
      </w:r>
      <w:r>
        <w:rPr>
          <w:color w:val="FF8100"/>
        </w:rPr>
        <w:t>L.</w:t>
      </w:r>
      <w:r>
        <w:rPr>
          <w:color w:val="FF8100"/>
          <w:spacing w:val="8"/>
        </w:rPr>
        <w:t> </w:t>
      </w:r>
      <w:r>
        <w:rPr>
          <w:color w:val="FF8100"/>
        </w:rPr>
        <w:t>CLIFTON,</w:t>
      </w:r>
      <w:r>
        <w:rPr>
          <w:color w:val="FF8100"/>
          <w:spacing w:val="9"/>
        </w:rPr>
        <w:t> </w:t>
      </w:r>
      <w:r>
        <w:rPr>
          <w:color w:val="FF8100"/>
          <w:spacing w:val="-5"/>
        </w:rPr>
        <w:t>JR.</w:t>
      </w:r>
    </w:p>
    <w:p>
      <w:pPr>
        <w:pStyle w:val="BodyText"/>
        <w:spacing w:before="146"/>
      </w:pPr>
      <w:r>
        <w:rPr>
          <w:color w:val="6E6158"/>
        </w:rPr>
        <w:t>Richard</w:t>
      </w:r>
      <w:r>
        <w:rPr>
          <w:color w:val="6E6158"/>
          <w:spacing w:val="10"/>
        </w:rPr>
        <w:t> </w:t>
      </w:r>
      <w:r>
        <w:rPr>
          <w:color w:val="6E6158"/>
        </w:rPr>
        <w:t>L.</w:t>
      </w:r>
      <w:r>
        <w:rPr>
          <w:color w:val="6E6158"/>
          <w:spacing w:val="11"/>
        </w:rPr>
        <w:t> </w:t>
      </w:r>
      <w:r>
        <w:rPr>
          <w:color w:val="6E6158"/>
        </w:rPr>
        <w:t>Clifton,</w:t>
      </w:r>
      <w:r>
        <w:rPr>
          <w:color w:val="6E6158"/>
          <w:spacing w:val="11"/>
        </w:rPr>
        <w:t> </w:t>
      </w:r>
      <w:r>
        <w:rPr>
          <w:color w:val="6E6158"/>
        </w:rPr>
        <w:t>Jr.</w:t>
      </w:r>
      <w:r>
        <w:rPr>
          <w:color w:val="6E6158"/>
          <w:spacing w:val="11"/>
        </w:rPr>
        <w:t> </w:t>
      </w:r>
      <w:r>
        <w:rPr>
          <w:color w:val="6E6158"/>
        </w:rPr>
        <w:t>is</w:t>
      </w:r>
      <w:r>
        <w:rPr>
          <w:color w:val="6E6158"/>
          <w:spacing w:val="11"/>
        </w:rPr>
        <w:t> </w:t>
      </w:r>
      <w:r>
        <w:rPr>
          <w:color w:val="6E6158"/>
        </w:rPr>
        <w:t>an</w:t>
      </w:r>
      <w:r>
        <w:rPr>
          <w:color w:val="6E6158"/>
          <w:spacing w:val="10"/>
        </w:rPr>
        <w:t> </w:t>
      </w:r>
      <w:r>
        <w:rPr>
          <w:color w:val="6E6158"/>
        </w:rPr>
        <w:t>experienced</w:t>
      </w:r>
      <w:r>
        <w:rPr>
          <w:color w:val="6E6158"/>
          <w:spacing w:val="11"/>
        </w:rPr>
        <w:t> </w:t>
      </w:r>
      <w:r>
        <w:rPr>
          <w:color w:val="6E6158"/>
        </w:rPr>
        <w:t>labor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employment</w:t>
      </w:r>
      <w:r>
        <w:rPr>
          <w:color w:val="6E6158"/>
          <w:spacing w:val="11"/>
        </w:rPr>
        <w:t> </w:t>
      </w:r>
      <w:r>
        <w:rPr>
          <w:color w:val="6E6158"/>
        </w:rPr>
        <w:t>attorney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representing</w:t>
      </w:r>
    </w:p>
    <w:p>
      <w:pPr>
        <w:pStyle w:val="BodyText"/>
        <w:spacing w:line="292" w:lineRule="auto" w:before="60"/>
        <w:ind w:right="390"/>
      </w:pPr>
      <w:r>
        <w:rPr>
          <w:color w:val="6E6158"/>
        </w:rPr>
        <w:t>management in all aspects of workplace law across Texas. Based in San Antonio, Richard advises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defends</w:t>
      </w:r>
      <w:r>
        <w:rPr>
          <w:color w:val="6E6158"/>
          <w:spacing w:val="30"/>
        </w:rPr>
        <w:t> </w:t>
      </w:r>
      <w:r>
        <w:rPr>
          <w:color w:val="6E6158"/>
        </w:rPr>
        <w:t>employers</w:t>
      </w:r>
      <w:r>
        <w:rPr>
          <w:color w:val="6E6158"/>
          <w:spacing w:val="30"/>
        </w:rPr>
        <w:t> </w:t>
      </w:r>
      <w:r>
        <w:rPr>
          <w:color w:val="6E6158"/>
        </w:rPr>
        <w:t>in</w:t>
      </w:r>
      <w:r>
        <w:rPr>
          <w:color w:val="6E6158"/>
          <w:spacing w:val="30"/>
        </w:rPr>
        <w:t> </w:t>
      </w:r>
      <w:r>
        <w:rPr>
          <w:color w:val="6E6158"/>
        </w:rPr>
        <w:t>both</w:t>
      </w:r>
      <w:r>
        <w:rPr>
          <w:color w:val="6E6158"/>
          <w:spacing w:val="30"/>
        </w:rPr>
        <w:t> </w:t>
      </w:r>
      <w:r>
        <w:rPr>
          <w:color w:val="6E6158"/>
        </w:rPr>
        <w:t>federal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state</w:t>
      </w:r>
      <w:r>
        <w:rPr>
          <w:color w:val="6E6158"/>
          <w:spacing w:val="30"/>
        </w:rPr>
        <w:t> </w:t>
      </w:r>
      <w:r>
        <w:rPr>
          <w:color w:val="6E6158"/>
        </w:rPr>
        <w:t>courts</w:t>
      </w:r>
      <w:r>
        <w:rPr>
          <w:color w:val="6E6158"/>
          <w:spacing w:val="30"/>
        </w:rPr>
        <w:t> </w:t>
      </w:r>
      <w:r>
        <w:rPr>
          <w:color w:val="6E6158"/>
        </w:rPr>
        <w:t>on</w:t>
      </w:r>
      <w:r>
        <w:rPr>
          <w:color w:val="6E6158"/>
          <w:spacing w:val="30"/>
        </w:rPr>
        <w:t> </w:t>
      </w:r>
      <w:r>
        <w:rPr>
          <w:color w:val="6E6158"/>
        </w:rPr>
        <w:t>matters</w:t>
      </w:r>
      <w:r>
        <w:rPr>
          <w:color w:val="6E6158"/>
          <w:spacing w:val="30"/>
        </w:rPr>
        <w:t> </w:t>
      </w:r>
      <w:r>
        <w:rPr>
          <w:color w:val="6E6158"/>
        </w:rPr>
        <w:t>involving</w:t>
      </w:r>
    </w:p>
    <w:p>
      <w:pPr>
        <w:pStyle w:val="BodyText"/>
        <w:spacing w:line="292" w:lineRule="auto" w:before="2"/>
      </w:pPr>
      <w:r>
        <w:rPr>
          <w:color w:val="6E6158"/>
        </w:rPr>
        <w:t>discrimination, harassment, wrongful termination, wage and hour disputes, and compliance </w:t>
      </w:r>
      <w:r>
        <w:rPr>
          <w:color w:val="6E6158"/>
        </w:rPr>
        <w:t>with</w:t>
      </w:r>
      <w:r>
        <w:rPr>
          <w:color w:val="6E6158"/>
          <w:spacing w:val="40"/>
        </w:rPr>
        <w:t> </w:t>
      </w:r>
      <w:r>
        <w:rPr>
          <w:color w:val="6E6158"/>
        </w:rPr>
        <w:t>employment regulations.</w:t>
      </w:r>
    </w:p>
    <w:p>
      <w:pPr>
        <w:pStyle w:val="BodyText"/>
        <w:spacing w:line="295" w:lineRule="auto" w:before="204"/>
        <w:ind w:right="314"/>
      </w:pPr>
      <w:r>
        <w:rPr>
          <w:color w:val="6E6158"/>
        </w:rPr>
        <w:t>Before joining Fennemore, Richard served as counsel at a San Antonio law firm, where he</w:t>
      </w:r>
      <w:r>
        <w:rPr>
          <w:color w:val="6E6158"/>
          <w:spacing w:val="40"/>
        </w:rPr>
        <w:t> </w:t>
      </w:r>
      <w:r>
        <w:rPr>
          <w:color w:val="6E6158"/>
        </w:rPr>
        <w:t>represented businesses and organizations in employment and labor relations matters. He also</w:t>
      </w:r>
      <w:r>
        <w:rPr>
          <w:color w:val="6E6158"/>
          <w:spacing w:val="40"/>
        </w:rPr>
        <w:t> </w:t>
      </w:r>
      <w:r>
        <w:rPr>
          <w:color w:val="6E6158"/>
        </w:rPr>
        <w:t>clerked for the Honorable D. Gordon Bryant of the Northern District of Texas and the Honorable</w:t>
      </w:r>
      <w:r>
        <w:rPr>
          <w:color w:val="6E6158"/>
          <w:spacing w:val="40"/>
        </w:rPr>
        <w:t> </w:t>
      </w:r>
      <w:r>
        <w:rPr>
          <w:color w:val="6E6158"/>
        </w:rPr>
        <w:t>Henry J. Bemporad of the Western District of Texas, gaining valuable insight into federal court</w:t>
      </w:r>
      <w:r>
        <w:rPr>
          <w:color w:val="6E6158"/>
          <w:spacing w:val="40"/>
        </w:rPr>
        <w:t> </w:t>
      </w:r>
      <w:r>
        <w:rPr>
          <w:color w:val="6E6158"/>
        </w:rPr>
        <w:t>procedures and judicial decision-making.</w:t>
      </w:r>
    </w:p>
    <w:p>
      <w:pPr>
        <w:pStyle w:val="BodyText"/>
        <w:spacing w:line="292" w:lineRule="auto" w:before="195"/>
        <w:ind w:right="547"/>
        <w:jc w:val="both"/>
      </w:pPr>
      <w:r>
        <w:rPr>
          <w:color w:val="6E6158"/>
        </w:rPr>
        <w:t>A proud native of Laredo, Texas, Richard earned his Bachelor of Arts in Political Science from Southern</w:t>
      </w:r>
      <w:r>
        <w:rPr>
          <w:color w:val="6E6158"/>
          <w:spacing w:val="31"/>
        </w:rPr>
        <w:t> </w:t>
      </w:r>
      <w:r>
        <w:rPr>
          <w:color w:val="6E6158"/>
        </w:rPr>
        <w:t>Methodist</w:t>
      </w:r>
      <w:r>
        <w:rPr>
          <w:color w:val="6E6158"/>
          <w:spacing w:val="31"/>
        </w:rPr>
        <w:t> </w:t>
      </w:r>
      <w:r>
        <w:rPr>
          <w:color w:val="6E6158"/>
        </w:rPr>
        <w:t>University</w:t>
      </w:r>
      <w:r>
        <w:rPr>
          <w:color w:val="6E6158"/>
          <w:spacing w:val="31"/>
        </w:rPr>
        <w:t> </w:t>
      </w:r>
      <w:r>
        <w:rPr>
          <w:color w:val="6E6158"/>
        </w:rPr>
        <w:t>in</w:t>
      </w:r>
      <w:r>
        <w:rPr>
          <w:color w:val="6E6158"/>
          <w:spacing w:val="31"/>
        </w:rPr>
        <w:t> </w:t>
      </w:r>
      <w:r>
        <w:rPr>
          <w:color w:val="6E6158"/>
        </w:rPr>
        <w:t>2009.</w:t>
      </w:r>
      <w:r>
        <w:rPr>
          <w:color w:val="6E6158"/>
          <w:spacing w:val="31"/>
        </w:rPr>
        <w:t> </w:t>
      </w:r>
      <w:r>
        <w:rPr>
          <w:color w:val="6E6158"/>
        </w:rPr>
        <w:t>Before</w:t>
      </w:r>
      <w:r>
        <w:rPr>
          <w:color w:val="6E6158"/>
          <w:spacing w:val="31"/>
        </w:rPr>
        <w:t> </w:t>
      </w:r>
      <w:r>
        <w:rPr>
          <w:color w:val="6E6158"/>
        </w:rPr>
        <w:t>attending</w:t>
      </w:r>
      <w:r>
        <w:rPr>
          <w:color w:val="6E6158"/>
          <w:spacing w:val="31"/>
        </w:rPr>
        <w:t> </w:t>
      </w:r>
      <w:r>
        <w:rPr>
          <w:color w:val="6E6158"/>
        </w:rPr>
        <w:t>law</w:t>
      </w:r>
      <w:r>
        <w:rPr>
          <w:color w:val="6E6158"/>
          <w:spacing w:val="31"/>
        </w:rPr>
        <w:t> </w:t>
      </w:r>
      <w:r>
        <w:rPr>
          <w:color w:val="6E6158"/>
        </w:rPr>
        <w:t>school,</w:t>
      </w:r>
      <w:r>
        <w:rPr>
          <w:color w:val="6E6158"/>
          <w:spacing w:val="31"/>
        </w:rPr>
        <w:t> </w:t>
      </w:r>
      <w:r>
        <w:rPr>
          <w:color w:val="6E6158"/>
        </w:rPr>
        <w:t>he</w:t>
      </w:r>
      <w:r>
        <w:rPr>
          <w:color w:val="6E6158"/>
          <w:spacing w:val="31"/>
        </w:rPr>
        <w:t> </w:t>
      </w:r>
      <w:r>
        <w:rPr>
          <w:color w:val="6E6158"/>
        </w:rPr>
        <w:t>worked</w:t>
      </w:r>
      <w:r>
        <w:rPr>
          <w:color w:val="6E6158"/>
          <w:spacing w:val="31"/>
        </w:rPr>
        <w:t> </w:t>
      </w:r>
      <w:r>
        <w:rPr>
          <w:color w:val="6E6158"/>
        </w:rPr>
        <w:t>in</w:t>
      </w:r>
      <w:r>
        <w:rPr>
          <w:color w:val="6E6158"/>
          <w:spacing w:val="31"/>
        </w:rPr>
        <w:t> </w:t>
      </w:r>
      <w:r>
        <w:rPr>
          <w:color w:val="6E6158"/>
        </w:rPr>
        <w:t>wealth</w:t>
      </w:r>
    </w:p>
    <w:p>
      <w:pPr>
        <w:pStyle w:val="BodyText"/>
        <w:spacing w:line="297" w:lineRule="auto" w:before="1"/>
        <w:ind w:right="623"/>
        <w:jc w:val="both"/>
      </w:pPr>
      <w:r>
        <w:rPr>
          <w:color w:val="6E6158"/>
        </w:rPr>
        <w:t>management and as an editor for the Texas STAAR Exam. Richard received a scholarship to attend the University of Mississippi School of Law, graduating cum laude in 2016. During law school, he earned the Outstanding Student Award in Contracts and won a national</w:t>
      </w:r>
    </w:p>
    <w:p>
      <w:pPr>
        <w:pStyle w:val="BodyText"/>
        <w:spacing w:line="302" w:lineRule="auto"/>
        <w:ind w:right="422"/>
        <w:jc w:val="both"/>
      </w:pPr>
      <w:r>
        <w:rPr>
          <w:color w:val="6E6158"/>
        </w:rPr>
        <w:t>championship at the St. John’s Securities Dispute Resolution Triathlon. He was also president of the</w:t>
      </w:r>
      <w:r>
        <w:rPr>
          <w:color w:val="6E6158"/>
          <w:spacing w:val="26"/>
        </w:rPr>
        <w:t> </w:t>
      </w:r>
      <w:r>
        <w:rPr>
          <w:color w:val="6E6158"/>
        </w:rPr>
        <w:t>St.</w:t>
      </w:r>
      <w:r>
        <w:rPr>
          <w:color w:val="6E6158"/>
          <w:spacing w:val="26"/>
        </w:rPr>
        <w:t> </w:t>
      </w:r>
      <w:r>
        <w:rPr>
          <w:color w:val="6E6158"/>
        </w:rPr>
        <w:t>Thomas</w:t>
      </w:r>
      <w:r>
        <w:rPr>
          <w:color w:val="6E6158"/>
          <w:spacing w:val="26"/>
        </w:rPr>
        <w:t> </w:t>
      </w:r>
      <w:r>
        <w:rPr>
          <w:color w:val="6E6158"/>
        </w:rPr>
        <w:t>More</w:t>
      </w:r>
      <w:r>
        <w:rPr>
          <w:color w:val="6E6158"/>
          <w:spacing w:val="26"/>
        </w:rPr>
        <w:t> </w:t>
      </w:r>
      <w:r>
        <w:rPr>
          <w:color w:val="6E6158"/>
        </w:rPr>
        <w:t>Catholic</w:t>
      </w:r>
      <w:r>
        <w:rPr>
          <w:color w:val="6E6158"/>
          <w:spacing w:val="26"/>
        </w:rPr>
        <w:t> </w:t>
      </w:r>
      <w:r>
        <w:rPr>
          <w:color w:val="6E6158"/>
        </w:rPr>
        <w:t>Legal</w:t>
      </w:r>
      <w:r>
        <w:rPr>
          <w:color w:val="6E6158"/>
          <w:spacing w:val="26"/>
        </w:rPr>
        <w:t> </w:t>
      </w:r>
      <w:r>
        <w:rPr>
          <w:color w:val="6E6158"/>
        </w:rPr>
        <w:t>Society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an</w:t>
      </w:r>
      <w:r>
        <w:rPr>
          <w:color w:val="6E6158"/>
          <w:spacing w:val="26"/>
        </w:rPr>
        <w:t> </w:t>
      </w:r>
      <w:r>
        <w:rPr>
          <w:color w:val="6E6158"/>
        </w:rPr>
        <w:t>editor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Business</w:t>
      </w:r>
      <w:r>
        <w:rPr>
          <w:color w:val="6E6158"/>
          <w:spacing w:val="26"/>
        </w:rPr>
        <w:t> </w:t>
      </w:r>
      <w:r>
        <w:rPr>
          <w:color w:val="6E6158"/>
        </w:rPr>
        <w:t>Law</w:t>
      </w:r>
      <w:r>
        <w:rPr>
          <w:color w:val="6E6158"/>
          <w:spacing w:val="26"/>
        </w:rPr>
        <w:t> </w:t>
      </w:r>
      <w:r>
        <w:rPr>
          <w:color w:val="6E6158"/>
        </w:rPr>
        <w:t>Newsletter.</w:t>
      </w:r>
    </w:p>
    <w:p>
      <w:pPr>
        <w:pStyle w:val="BodyText"/>
        <w:spacing w:line="295" w:lineRule="auto" w:before="182"/>
        <w:ind w:right="93"/>
      </w:pPr>
      <w:r>
        <w:rPr>
          <w:color w:val="6E6158"/>
        </w:rPr>
        <w:t>After</w:t>
      </w:r>
      <w:r>
        <w:rPr>
          <w:color w:val="6E6158"/>
          <w:spacing w:val="19"/>
        </w:rPr>
        <w:t> </w:t>
      </w:r>
      <w:r>
        <w:rPr>
          <w:color w:val="6E6158"/>
        </w:rPr>
        <w:t>graduation,</w:t>
      </w:r>
      <w:r>
        <w:rPr>
          <w:color w:val="6E6158"/>
          <w:spacing w:val="19"/>
        </w:rPr>
        <w:t> </w:t>
      </w:r>
      <w:r>
        <w:rPr>
          <w:color w:val="6E6158"/>
        </w:rPr>
        <w:t>Richard</w:t>
      </w:r>
      <w:r>
        <w:rPr>
          <w:color w:val="6E6158"/>
          <w:spacing w:val="19"/>
        </w:rPr>
        <w:t> </w:t>
      </w:r>
      <w:r>
        <w:rPr>
          <w:color w:val="6E6158"/>
        </w:rPr>
        <w:t>joined</w:t>
      </w:r>
      <w:r>
        <w:rPr>
          <w:color w:val="6E6158"/>
          <w:spacing w:val="19"/>
        </w:rPr>
        <w:t> </w:t>
      </w:r>
      <w:r>
        <w:rPr>
          <w:color w:val="6E6158"/>
        </w:rPr>
        <w:t>the</w:t>
      </w:r>
      <w:r>
        <w:rPr>
          <w:color w:val="6E6158"/>
          <w:spacing w:val="19"/>
        </w:rPr>
        <w:t> </w:t>
      </w:r>
      <w:r>
        <w:rPr>
          <w:color w:val="6E6158"/>
        </w:rPr>
        <w:t>Bexar</w:t>
      </w:r>
      <w:r>
        <w:rPr>
          <w:color w:val="6E6158"/>
          <w:spacing w:val="19"/>
        </w:rPr>
        <w:t> </w:t>
      </w:r>
      <w:r>
        <w:rPr>
          <w:color w:val="6E6158"/>
        </w:rPr>
        <w:t>County</w:t>
      </w:r>
      <w:r>
        <w:rPr>
          <w:color w:val="6E6158"/>
          <w:spacing w:val="19"/>
        </w:rPr>
        <w:t> </w:t>
      </w:r>
      <w:r>
        <w:rPr>
          <w:color w:val="6E6158"/>
        </w:rPr>
        <w:t>District</w:t>
      </w:r>
      <w:r>
        <w:rPr>
          <w:color w:val="6E6158"/>
          <w:spacing w:val="19"/>
        </w:rPr>
        <w:t> </w:t>
      </w:r>
      <w:r>
        <w:rPr>
          <w:color w:val="6E6158"/>
        </w:rPr>
        <w:t>Attorney’s</w:t>
      </w:r>
      <w:r>
        <w:rPr>
          <w:color w:val="6E6158"/>
          <w:spacing w:val="19"/>
        </w:rPr>
        <w:t> </w:t>
      </w:r>
      <w:r>
        <w:rPr>
          <w:color w:val="6E6158"/>
        </w:rPr>
        <w:t>Office,</w:t>
      </w:r>
      <w:r>
        <w:rPr>
          <w:color w:val="6E6158"/>
          <w:spacing w:val="19"/>
        </w:rPr>
        <w:t> </w:t>
      </w:r>
      <w:r>
        <w:rPr>
          <w:color w:val="6E6158"/>
        </w:rPr>
        <w:t>where</w:t>
      </w:r>
      <w:r>
        <w:rPr>
          <w:color w:val="6E6158"/>
          <w:spacing w:val="19"/>
        </w:rPr>
        <w:t> </w:t>
      </w:r>
      <w:r>
        <w:rPr>
          <w:color w:val="6E6158"/>
        </w:rPr>
        <w:t>he</w:t>
      </w:r>
      <w:r>
        <w:rPr>
          <w:color w:val="6E6158"/>
          <w:spacing w:val="19"/>
        </w:rPr>
        <w:t> </w:t>
      </w:r>
      <w:r>
        <w:rPr>
          <w:color w:val="6E6158"/>
        </w:rPr>
        <w:t>served</w:t>
      </w:r>
      <w:r>
        <w:rPr>
          <w:color w:val="6E6158"/>
          <w:spacing w:val="19"/>
        </w:rPr>
        <w:t> </w:t>
      </w:r>
      <w:r>
        <w:rPr>
          <w:color w:val="6E6158"/>
        </w:rPr>
        <w:t>on a trial team prosecuting felony sex crimes. He later worked at the Texas Senate Research Center, providing</w:t>
      </w:r>
      <w:r>
        <w:rPr>
          <w:color w:val="6E6158"/>
          <w:spacing w:val="31"/>
        </w:rPr>
        <w:t> </w:t>
      </w:r>
      <w:r>
        <w:rPr>
          <w:color w:val="6E6158"/>
        </w:rPr>
        <w:t>confidential</w:t>
      </w:r>
      <w:r>
        <w:rPr>
          <w:color w:val="6E6158"/>
          <w:spacing w:val="31"/>
        </w:rPr>
        <w:t> </w:t>
      </w:r>
      <w:r>
        <w:rPr>
          <w:color w:val="6E6158"/>
        </w:rPr>
        <w:t>research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bill</w:t>
      </w:r>
      <w:r>
        <w:rPr>
          <w:color w:val="6E6158"/>
          <w:spacing w:val="31"/>
        </w:rPr>
        <w:t> </w:t>
      </w:r>
      <w:r>
        <w:rPr>
          <w:color w:val="6E6158"/>
        </w:rPr>
        <w:t>synopses</w:t>
      </w:r>
      <w:r>
        <w:rPr>
          <w:color w:val="6E6158"/>
          <w:spacing w:val="31"/>
        </w:rPr>
        <w:t> </w:t>
      </w:r>
      <w:r>
        <w:rPr>
          <w:color w:val="6E6158"/>
        </w:rPr>
        <w:t>for</w:t>
      </w:r>
      <w:r>
        <w:rPr>
          <w:color w:val="6E6158"/>
          <w:spacing w:val="31"/>
        </w:rPr>
        <w:t> </w:t>
      </w:r>
      <w:r>
        <w:rPr>
          <w:color w:val="6E6158"/>
        </w:rPr>
        <w:t>use</w:t>
      </w:r>
      <w:r>
        <w:rPr>
          <w:color w:val="6E6158"/>
          <w:spacing w:val="31"/>
        </w:rPr>
        <w:t> </w:t>
      </w:r>
      <w:r>
        <w:rPr>
          <w:color w:val="6E6158"/>
        </w:rPr>
        <w:t>during</w:t>
      </w:r>
      <w:r>
        <w:rPr>
          <w:color w:val="6E6158"/>
          <w:spacing w:val="31"/>
        </w:rPr>
        <w:t> </w:t>
      </w:r>
      <w:r>
        <w:rPr>
          <w:color w:val="6E6158"/>
        </w:rPr>
        <w:t>floor</w:t>
      </w:r>
      <w:r>
        <w:rPr>
          <w:color w:val="6E6158"/>
          <w:spacing w:val="31"/>
        </w:rPr>
        <w:t> </w:t>
      </w:r>
      <w:r>
        <w:rPr>
          <w:color w:val="6E6158"/>
        </w:rPr>
        <w:t>debates.</w:t>
      </w:r>
      <w:r>
        <w:rPr>
          <w:color w:val="6E6158"/>
          <w:spacing w:val="31"/>
        </w:rPr>
        <w:t> </w:t>
      </w:r>
      <w:r>
        <w:rPr>
          <w:color w:val="6E6158"/>
        </w:rPr>
        <w:t>Richard</w:t>
      </w:r>
      <w:r>
        <w:rPr>
          <w:color w:val="6E6158"/>
          <w:spacing w:val="31"/>
        </w:rPr>
        <w:t> </w:t>
      </w:r>
      <w:r>
        <w:rPr>
          <w:color w:val="6E6158"/>
        </w:rPr>
        <w:t>also served as a staff attorney to the Honorable Yvonne T. Rodriguez, Justice for the Eighth Court of</w:t>
      </w:r>
      <w:r>
        <w:rPr>
          <w:color w:val="6E6158"/>
          <w:spacing w:val="40"/>
        </w:rPr>
        <w:t> </w:t>
      </w:r>
      <w:r>
        <w:rPr>
          <w:color w:val="6E6158"/>
        </w:rPr>
        <w:t>Appeals</w:t>
      </w:r>
      <w:r>
        <w:rPr>
          <w:color w:val="6E6158"/>
          <w:spacing w:val="17"/>
        </w:rPr>
        <w:t> </w:t>
      </w:r>
      <w:r>
        <w:rPr>
          <w:color w:val="6E6158"/>
        </w:rPr>
        <w:t>of</w:t>
      </w:r>
      <w:r>
        <w:rPr>
          <w:color w:val="6E6158"/>
          <w:spacing w:val="17"/>
        </w:rPr>
        <w:t> </w:t>
      </w:r>
      <w:r>
        <w:rPr>
          <w:color w:val="6E6158"/>
        </w:rPr>
        <w:t>Texas,</w:t>
      </w:r>
      <w:r>
        <w:rPr>
          <w:color w:val="6E6158"/>
          <w:spacing w:val="17"/>
        </w:rPr>
        <w:t> </w:t>
      </w:r>
      <w:r>
        <w:rPr>
          <w:color w:val="6E6158"/>
        </w:rPr>
        <w:t>where</w:t>
      </w:r>
      <w:r>
        <w:rPr>
          <w:color w:val="6E6158"/>
          <w:spacing w:val="17"/>
        </w:rPr>
        <w:t> </w:t>
      </w:r>
      <w:r>
        <w:rPr>
          <w:color w:val="6E6158"/>
        </w:rPr>
        <w:t>he</w:t>
      </w:r>
      <w:r>
        <w:rPr>
          <w:color w:val="6E6158"/>
          <w:spacing w:val="17"/>
        </w:rPr>
        <w:t> </w:t>
      </w:r>
      <w:r>
        <w:rPr>
          <w:color w:val="6E6158"/>
        </w:rPr>
        <w:t>conducted</w:t>
      </w:r>
      <w:r>
        <w:rPr>
          <w:color w:val="6E6158"/>
          <w:spacing w:val="17"/>
        </w:rPr>
        <w:t> </w:t>
      </w:r>
      <w:r>
        <w:rPr>
          <w:color w:val="6E6158"/>
        </w:rPr>
        <w:t>advanced</w:t>
      </w:r>
      <w:r>
        <w:rPr>
          <w:color w:val="6E6158"/>
          <w:spacing w:val="17"/>
        </w:rPr>
        <w:t> </w:t>
      </w:r>
      <w:r>
        <w:rPr>
          <w:color w:val="6E6158"/>
        </w:rPr>
        <w:t>appellate</w:t>
      </w:r>
      <w:r>
        <w:rPr>
          <w:color w:val="6E6158"/>
          <w:spacing w:val="17"/>
        </w:rPr>
        <w:t> </w:t>
      </w:r>
      <w:r>
        <w:rPr>
          <w:color w:val="6E6158"/>
        </w:rPr>
        <w:t>work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drafted</w:t>
      </w:r>
      <w:r>
        <w:rPr>
          <w:color w:val="6E6158"/>
          <w:spacing w:val="17"/>
        </w:rPr>
        <w:t> </w:t>
      </w:r>
      <w:r>
        <w:rPr>
          <w:color w:val="6E6158"/>
        </w:rPr>
        <w:t>judicial</w:t>
      </w:r>
      <w:r>
        <w:rPr>
          <w:color w:val="6E6158"/>
          <w:spacing w:val="17"/>
        </w:rPr>
        <w:t> </w:t>
      </w:r>
      <w:r>
        <w:rPr>
          <w:color w:val="6E6158"/>
        </w:rPr>
        <w:t>opinions.</w:t>
      </w:r>
    </w:p>
    <w:p>
      <w:pPr>
        <w:pStyle w:val="Heading1"/>
        <w:spacing w:before="161"/>
      </w:pPr>
      <w:r>
        <w:rPr>
          <w:color w:val="FF8100"/>
          <w:spacing w:val="-2"/>
        </w:rPr>
        <w:t>EDUCATION</w:t>
      </w:r>
    </w:p>
    <w:p>
      <w:pPr>
        <w:pStyle w:val="BodyText"/>
        <w:spacing w:before="18"/>
        <w:ind w:left="0"/>
        <w:rPr>
          <w:b/>
        </w:rPr>
      </w:pPr>
    </w:p>
    <w:p>
      <w:pPr>
        <w:pStyle w:val="BodyText"/>
        <w:rPr>
          <w:i/>
          <w:sz w:val="20"/>
        </w:rPr>
      </w:pPr>
      <w:r>
        <w:rPr>
          <w:color w:val="6E6158"/>
        </w:rPr>
        <w:t>J.D.,</w:t>
      </w:r>
      <w:r>
        <w:rPr>
          <w:color w:val="6E6158"/>
          <w:spacing w:val="8"/>
        </w:rPr>
        <w:t> </w:t>
      </w:r>
      <w:r>
        <w:rPr>
          <w:color w:val="6E6158"/>
        </w:rPr>
        <w:t>University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</w:rPr>
        <w:t>Mississippi</w:t>
      </w:r>
      <w:r>
        <w:rPr>
          <w:color w:val="6E6158"/>
          <w:spacing w:val="8"/>
        </w:rPr>
        <w:t> </w:t>
      </w:r>
      <w:r>
        <w:rPr>
          <w:color w:val="6E6158"/>
        </w:rPr>
        <w:t>School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Law,</w:t>
      </w:r>
      <w:r>
        <w:rPr>
          <w:color w:val="6E6158"/>
          <w:spacing w:val="8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5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71"/>
      </w:pPr>
      <w:r>
        <w:rPr>
          <w:color w:val="6E6158"/>
        </w:rPr>
        <w:t>B.A.,</w:t>
      </w:r>
      <w:r>
        <w:rPr>
          <w:color w:val="6E6158"/>
          <w:spacing w:val="16"/>
        </w:rPr>
        <w:t> </w:t>
      </w:r>
      <w:r>
        <w:rPr>
          <w:color w:val="6E6158"/>
        </w:rPr>
        <w:t>Southern</w:t>
      </w:r>
      <w:r>
        <w:rPr>
          <w:color w:val="6E6158"/>
          <w:spacing w:val="17"/>
        </w:rPr>
        <w:t> </w:t>
      </w:r>
      <w:r>
        <w:rPr>
          <w:color w:val="6E6158"/>
        </w:rPr>
        <w:t>Methodist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University</w:t>
      </w:r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420" w:lineRule="auto" w:before="83"/>
        <w:ind w:right="6624"/>
      </w:pPr>
      <w:r>
        <w:rPr>
          <w:color w:val="6E6158"/>
        </w:rPr>
        <w:t>Labor &amp; </w:t>
      </w:r>
      <w:r>
        <w:rPr>
          <w:color w:val="6E6158"/>
        </w:rPr>
        <w:t>Employment Business Litigation</w:t>
      </w:r>
    </w:p>
    <w:p>
      <w:pPr>
        <w:pStyle w:val="Heading1"/>
        <w:spacing w:before="290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292" w:lineRule="auto"/>
        <w:ind w:right="390"/>
      </w:pPr>
      <w:r>
        <w:rPr>
          <w:color w:val="6E6158"/>
        </w:rPr>
        <w:t>Best Lawyers in America: Ones to Watch®, Labor and Employment Law – Management </w:t>
      </w:r>
      <w:r>
        <w:rPr>
          <w:color w:val="6E6158"/>
        </w:rPr>
        <w:t>and Litigation – Labor and Employment, 2023 – 2026</w:t>
      </w:r>
    </w:p>
    <w:p>
      <w:pPr>
        <w:spacing w:before="113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Top Labor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and Employment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Attorney,</w:t>
      </w:r>
      <w:r>
        <w:rPr>
          <w:color w:val="6E6158"/>
          <w:spacing w:val="1"/>
          <w:sz w:val="19"/>
        </w:rPr>
        <w:t> </w:t>
      </w:r>
      <w:r>
        <w:rPr>
          <w:i/>
          <w:color w:val="6E6158"/>
          <w:sz w:val="20"/>
        </w:rPr>
        <w:t>San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Antonio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Magazine</w:t>
      </w:r>
      <w:r>
        <w:rPr>
          <w:color w:val="6E6158"/>
          <w:sz w:val="19"/>
        </w:rPr>
        <w:t>,</w:t>
      </w:r>
      <w:r>
        <w:rPr>
          <w:color w:val="6E6158"/>
          <w:spacing w:val="1"/>
          <w:sz w:val="19"/>
        </w:rPr>
        <w:t> </w:t>
      </w:r>
      <w:r>
        <w:rPr>
          <w:color w:val="6E6158"/>
          <w:spacing w:val="-4"/>
          <w:sz w:val="19"/>
        </w:rPr>
        <w:t>2025</w:t>
      </w:r>
    </w:p>
    <w:p>
      <w:pPr>
        <w:pStyle w:val="BodyText"/>
        <w:spacing w:line="427" w:lineRule="auto" w:before="172"/>
        <w:ind w:right="1645"/>
      </w:pPr>
      <w:r>
        <w:rPr>
          <w:color w:val="6E6158"/>
        </w:rPr>
        <w:t>San Antonio’s Best Labor And Employment Lawyers, Scene in S.A., 2021 – </w:t>
      </w:r>
      <w:r>
        <w:rPr>
          <w:color w:val="6E6158"/>
        </w:rPr>
        <w:t>2024 Rising Star San Antionio Lawyer, Scene in S.A., 2022 – 2024</w:t>
      </w:r>
    </w:p>
    <w:p>
      <w:pPr>
        <w:pStyle w:val="BodyText"/>
        <w:spacing w:line="226" w:lineRule="exact"/>
      </w:pPr>
      <w:r>
        <w:rPr>
          <w:color w:val="6E6158"/>
        </w:rPr>
        <w:t>Top</w:t>
      </w:r>
      <w:r>
        <w:rPr>
          <w:color w:val="6E6158"/>
          <w:spacing w:val="11"/>
        </w:rPr>
        <w:t> </w:t>
      </w:r>
      <w:r>
        <w:rPr>
          <w:color w:val="6E6158"/>
        </w:rPr>
        <w:t>Labor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Employment</w:t>
      </w:r>
      <w:r>
        <w:rPr>
          <w:color w:val="6E6158"/>
          <w:spacing w:val="12"/>
        </w:rPr>
        <w:t> </w:t>
      </w:r>
      <w:r>
        <w:rPr>
          <w:color w:val="6E6158"/>
        </w:rPr>
        <w:t>Attorney,</w:t>
      </w:r>
      <w:r>
        <w:rPr>
          <w:color w:val="6E6158"/>
          <w:spacing w:val="12"/>
        </w:rPr>
        <w:t> </w:t>
      </w:r>
      <w:r>
        <w:rPr>
          <w:color w:val="6E6158"/>
        </w:rPr>
        <w:t>San</w:t>
      </w:r>
      <w:r>
        <w:rPr>
          <w:color w:val="6E6158"/>
          <w:spacing w:val="12"/>
        </w:rPr>
        <w:t> </w:t>
      </w:r>
      <w:r>
        <w:rPr>
          <w:color w:val="6E6158"/>
        </w:rPr>
        <w:t>Antonio</w:t>
      </w:r>
      <w:r>
        <w:rPr>
          <w:color w:val="6E6158"/>
          <w:spacing w:val="12"/>
        </w:rPr>
        <w:t> </w:t>
      </w:r>
      <w:r>
        <w:rPr>
          <w:color w:val="6E6158"/>
        </w:rPr>
        <w:t>Magazine,</w:t>
      </w:r>
      <w:r>
        <w:rPr>
          <w:color w:val="6E6158"/>
          <w:spacing w:val="12"/>
        </w:rPr>
        <w:t> </w:t>
      </w:r>
      <w:r>
        <w:rPr>
          <w:color w:val="6E6158"/>
        </w:rPr>
        <w:t>2021</w:t>
      </w:r>
      <w:r>
        <w:rPr>
          <w:color w:val="6E6158"/>
          <w:spacing w:val="12"/>
        </w:rPr>
        <w:t> </w:t>
      </w:r>
      <w:r>
        <w:rPr>
          <w:color w:val="6E6158"/>
        </w:rPr>
        <w:t>–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302" w:lineRule="auto"/>
      </w:pPr>
      <w:r>
        <w:rPr>
          <w:color w:val="6E6158"/>
        </w:rPr>
        <w:t>Co-Presenter, “Employment Law for Remote Workers,” Texas Young Lawyers Association Western States Regional Summit, May 21, 2022</w:t>
      </w:r>
    </w:p>
    <w:p>
      <w:pPr>
        <w:pStyle w:val="BodyText"/>
        <w:spacing w:before="102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</w:rPr>
        <w:t>President,</w:t>
      </w:r>
      <w:r>
        <w:rPr>
          <w:color w:val="6E6158"/>
          <w:spacing w:val="10"/>
        </w:rPr>
        <w:t> </w:t>
      </w:r>
      <w:r>
        <w:rPr>
          <w:color w:val="6E6158"/>
        </w:rPr>
        <w:t>San</w:t>
      </w:r>
      <w:r>
        <w:rPr>
          <w:color w:val="6E6158"/>
          <w:spacing w:val="11"/>
        </w:rPr>
        <w:t> </w:t>
      </w:r>
      <w:r>
        <w:rPr>
          <w:color w:val="6E6158"/>
        </w:rPr>
        <w:t>Antonio</w:t>
      </w:r>
      <w:r>
        <w:rPr>
          <w:color w:val="6E6158"/>
          <w:spacing w:val="11"/>
        </w:rPr>
        <w:t> </w:t>
      </w:r>
      <w:r>
        <w:rPr>
          <w:color w:val="6E6158"/>
        </w:rPr>
        <w:t>Young</w:t>
      </w:r>
      <w:r>
        <w:rPr>
          <w:color w:val="6E6158"/>
          <w:spacing w:val="11"/>
        </w:rPr>
        <w:t> </w:t>
      </w:r>
      <w:r>
        <w:rPr>
          <w:color w:val="6E6158"/>
        </w:rPr>
        <w:t>Lawyers</w:t>
      </w:r>
      <w:r>
        <w:rPr>
          <w:color w:val="6E6158"/>
          <w:spacing w:val="11"/>
        </w:rPr>
        <w:t> </w:t>
      </w:r>
      <w:r>
        <w:rPr>
          <w:color w:val="6E6158"/>
        </w:rPr>
        <w:t>Association,</w:t>
      </w:r>
      <w:r>
        <w:rPr>
          <w:color w:val="6E6158"/>
          <w:spacing w:val="11"/>
        </w:rPr>
        <w:t> </w:t>
      </w:r>
      <w:r>
        <w:rPr>
          <w:color w:val="6E6158"/>
        </w:rPr>
        <w:t>2025</w:t>
      </w:r>
      <w:r>
        <w:rPr>
          <w:color w:val="6E6158"/>
          <w:spacing w:val="11"/>
        </w:rPr>
        <w:t> </w:t>
      </w:r>
      <w:r>
        <w:rPr>
          <w:color w:val="6E6158"/>
        </w:rPr>
        <w:t>–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2026</w:t>
      </w:r>
    </w:p>
    <w:p>
      <w:pPr>
        <w:pStyle w:val="BodyText"/>
        <w:spacing w:line="420" w:lineRule="auto" w:before="174"/>
        <w:ind w:right="832"/>
      </w:pPr>
      <w:r>
        <w:rPr>
          <w:color w:val="6E6158"/>
        </w:rPr>
        <w:t>Vice Chair, Labor and Employment Law Section, San Antonio Bar Association, 2025 – </w:t>
      </w:r>
      <w:r>
        <w:rPr>
          <w:color w:val="6E6158"/>
        </w:rPr>
        <w:t>2026 President-Elect, San Antonio Young Lawyers Association, 2024 – 2025</w:t>
      </w:r>
    </w:p>
    <w:p>
      <w:pPr>
        <w:pStyle w:val="BodyText"/>
        <w:spacing w:line="420" w:lineRule="auto" w:before="6"/>
        <w:ind w:right="2143"/>
      </w:pPr>
      <w:r>
        <w:rPr>
          <w:color w:val="6E6158"/>
        </w:rPr>
        <w:t>Vice President, San Antonio Young Lawyers Association, 2023 – </w:t>
      </w:r>
      <w:r>
        <w:rPr>
          <w:color w:val="6E6158"/>
        </w:rPr>
        <w:t>2024 Secretary, San Antonio Young Lawyers Association, 2022 – 2023</w:t>
      </w:r>
    </w:p>
    <w:p>
      <w:pPr>
        <w:pStyle w:val="BodyText"/>
        <w:spacing w:line="427" w:lineRule="auto"/>
        <w:ind w:right="1645"/>
      </w:pPr>
      <w:r>
        <w:rPr>
          <w:color w:val="6E6158"/>
        </w:rPr>
        <w:t>Secretary, Labor and Employment Law Section, San Antonio Bar </w:t>
      </w:r>
      <w:r>
        <w:rPr>
          <w:color w:val="6E6158"/>
        </w:rPr>
        <w:t>Association Director, El Paso Young Lawyers Association</w:t>
      </w:r>
    </w:p>
    <w:p>
      <w:pPr>
        <w:pStyle w:val="BodyText"/>
        <w:spacing w:line="226" w:lineRule="exact"/>
      </w:pPr>
      <w:r>
        <w:rPr>
          <w:color w:val="6E6158"/>
        </w:rPr>
        <w:t>Fellow,</w:t>
      </w:r>
      <w:r>
        <w:rPr>
          <w:color w:val="6E6158"/>
          <w:spacing w:val="7"/>
        </w:rPr>
        <w:t> </w:t>
      </w:r>
      <w:r>
        <w:rPr>
          <w:color w:val="6E6158"/>
        </w:rPr>
        <w:t>Texas</w:t>
      </w:r>
      <w:r>
        <w:rPr>
          <w:color w:val="6E6158"/>
          <w:spacing w:val="7"/>
        </w:rPr>
        <w:t> </w:t>
      </w:r>
      <w:r>
        <w:rPr>
          <w:color w:val="6E6158"/>
        </w:rPr>
        <w:t>Bar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Foundation</w:t>
      </w:r>
    </w:p>
    <w:p>
      <w:pPr>
        <w:pStyle w:val="BodyText"/>
        <w:spacing w:before="162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  <w:spacing w:val="-2"/>
        </w:rPr>
        <w:t>Texas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Courts,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Texas</w:t>
      </w:r>
    </w:p>
    <w:p>
      <w:pPr>
        <w:pStyle w:val="BodyText"/>
        <w:spacing w:before="182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Courts,</w:t>
      </w:r>
      <w:r>
        <w:rPr>
          <w:color w:val="6E6158"/>
          <w:spacing w:val="12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Texas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Courts,</w:t>
      </w:r>
      <w:r>
        <w:rPr>
          <w:color w:val="6E6158"/>
          <w:spacing w:val="12"/>
        </w:rPr>
        <w:t> </w:t>
      </w:r>
      <w:r>
        <w:rPr>
          <w:color w:val="6E6158"/>
        </w:rPr>
        <w:t>Southern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Texas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Courts,</w:t>
      </w:r>
      <w:r>
        <w:rPr>
          <w:color w:val="6E6158"/>
          <w:spacing w:val="10"/>
        </w:rPr>
        <w:t> </w:t>
      </w:r>
      <w:r>
        <w:rPr>
          <w:color w:val="6E6158"/>
        </w:rPr>
        <w:t>Western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Texas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Colorado</w:t>
      </w:r>
    </w:p>
    <w:p>
      <w:pPr>
        <w:pStyle w:val="BodyText"/>
        <w:spacing w:before="182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1"/>
        </w:rPr>
        <w:t> </w:t>
      </w:r>
      <w:r>
        <w:rPr>
          <w:color w:val="6E6158"/>
        </w:rPr>
        <w:t>Central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Illinois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Wisconsin</w:t>
      </w:r>
    </w:p>
    <w:p>
      <w:pPr>
        <w:pStyle w:val="BodyText"/>
        <w:spacing w:before="167"/>
      </w:pP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Courts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Appeals.</w:t>
      </w:r>
      <w:r>
        <w:rPr>
          <w:color w:val="6E6158"/>
          <w:spacing w:val="9"/>
        </w:rPr>
        <w:t> </w:t>
      </w:r>
      <w:r>
        <w:rPr>
          <w:color w:val="6E6158"/>
        </w:rPr>
        <w:t>9</w:t>
      </w:r>
      <w:r>
        <w:rPr>
          <w:color w:val="6E6158"/>
          <w:position w:val="7"/>
          <w:sz w:val="16"/>
        </w:rPr>
        <w:t>th</w:t>
      </w:r>
      <w:r>
        <w:rPr>
          <w:color w:val="6E6158"/>
          <w:spacing w:val="17"/>
          <w:position w:val="7"/>
          <w:sz w:val="16"/>
        </w:rPr>
        <w:t> </w:t>
      </w:r>
      <w:r>
        <w:rPr>
          <w:color w:val="6E6158"/>
          <w:spacing w:val="-2"/>
        </w:rPr>
        <w:t>Circuit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employment-and-labor-relations/" TargetMode="External"/><Relationship Id="rId9" Type="http://schemas.openxmlformats.org/officeDocument/2006/relationships/hyperlink" Target="https://www.fennemorelaw.com/contact-us/san-antonio/" TargetMode="External"/><Relationship Id="rId10" Type="http://schemas.openxmlformats.org/officeDocument/2006/relationships/hyperlink" Target="mailto:rclifton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Richard L. Clifton, Jr. - Fennemore</dc:title>
  <dcterms:created xsi:type="dcterms:W3CDTF">2026-06-25T17:42:44Z</dcterms:created>
  <dcterms:modified xsi:type="dcterms:W3CDTF">2026-06-25T17:42:44Z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v10.0.20070.1</vt:lpwstr>
  </property>
  <property fmtid="{D5CDD505-2E9C-101B-9397-08002B2CF9AE}" pid="3" name="Created">
    <vt:filetime>2026-06-25T00:00:00Z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2026-06-25T00:00:00Z</vt:filetime>
  </property>
  <property fmtid="{D5CDD505-2E9C-101B-9397-08002B2CF9AE}" pid="6" name="Producer">
    <vt:lpwstr>Skia/PDF m149</vt:lpwstr>
  </property>
</Properties>
</file>