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Anderson 5510website"/>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Robert Anderson 5510website"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v:textbox>
                  <w10:wrap type="none"/>
                </v:shape>
              </v:group>
            </w:pict>
          </mc:Fallback>
        </mc:AlternateContent>
      </w:r>
      <w:r>
        <w:rPr>
          <w:rFonts w:ascii="Times New Roman"/>
          <w:sz w:val="20"/>
        </w:rPr>
      </w:r>
    </w:p>
    <w:p>
      <w:pPr>
        <w:spacing w:before="63"/>
        <w:ind w:left="99" w:right="0" w:firstLine="0"/>
        <w:jc w:val="left"/>
        <w:rPr>
          <w:b/>
          <w:sz w:val="24"/>
        </w:rPr>
      </w:pPr>
      <w:r>
        <w:rPr>
          <w:b/>
          <w:color w:val="002E6B"/>
          <w:sz w:val="24"/>
        </w:rPr>
        <w:t>ROBERT</w:t>
      </w:r>
      <w:r>
        <w:rPr>
          <w:b/>
          <w:color w:val="002E6B"/>
          <w:spacing w:val="6"/>
          <w:sz w:val="24"/>
        </w:rPr>
        <w:t> </w:t>
      </w:r>
      <w:r>
        <w:rPr>
          <w:b/>
          <w:color w:val="002E6B"/>
          <w:sz w:val="24"/>
        </w:rPr>
        <w:t>D.</w:t>
      </w:r>
      <w:r>
        <w:rPr>
          <w:b/>
          <w:color w:val="002E6B"/>
          <w:spacing w:val="6"/>
          <w:sz w:val="24"/>
        </w:rPr>
        <w:t> </w:t>
      </w:r>
      <w:r>
        <w:rPr>
          <w:b/>
          <w:color w:val="002E6B"/>
          <w:spacing w:val="-2"/>
          <w:sz w:val="24"/>
        </w:rPr>
        <w:t>ANDERSON</w:t>
      </w:r>
    </w:p>
    <w:p>
      <w:pPr>
        <w:pStyle w:val="BodyText"/>
        <w:spacing w:line="297" w:lineRule="auto" w:before="147"/>
        <w:ind w:right="635"/>
      </w:pPr>
      <w:r>
        <w:rPr>
          <w:color w:val="6E6158"/>
        </w:rPr>
        <w:t>Previously a co-chair of our natural resources, energy and environmental practice group, Rob</w:t>
      </w:r>
      <w:r>
        <w:rPr>
          <w:color w:val="6E6158"/>
          <w:spacing w:val="40"/>
        </w:rPr>
        <w:t> </w:t>
      </w:r>
      <w:r>
        <w:rPr>
          <w:color w:val="6E6158"/>
        </w:rPr>
        <w:t>Anderson is one of the Southwest’s most recognized water attorneys, focusing primarily on </w:t>
      </w:r>
      <w:r>
        <w:rPr>
          <w:color w:val="6E6158"/>
        </w:rPr>
        <w:t>water</w:t>
      </w:r>
      <w:r>
        <w:rPr>
          <w:color w:val="6E6158"/>
          <w:spacing w:val="40"/>
        </w:rPr>
        <w:t> </w:t>
      </w:r>
      <w:r>
        <w:rPr>
          <w:color w:val="6E6158"/>
        </w:rPr>
        <w:t>rights</w:t>
      </w:r>
      <w:r>
        <w:rPr>
          <w:color w:val="6E6158"/>
          <w:spacing w:val="29"/>
        </w:rPr>
        <w:t> </w:t>
      </w:r>
      <w:r>
        <w:rPr>
          <w:color w:val="6E6158"/>
        </w:rPr>
        <w:t>and</w:t>
      </w:r>
      <w:r>
        <w:rPr>
          <w:color w:val="6E6158"/>
          <w:spacing w:val="29"/>
        </w:rPr>
        <w:t> </w:t>
      </w:r>
      <w:r>
        <w:rPr>
          <w:color w:val="6E6158"/>
        </w:rPr>
        <w:t>water</w:t>
      </w:r>
      <w:r>
        <w:rPr>
          <w:color w:val="6E6158"/>
          <w:spacing w:val="29"/>
        </w:rPr>
        <w:t> </w:t>
      </w:r>
      <w:r>
        <w:rPr>
          <w:color w:val="6E6158"/>
        </w:rPr>
        <w:t>resource</w:t>
      </w:r>
      <w:r>
        <w:rPr>
          <w:color w:val="6E6158"/>
          <w:spacing w:val="29"/>
        </w:rPr>
        <w:t> </w:t>
      </w:r>
      <w:r>
        <w:rPr>
          <w:color w:val="6E6158"/>
        </w:rPr>
        <w:t>issues,</w:t>
      </w:r>
      <w:r>
        <w:rPr>
          <w:color w:val="6E6158"/>
          <w:spacing w:val="29"/>
        </w:rPr>
        <w:t> </w:t>
      </w:r>
      <w:r>
        <w:rPr>
          <w:color w:val="6E6158"/>
        </w:rPr>
        <w:t>as</w:t>
      </w:r>
      <w:r>
        <w:rPr>
          <w:color w:val="6E6158"/>
          <w:spacing w:val="29"/>
        </w:rPr>
        <w:t> </w:t>
      </w:r>
      <w:r>
        <w:rPr>
          <w:color w:val="6E6158"/>
        </w:rPr>
        <w:t>well</w:t>
      </w:r>
      <w:r>
        <w:rPr>
          <w:color w:val="6E6158"/>
          <w:spacing w:val="29"/>
        </w:rPr>
        <w:t> </w:t>
      </w:r>
      <w:r>
        <w:rPr>
          <w:color w:val="6E6158"/>
        </w:rPr>
        <w:t>as</w:t>
      </w:r>
      <w:r>
        <w:rPr>
          <w:color w:val="6E6158"/>
          <w:spacing w:val="29"/>
        </w:rPr>
        <w:t> </w:t>
      </w:r>
      <w:r>
        <w:rPr>
          <w:color w:val="6E6158"/>
        </w:rPr>
        <w:t>water</w:t>
      </w:r>
      <w:r>
        <w:rPr>
          <w:color w:val="6E6158"/>
          <w:spacing w:val="29"/>
        </w:rPr>
        <w:t> </w:t>
      </w:r>
      <w:r>
        <w:rPr>
          <w:color w:val="6E6158"/>
        </w:rPr>
        <w:t>quality,</w:t>
      </w:r>
      <w:r>
        <w:rPr>
          <w:color w:val="6E6158"/>
          <w:spacing w:val="29"/>
        </w:rPr>
        <w:t> </w:t>
      </w:r>
      <w:r>
        <w:rPr>
          <w:color w:val="6E6158"/>
        </w:rPr>
        <w:t>wetlands,</w:t>
      </w:r>
      <w:r>
        <w:rPr>
          <w:color w:val="6E6158"/>
          <w:spacing w:val="29"/>
        </w:rPr>
        <w:t> </w:t>
      </w:r>
      <w:r>
        <w:rPr>
          <w:color w:val="6E6158"/>
        </w:rPr>
        <w:t>and</w:t>
      </w:r>
      <w:r>
        <w:rPr>
          <w:color w:val="6E6158"/>
          <w:spacing w:val="29"/>
        </w:rPr>
        <w:t> </w:t>
      </w:r>
      <w:r>
        <w:rPr>
          <w:color w:val="6E6158"/>
        </w:rPr>
        <w:t>endangered</w:t>
      </w:r>
      <w:r>
        <w:rPr>
          <w:color w:val="6E6158"/>
          <w:spacing w:val="29"/>
        </w:rPr>
        <w:t> </w:t>
      </w:r>
      <w:r>
        <w:rPr>
          <w:color w:val="6E6158"/>
        </w:rPr>
        <w:t>species.</w:t>
      </w:r>
    </w:p>
    <w:p>
      <w:pPr>
        <w:pStyle w:val="BodyText"/>
        <w:spacing w:line="295" w:lineRule="auto"/>
        <w:ind w:right="635"/>
      </w:pPr>
      <w:r>
        <w:rPr>
          <w:color w:val="6E6158"/>
        </w:rPr>
        <w:t>Water, the lifeblood of Arizona, is essential to the State’s future growth and Rob has been deeply involved in the cutting edge issues involving water that will shape that future. Rob routinely</w:t>
      </w:r>
      <w:r>
        <w:rPr>
          <w:color w:val="6E6158"/>
          <w:spacing w:val="40"/>
        </w:rPr>
        <w:t> </w:t>
      </w:r>
      <w:r>
        <w:rPr>
          <w:color w:val="6E6158"/>
        </w:rPr>
        <w:t>represents</w:t>
      </w:r>
      <w:r>
        <w:rPr>
          <w:color w:val="6E6158"/>
          <w:spacing w:val="38"/>
        </w:rPr>
        <w:t> </w:t>
      </w:r>
      <w:r>
        <w:rPr>
          <w:color w:val="6E6158"/>
        </w:rPr>
        <w:t>development</w:t>
      </w:r>
      <w:r>
        <w:rPr>
          <w:color w:val="6E6158"/>
          <w:spacing w:val="38"/>
        </w:rPr>
        <w:t> </w:t>
      </w:r>
      <w:r>
        <w:rPr>
          <w:color w:val="6E6158"/>
        </w:rPr>
        <w:t>and</w:t>
      </w:r>
      <w:r>
        <w:rPr>
          <w:color w:val="6E6158"/>
          <w:spacing w:val="38"/>
        </w:rPr>
        <w:t> </w:t>
      </w:r>
      <w:r>
        <w:rPr>
          <w:color w:val="6E6158"/>
        </w:rPr>
        <w:t>mining</w:t>
      </w:r>
      <w:r>
        <w:rPr>
          <w:color w:val="6E6158"/>
          <w:spacing w:val="38"/>
        </w:rPr>
        <w:t> </w:t>
      </w:r>
      <w:r>
        <w:rPr>
          <w:color w:val="6E6158"/>
        </w:rPr>
        <w:t>interests</w:t>
      </w:r>
      <w:r>
        <w:rPr>
          <w:color w:val="6E6158"/>
          <w:spacing w:val="38"/>
        </w:rPr>
        <w:t> </w:t>
      </w:r>
      <w:r>
        <w:rPr>
          <w:color w:val="6E6158"/>
        </w:rPr>
        <w:t>in</w:t>
      </w:r>
      <w:r>
        <w:rPr>
          <w:color w:val="6E6158"/>
          <w:spacing w:val="38"/>
        </w:rPr>
        <w:t> </w:t>
      </w:r>
      <w:r>
        <w:rPr>
          <w:color w:val="6E6158"/>
        </w:rPr>
        <w:t>securing</w:t>
      </w:r>
      <w:r>
        <w:rPr>
          <w:color w:val="6E6158"/>
          <w:spacing w:val="38"/>
        </w:rPr>
        <w:t> </w:t>
      </w:r>
      <w:r>
        <w:rPr>
          <w:color w:val="6E6158"/>
        </w:rPr>
        <w:t>sufficient</w:t>
      </w:r>
      <w:r>
        <w:rPr>
          <w:color w:val="6E6158"/>
          <w:spacing w:val="38"/>
        </w:rPr>
        <w:t> </w:t>
      </w:r>
      <w:r>
        <w:rPr>
          <w:color w:val="6E6158"/>
        </w:rPr>
        <w:t>supplies,</w:t>
      </w:r>
      <w:r>
        <w:rPr>
          <w:color w:val="6E6158"/>
          <w:spacing w:val="38"/>
        </w:rPr>
        <w:t> </w:t>
      </w:r>
      <w:r>
        <w:rPr>
          <w:color w:val="6E6158"/>
        </w:rPr>
        <w:t>addressing</w:t>
      </w:r>
      <w:r>
        <w:rPr>
          <w:color w:val="6E6158"/>
          <w:spacing w:val="38"/>
        </w:rPr>
        <w:t> </w:t>
      </w:r>
      <w:r>
        <w:rPr>
          <w:color w:val="6E6158"/>
        </w:rPr>
        <w:t>water policy issues and complying with regulatory requirements affecting the use of water. In the Clean</w:t>
      </w:r>
      <w:r>
        <w:rPr>
          <w:color w:val="6E6158"/>
          <w:spacing w:val="40"/>
        </w:rPr>
        <w:t> </w:t>
      </w:r>
      <w:r>
        <w:rPr>
          <w:color w:val="6E6158"/>
        </w:rPr>
        <w:t>Water</w:t>
      </w:r>
      <w:r>
        <w:rPr>
          <w:color w:val="6E6158"/>
          <w:spacing w:val="26"/>
        </w:rPr>
        <w:t> </w:t>
      </w:r>
      <w:r>
        <w:rPr>
          <w:color w:val="6E6158"/>
        </w:rPr>
        <w:t>Act</w:t>
      </w:r>
      <w:r>
        <w:rPr>
          <w:color w:val="6E6158"/>
          <w:spacing w:val="26"/>
        </w:rPr>
        <w:t> </w:t>
      </w:r>
      <w:r>
        <w:rPr>
          <w:color w:val="6E6158"/>
        </w:rPr>
        <w:t>arena,</w:t>
      </w:r>
      <w:r>
        <w:rPr>
          <w:color w:val="6E6158"/>
          <w:spacing w:val="26"/>
        </w:rPr>
        <w:t> </w:t>
      </w:r>
      <w:r>
        <w:rPr>
          <w:color w:val="6E6158"/>
        </w:rPr>
        <w:t>he</w:t>
      </w:r>
      <w:r>
        <w:rPr>
          <w:color w:val="6E6158"/>
          <w:spacing w:val="26"/>
        </w:rPr>
        <w:t> </w:t>
      </w:r>
      <w:r>
        <w:rPr>
          <w:color w:val="6E6158"/>
        </w:rPr>
        <w:t>advises</w:t>
      </w:r>
      <w:r>
        <w:rPr>
          <w:color w:val="6E6158"/>
          <w:spacing w:val="26"/>
        </w:rPr>
        <w:t> </w:t>
      </w:r>
      <w:r>
        <w:rPr>
          <w:color w:val="6E6158"/>
        </w:rPr>
        <w:t>a</w:t>
      </w:r>
      <w:r>
        <w:rPr>
          <w:color w:val="6E6158"/>
          <w:spacing w:val="26"/>
        </w:rPr>
        <w:t> </w:t>
      </w:r>
      <w:r>
        <w:rPr>
          <w:color w:val="6E6158"/>
        </w:rPr>
        <w:t>wide</w:t>
      </w:r>
      <w:r>
        <w:rPr>
          <w:color w:val="6E6158"/>
          <w:spacing w:val="26"/>
        </w:rPr>
        <w:t> </w:t>
      </w:r>
      <w:r>
        <w:rPr>
          <w:color w:val="6E6158"/>
        </w:rPr>
        <w:t>range</w:t>
      </w:r>
      <w:r>
        <w:rPr>
          <w:color w:val="6E6158"/>
          <w:spacing w:val="26"/>
        </w:rPr>
        <w:t> </w:t>
      </w:r>
      <w:r>
        <w:rPr>
          <w:color w:val="6E6158"/>
        </w:rPr>
        <w:t>of</w:t>
      </w:r>
      <w:r>
        <w:rPr>
          <w:color w:val="6E6158"/>
          <w:spacing w:val="26"/>
        </w:rPr>
        <w:t> </w:t>
      </w:r>
      <w:r>
        <w:rPr>
          <w:color w:val="6E6158"/>
        </w:rPr>
        <w:t>clients</w:t>
      </w:r>
      <w:r>
        <w:rPr>
          <w:color w:val="6E6158"/>
          <w:spacing w:val="26"/>
        </w:rPr>
        <w:t> </w:t>
      </w:r>
      <w:r>
        <w:rPr>
          <w:color w:val="6E6158"/>
        </w:rPr>
        <w:t>on</w:t>
      </w:r>
      <w:r>
        <w:rPr>
          <w:color w:val="6E6158"/>
          <w:spacing w:val="26"/>
        </w:rPr>
        <w:t> </w:t>
      </w:r>
      <w:r>
        <w:rPr>
          <w:color w:val="6E6158"/>
        </w:rPr>
        <w:t>environmental</w:t>
      </w:r>
      <w:r>
        <w:rPr>
          <w:color w:val="6E6158"/>
          <w:spacing w:val="26"/>
        </w:rPr>
        <w:t> </w:t>
      </w:r>
      <w:r>
        <w:rPr>
          <w:color w:val="6E6158"/>
        </w:rPr>
        <w:t>and</w:t>
      </w:r>
      <w:r>
        <w:rPr>
          <w:color w:val="6E6158"/>
          <w:spacing w:val="26"/>
        </w:rPr>
        <w:t> </w:t>
      </w:r>
      <w:r>
        <w:rPr>
          <w:color w:val="6E6158"/>
        </w:rPr>
        <w:t>water</w:t>
      </w:r>
      <w:r>
        <w:rPr>
          <w:color w:val="6E6158"/>
          <w:spacing w:val="26"/>
        </w:rPr>
        <w:t> </w:t>
      </w:r>
      <w:r>
        <w:rPr>
          <w:color w:val="6E6158"/>
        </w:rPr>
        <w:t>issues, including</w:t>
      </w:r>
      <w:r>
        <w:rPr>
          <w:color w:val="6E6158"/>
          <w:spacing w:val="39"/>
        </w:rPr>
        <w:t> </w:t>
      </w:r>
      <w:r>
        <w:rPr>
          <w:color w:val="6E6158"/>
        </w:rPr>
        <w:t>Section</w:t>
      </w:r>
      <w:r>
        <w:rPr>
          <w:color w:val="6E6158"/>
          <w:spacing w:val="39"/>
        </w:rPr>
        <w:t> </w:t>
      </w:r>
      <w:r>
        <w:rPr>
          <w:color w:val="6E6158"/>
        </w:rPr>
        <w:t>404</w:t>
      </w:r>
      <w:r>
        <w:rPr>
          <w:color w:val="6E6158"/>
          <w:spacing w:val="39"/>
        </w:rPr>
        <w:t> </w:t>
      </w:r>
      <w:r>
        <w:rPr>
          <w:color w:val="6E6158"/>
        </w:rPr>
        <w:t>(wetlands)</w:t>
      </w:r>
      <w:r>
        <w:rPr>
          <w:color w:val="6E6158"/>
          <w:spacing w:val="39"/>
        </w:rPr>
        <w:t> </w:t>
      </w:r>
      <w:r>
        <w:rPr>
          <w:color w:val="6E6158"/>
        </w:rPr>
        <w:t>permits,</w:t>
      </w:r>
      <w:r>
        <w:rPr>
          <w:color w:val="6E6158"/>
          <w:spacing w:val="39"/>
        </w:rPr>
        <w:t> </w:t>
      </w:r>
      <w:r>
        <w:rPr>
          <w:color w:val="6E6158"/>
        </w:rPr>
        <w:t>plus</w:t>
      </w:r>
      <w:r>
        <w:rPr>
          <w:color w:val="6E6158"/>
          <w:spacing w:val="39"/>
        </w:rPr>
        <w:t> </w:t>
      </w:r>
      <w:r>
        <w:rPr>
          <w:color w:val="6E6158"/>
        </w:rPr>
        <w:t>compliance</w:t>
      </w:r>
      <w:r>
        <w:rPr>
          <w:color w:val="6E6158"/>
          <w:spacing w:val="39"/>
        </w:rPr>
        <w:t> </w:t>
      </w:r>
      <w:r>
        <w:rPr>
          <w:color w:val="6E6158"/>
        </w:rPr>
        <w:t>issues</w:t>
      </w:r>
      <w:r>
        <w:rPr>
          <w:color w:val="6E6158"/>
          <w:spacing w:val="39"/>
        </w:rPr>
        <w:t> </w:t>
      </w:r>
      <w:r>
        <w:rPr>
          <w:color w:val="6E6158"/>
        </w:rPr>
        <w:t>associated</w:t>
      </w:r>
      <w:r>
        <w:rPr>
          <w:color w:val="6E6158"/>
          <w:spacing w:val="39"/>
        </w:rPr>
        <w:t> </w:t>
      </w:r>
      <w:r>
        <w:rPr>
          <w:color w:val="6E6158"/>
        </w:rPr>
        <w:t>with</w:t>
      </w:r>
      <w:r>
        <w:rPr>
          <w:color w:val="6E6158"/>
          <w:spacing w:val="39"/>
        </w:rPr>
        <w:t> </w:t>
      </w:r>
      <w:r>
        <w:rPr>
          <w:color w:val="6E6158"/>
        </w:rPr>
        <w:t>residential</w:t>
      </w:r>
    </w:p>
    <w:p>
      <w:pPr>
        <w:pStyle w:val="BodyText"/>
        <w:spacing w:before="2"/>
      </w:pPr>
      <w:r>
        <w:rPr>
          <w:color w:val="6E6158"/>
        </w:rPr>
        <w:t>development,</w:t>
      </w:r>
      <w:r>
        <w:rPr>
          <w:color w:val="6E6158"/>
          <w:spacing w:val="16"/>
        </w:rPr>
        <w:t> </w:t>
      </w:r>
      <w:r>
        <w:rPr>
          <w:color w:val="6E6158"/>
        </w:rPr>
        <w:t>mining</w:t>
      </w:r>
      <w:r>
        <w:rPr>
          <w:color w:val="6E6158"/>
          <w:spacing w:val="16"/>
        </w:rPr>
        <w:t> </w:t>
      </w:r>
      <w:r>
        <w:rPr>
          <w:color w:val="6E6158"/>
        </w:rPr>
        <w:t>and</w:t>
      </w:r>
      <w:r>
        <w:rPr>
          <w:color w:val="6E6158"/>
          <w:spacing w:val="16"/>
        </w:rPr>
        <w:t> </w:t>
      </w:r>
      <w:r>
        <w:rPr>
          <w:color w:val="6E6158"/>
        </w:rPr>
        <w:t>industrial</w:t>
      </w:r>
      <w:r>
        <w:rPr>
          <w:color w:val="6E6158"/>
          <w:spacing w:val="17"/>
        </w:rPr>
        <w:t> </w:t>
      </w:r>
      <w:r>
        <w:rPr>
          <w:color w:val="6E6158"/>
        </w:rPr>
        <w:t>concerns</w:t>
      </w:r>
      <w:r>
        <w:rPr>
          <w:color w:val="6E6158"/>
          <w:spacing w:val="16"/>
        </w:rPr>
        <w:t> </w:t>
      </w:r>
      <w:r>
        <w:rPr>
          <w:color w:val="6E6158"/>
        </w:rPr>
        <w:t>and</w:t>
      </w:r>
      <w:r>
        <w:rPr>
          <w:color w:val="6E6158"/>
          <w:spacing w:val="16"/>
        </w:rPr>
        <w:t> </w:t>
      </w:r>
      <w:r>
        <w:rPr>
          <w:color w:val="6E6158"/>
        </w:rPr>
        <w:t>renewable</w:t>
      </w:r>
      <w:r>
        <w:rPr>
          <w:color w:val="6E6158"/>
          <w:spacing w:val="17"/>
        </w:rPr>
        <w:t> </w:t>
      </w:r>
      <w:r>
        <w:rPr>
          <w:color w:val="6E6158"/>
        </w:rPr>
        <w:t>energy</w:t>
      </w:r>
      <w:r>
        <w:rPr>
          <w:color w:val="6E6158"/>
          <w:spacing w:val="16"/>
        </w:rPr>
        <w:t> </w:t>
      </w:r>
      <w:r>
        <w:rPr>
          <w:color w:val="6E6158"/>
          <w:spacing w:val="-2"/>
        </w:rPr>
        <w:t>projects.</w:t>
      </w:r>
    </w:p>
    <w:p>
      <w:pPr>
        <w:pStyle w:val="BodyText"/>
        <w:spacing w:before="14"/>
        <w:ind w:left="0"/>
      </w:pPr>
    </w:p>
    <w:p>
      <w:pPr>
        <w:pStyle w:val="BodyText"/>
        <w:spacing w:line="295" w:lineRule="auto"/>
        <w:ind w:right="635"/>
      </w:pPr>
      <w:r>
        <w:rPr>
          <w:color w:val="6E6158"/>
        </w:rPr>
        <w:t>Rob’s</w:t>
      </w:r>
      <w:r>
        <w:rPr>
          <w:color w:val="6E6158"/>
          <w:spacing w:val="25"/>
        </w:rPr>
        <w:t> </w:t>
      </w:r>
      <w:r>
        <w:rPr>
          <w:color w:val="6E6158"/>
        </w:rPr>
        <w:t>passion</w:t>
      </w:r>
      <w:r>
        <w:rPr>
          <w:color w:val="6E6158"/>
          <w:spacing w:val="25"/>
        </w:rPr>
        <w:t> </w:t>
      </w:r>
      <w:r>
        <w:rPr>
          <w:color w:val="6E6158"/>
        </w:rPr>
        <w:t>for</w:t>
      </w:r>
      <w:r>
        <w:rPr>
          <w:color w:val="6E6158"/>
          <w:spacing w:val="25"/>
        </w:rPr>
        <w:t> </w:t>
      </w:r>
      <w:r>
        <w:rPr>
          <w:color w:val="6E6158"/>
        </w:rPr>
        <w:t>history</w:t>
      </w:r>
      <w:r>
        <w:rPr>
          <w:color w:val="6E6158"/>
          <w:spacing w:val="25"/>
        </w:rPr>
        <w:t> </w:t>
      </w:r>
      <w:r>
        <w:rPr>
          <w:color w:val="6E6158"/>
        </w:rPr>
        <w:t>fueled</w:t>
      </w:r>
      <w:r>
        <w:rPr>
          <w:color w:val="6E6158"/>
          <w:spacing w:val="25"/>
        </w:rPr>
        <w:t> </w:t>
      </w:r>
      <w:r>
        <w:rPr>
          <w:color w:val="6E6158"/>
        </w:rPr>
        <w:t>his</w:t>
      </w:r>
      <w:r>
        <w:rPr>
          <w:color w:val="6E6158"/>
          <w:spacing w:val="25"/>
        </w:rPr>
        <w:t> </w:t>
      </w:r>
      <w:r>
        <w:rPr>
          <w:color w:val="6E6158"/>
        </w:rPr>
        <w:t>initial</w:t>
      </w:r>
      <w:r>
        <w:rPr>
          <w:color w:val="6E6158"/>
          <w:spacing w:val="25"/>
        </w:rPr>
        <w:t> </w:t>
      </w:r>
      <w:r>
        <w:rPr>
          <w:color w:val="6E6158"/>
        </w:rPr>
        <w:t>interest</w:t>
      </w:r>
      <w:r>
        <w:rPr>
          <w:color w:val="6E6158"/>
          <w:spacing w:val="25"/>
        </w:rPr>
        <w:t> </w:t>
      </w:r>
      <w:r>
        <w:rPr>
          <w:color w:val="6E6158"/>
        </w:rPr>
        <w:t>in</w:t>
      </w:r>
      <w:r>
        <w:rPr>
          <w:color w:val="6E6158"/>
          <w:spacing w:val="25"/>
        </w:rPr>
        <w:t> </w:t>
      </w:r>
      <w:r>
        <w:rPr>
          <w:color w:val="6E6158"/>
        </w:rPr>
        <w:t>water</w:t>
      </w:r>
      <w:r>
        <w:rPr>
          <w:color w:val="6E6158"/>
          <w:spacing w:val="25"/>
        </w:rPr>
        <w:t> </w:t>
      </w:r>
      <w:r>
        <w:rPr>
          <w:color w:val="6E6158"/>
        </w:rPr>
        <w:t>law,</w:t>
      </w:r>
      <w:r>
        <w:rPr>
          <w:color w:val="6E6158"/>
          <w:spacing w:val="25"/>
        </w:rPr>
        <w:t> </w:t>
      </w:r>
      <w:r>
        <w:rPr>
          <w:color w:val="6E6158"/>
        </w:rPr>
        <w:t>which</w:t>
      </w:r>
      <w:r>
        <w:rPr>
          <w:color w:val="6E6158"/>
          <w:spacing w:val="25"/>
        </w:rPr>
        <w:t> </w:t>
      </w:r>
      <w:r>
        <w:rPr>
          <w:color w:val="6E6158"/>
        </w:rPr>
        <w:t>is</w:t>
      </w:r>
      <w:r>
        <w:rPr>
          <w:color w:val="6E6158"/>
          <w:spacing w:val="25"/>
        </w:rPr>
        <w:t> </w:t>
      </w:r>
      <w:r>
        <w:rPr>
          <w:color w:val="6E6158"/>
        </w:rPr>
        <w:t>inseparable</w:t>
      </w:r>
      <w:r>
        <w:rPr>
          <w:color w:val="6E6158"/>
          <w:spacing w:val="25"/>
        </w:rPr>
        <w:t> </w:t>
      </w:r>
      <w:r>
        <w:rPr>
          <w:color w:val="6E6158"/>
        </w:rPr>
        <w:t>from</w:t>
      </w:r>
      <w:r>
        <w:rPr>
          <w:color w:val="6E6158"/>
          <w:spacing w:val="25"/>
        </w:rPr>
        <w:t> </w:t>
      </w:r>
      <w:r>
        <w:rPr>
          <w:color w:val="6E6158"/>
        </w:rPr>
        <w:t>the history of the new American west.</w:t>
      </w:r>
      <w:r>
        <w:rPr>
          <w:color w:val="6E6158"/>
          <w:spacing w:val="76"/>
        </w:rPr>
        <w:t> </w:t>
      </w:r>
      <w:r>
        <w:rPr>
          <w:color w:val="6E6158"/>
        </w:rPr>
        <w:t>He was initially drawn to our firm because of the reputation of</w:t>
      </w:r>
      <w:r>
        <w:rPr>
          <w:color w:val="6E6158"/>
          <w:spacing w:val="40"/>
        </w:rPr>
        <w:t> </w:t>
      </w:r>
      <w:r>
        <w:rPr>
          <w:color w:val="6E6158"/>
        </w:rPr>
        <w:t>water</w:t>
      </w:r>
      <w:r>
        <w:rPr>
          <w:color w:val="6E6158"/>
          <w:spacing w:val="26"/>
        </w:rPr>
        <w:t> </w:t>
      </w:r>
      <w:r>
        <w:rPr>
          <w:color w:val="6E6158"/>
        </w:rPr>
        <w:t>rights</w:t>
      </w:r>
      <w:r>
        <w:rPr>
          <w:color w:val="6E6158"/>
          <w:spacing w:val="26"/>
        </w:rPr>
        <w:t> </w:t>
      </w:r>
      <w:r>
        <w:rPr>
          <w:color w:val="6E6158"/>
        </w:rPr>
        <w:t>attorney</w:t>
      </w:r>
      <w:r>
        <w:rPr>
          <w:color w:val="6E6158"/>
          <w:spacing w:val="26"/>
        </w:rPr>
        <w:t> </w:t>
      </w:r>
      <w:r>
        <w:rPr>
          <w:color w:val="6E6158"/>
        </w:rPr>
        <w:t>Jim</w:t>
      </w:r>
      <w:r>
        <w:rPr>
          <w:color w:val="6E6158"/>
          <w:spacing w:val="26"/>
        </w:rPr>
        <w:t> </w:t>
      </w:r>
      <w:r>
        <w:rPr>
          <w:color w:val="6E6158"/>
        </w:rPr>
        <w:t>Johnson,</w:t>
      </w:r>
      <w:r>
        <w:rPr>
          <w:color w:val="6E6158"/>
          <w:spacing w:val="26"/>
        </w:rPr>
        <w:t> </w:t>
      </w:r>
      <w:r>
        <w:rPr>
          <w:color w:val="6E6158"/>
        </w:rPr>
        <w:t>then</w:t>
      </w:r>
      <w:r>
        <w:rPr>
          <w:color w:val="6E6158"/>
          <w:spacing w:val="26"/>
        </w:rPr>
        <w:t> </w:t>
      </w:r>
      <w:r>
        <w:rPr>
          <w:color w:val="6E6158"/>
        </w:rPr>
        <w:t>a</w:t>
      </w:r>
      <w:r>
        <w:rPr>
          <w:color w:val="6E6158"/>
          <w:spacing w:val="26"/>
        </w:rPr>
        <w:t> </w:t>
      </w:r>
      <w:r>
        <w:rPr>
          <w:color w:val="6E6158"/>
        </w:rPr>
        <w:t>director</w:t>
      </w:r>
      <w:r>
        <w:rPr>
          <w:color w:val="6E6158"/>
          <w:spacing w:val="26"/>
        </w:rPr>
        <w:t> </w:t>
      </w:r>
      <w:r>
        <w:rPr>
          <w:color w:val="6E6158"/>
        </w:rPr>
        <w:t>at</w:t>
      </w:r>
      <w:r>
        <w:rPr>
          <w:color w:val="6E6158"/>
          <w:spacing w:val="26"/>
        </w:rPr>
        <w:t> </w:t>
      </w:r>
      <w:r>
        <w:rPr>
          <w:color w:val="6E6158"/>
        </w:rPr>
        <w:t>Fennemore</w:t>
      </w:r>
      <w:r>
        <w:rPr>
          <w:color w:val="6E6158"/>
          <w:spacing w:val="26"/>
        </w:rPr>
        <w:t> </w:t>
      </w:r>
      <w:r>
        <w:rPr>
          <w:color w:val="6E6158"/>
        </w:rPr>
        <w:t>Craig,</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key negotiators of the landmark 1980 Groundwater Management Act, which paved the way for the</w:t>
      </w:r>
      <w:r>
        <w:rPr>
          <w:color w:val="6E6158"/>
          <w:spacing w:val="40"/>
        </w:rPr>
        <w:t> </w:t>
      </w:r>
      <w:r>
        <w:rPr>
          <w:color w:val="6E6158"/>
        </w:rPr>
        <w:t>growth</w:t>
      </w:r>
      <w:r>
        <w:rPr>
          <w:color w:val="6E6158"/>
          <w:spacing w:val="27"/>
        </w:rPr>
        <w:t> </w:t>
      </w:r>
      <w:r>
        <w:rPr>
          <w:color w:val="6E6158"/>
        </w:rPr>
        <w:t>and</w:t>
      </w:r>
      <w:r>
        <w:rPr>
          <w:color w:val="6E6158"/>
          <w:spacing w:val="27"/>
        </w:rPr>
        <w:t> </w:t>
      </w:r>
      <w:r>
        <w:rPr>
          <w:color w:val="6E6158"/>
        </w:rPr>
        <w:t>prosperity</w:t>
      </w:r>
      <w:r>
        <w:rPr>
          <w:color w:val="6E6158"/>
          <w:spacing w:val="27"/>
        </w:rPr>
        <w:t> </w:t>
      </w:r>
      <w:r>
        <w:rPr>
          <w:color w:val="6E6158"/>
        </w:rPr>
        <w:t>that</w:t>
      </w:r>
      <w:r>
        <w:rPr>
          <w:color w:val="6E6158"/>
          <w:spacing w:val="27"/>
        </w:rPr>
        <w:t> </w:t>
      </w:r>
      <w:r>
        <w:rPr>
          <w:color w:val="6E6158"/>
        </w:rPr>
        <w:t>Arizona</w:t>
      </w:r>
      <w:r>
        <w:rPr>
          <w:color w:val="6E6158"/>
          <w:spacing w:val="27"/>
        </w:rPr>
        <w:t> </w:t>
      </w:r>
      <w:r>
        <w:rPr>
          <w:color w:val="6E6158"/>
        </w:rPr>
        <w:t>now</w:t>
      </w:r>
      <w:r>
        <w:rPr>
          <w:color w:val="6E6158"/>
          <w:spacing w:val="27"/>
        </w:rPr>
        <w:t> </w:t>
      </w:r>
      <w:r>
        <w:rPr>
          <w:color w:val="6E6158"/>
        </w:rPr>
        <w:t>enjoys.</w:t>
      </w:r>
      <w:r>
        <w:rPr>
          <w:color w:val="6E6158"/>
          <w:spacing w:val="27"/>
        </w:rPr>
        <w:t> </w:t>
      </w:r>
      <w:r>
        <w:rPr>
          <w:color w:val="6E6158"/>
        </w:rPr>
        <w:t>Speaking</w:t>
      </w:r>
      <w:r>
        <w:rPr>
          <w:color w:val="6E6158"/>
          <w:spacing w:val="27"/>
        </w:rPr>
        <w:t> </w:t>
      </w:r>
      <w:r>
        <w:rPr>
          <w:color w:val="6E6158"/>
        </w:rPr>
        <w:t>of</w:t>
      </w:r>
      <w:r>
        <w:rPr>
          <w:color w:val="6E6158"/>
          <w:spacing w:val="27"/>
        </w:rPr>
        <w:t> </w:t>
      </w:r>
      <w:r>
        <w:rPr>
          <w:color w:val="6E6158"/>
        </w:rPr>
        <w:t>1980,</w:t>
      </w:r>
      <w:r>
        <w:rPr>
          <w:color w:val="6E6158"/>
          <w:spacing w:val="27"/>
        </w:rPr>
        <w:t> </w:t>
      </w:r>
      <w:r>
        <w:rPr>
          <w:color w:val="6E6158"/>
        </w:rPr>
        <w:t>Rob</w:t>
      </w:r>
      <w:r>
        <w:rPr>
          <w:color w:val="6E6158"/>
          <w:spacing w:val="27"/>
        </w:rPr>
        <w:t> </w:t>
      </w:r>
      <w:r>
        <w:rPr>
          <w:color w:val="6E6158"/>
        </w:rPr>
        <w:t>points</w:t>
      </w:r>
      <w:r>
        <w:rPr>
          <w:color w:val="6E6158"/>
          <w:spacing w:val="27"/>
        </w:rPr>
        <w:t> </w:t>
      </w:r>
      <w:r>
        <w:rPr>
          <w:color w:val="6E6158"/>
        </w:rPr>
        <w:t>to</w:t>
      </w:r>
      <w:r>
        <w:rPr>
          <w:color w:val="6E6158"/>
          <w:spacing w:val="27"/>
        </w:rPr>
        <w:t> </w:t>
      </w:r>
      <w:r>
        <w:rPr>
          <w:color w:val="6E6158"/>
        </w:rPr>
        <w:t>the</w:t>
      </w:r>
      <w:r>
        <w:rPr>
          <w:color w:val="6E6158"/>
          <w:spacing w:val="27"/>
        </w:rPr>
        <w:t> </w:t>
      </w:r>
      <w:r>
        <w:rPr>
          <w:color w:val="6E6158"/>
        </w:rPr>
        <w:t>Arizona</w:t>
      </w:r>
    </w:p>
    <w:p>
      <w:pPr>
        <w:pStyle w:val="BodyText"/>
        <w:spacing w:line="297" w:lineRule="auto"/>
        <w:ind w:right="635"/>
      </w:pPr>
      <w:r>
        <w:rPr>
          <w:color w:val="6E6158"/>
        </w:rPr>
        <w:t>Department</w:t>
      </w:r>
      <w:r>
        <w:rPr>
          <w:color w:val="6E6158"/>
          <w:spacing w:val="28"/>
        </w:rPr>
        <w:t> </w:t>
      </w:r>
      <w:r>
        <w:rPr>
          <w:color w:val="6E6158"/>
        </w:rPr>
        <w:t>of</w:t>
      </w:r>
      <w:r>
        <w:rPr>
          <w:color w:val="6E6158"/>
          <w:spacing w:val="28"/>
        </w:rPr>
        <w:t> </w:t>
      </w:r>
      <w:r>
        <w:rPr>
          <w:color w:val="6E6158"/>
        </w:rPr>
        <w:t>Water</w:t>
      </w:r>
      <w:r>
        <w:rPr>
          <w:color w:val="6E6158"/>
          <w:spacing w:val="28"/>
        </w:rPr>
        <w:t> </w:t>
      </w:r>
      <w:r>
        <w:rPr>
          <w:color w:val="6E6158"/>
        </w:rPr>
        <w:t>Resources’</w:t>
      </w:r>
      <w:r>
        <w:rPr>
          <w:color w:val="6E6158"/>
          <w:spacing w:val="28"/>
        </w:rPr>
        <w:t> </w:t>
      </w:r>
      <w:r>
        <w:rPr>
          <w:color w:val="6E6158"/>
        </w:rPr>
        <w:t>favorite</w:t>
      </w:r>
      <w:r>
        <w:rPr>
          <w:color w:val="6E6158"/>
          <w:spacing w:val="28"/>
        </w:rPr>
        <w:t> </w:t>
      </w:r>
      <w:r>
        <w:rPr>
          <w:color w:val="6E6158"/>
        </w:rPr>
        <w:t>statistic</w:t>
      </w:r>
      <w:r>
        <w:rPr>
          <w:color w:val="6E6158"/>
          <w:spacing w:val="28"/>
        </w:rPr>
        <w:t> </w:t>
      </w:r>
      <w:r>
        <w:rPr>
          <w:color w:val="6E6158"/>
        </w:rPr>
        <w:t>–</w:t>
      </w:r>
      <w:r>
        <w:rPr>
          <w:color w:val="6E6158"/>
          <w:spacing w:val="28"/>
        </w:rPr>
        <w:t> </w:t>
      </w:r>
      <w:r>
        <w:rPr>
          <w:color w:val="6E6158"/>
        </w:rPr>
        <w:t>that</w:t>
      </w:r>
      <w:r>
        <w:rPr>
          <w:color w:val="6E6158"/>
          <w:spacing w:val="28"/>
        </w:rPr>
        <w:t> </w:t>
      </w:r>
      <w:r>
        <w:rPr>
          <w:color w:val="6E6158"/>
        </w:rPr>
        <w:t>by</w:t>
      </w:r>
      <w:r>
        <w:rPr>
          <w:color w:val="6E6158"/>
          <w:spacing w:val="28"/>
        </w:rPr>
        <w:t> </w:t>
      </w:r>
      <w:r>
        <w:rPr>
          <w:color w:val="6E6158"/>
        </w:rPr>
        <w:t>moving</w:t>
      </w:r>
      <w:r>
        <w:rPr>
          <w:color w:val="6E6158"/>
          <w:spacing w:val="28"/>
        </w:rPr>
        <w:t> </w:t>
      </w:r>
      <w:r>
        <w:rPr>
          <w:color w:val="6E6158"/>
        </w:rPr>
        <w:t>from</w:t>
      </w:r>
      <w:r>
        <w:rPr>
          <w:color w:val="6E6158"/>
          <w:spacing w:val="28"/>
        </w:rPr>
        <w:t> </w:t>
      </w:r>
      <w:r>
        <w:rPr>
          <w:color w:val="6E6158"/>
        </w:rPr>
        <w:t>agriculture</w:t>
      </w:r>
      <w:r>
        <w:rPr>
          <w:color w:val="6E6158"/>
          <w:spacing w:val="28"/>
        </w:rPr>
        <w:t> </w:t>
      </w:r>
      <w:r>
        <w:rPr>
          <w:color w:val="6E6158"/>
        </w:rPr>
        <w:t>to</w:t>
      </w:r>
      <w:r>
        <w:rPr>
          <w:color w:val="6E6158"/>
          <w:spacing w:val="28"/>
        </w:rPr>
        <w:t> </w:t>
      </w:r>
      <w:r>
        <w:rPr>
          <w:color w:val="6E6158"/>
        </w:rPr>
        <w:t>more urban uses, along with more efficient water usage, our region now uses about the same amount</w:t>
      </w:r>
      <w:r>
        <w:rPr>
          <w:color w:val="6E6158"/>
          <w:spacing w:val="80"/>
        </w:rPr>
        <w:t> </w:t>
      </w:r>
      <w:r>
        <w:rPr>
          <w:color w:val="6E6158"/>
        </w:rPr>
        <w:t>of</w:t>
      </w:r>
      <w:r>
        <w:rPr>
          <w:color w:val="6E6158"/>
          <w:spacing w:val="31"/>
        </w:rPr>
        <w:t> </w:t>
      </w:r>
      <w:r>
        <w:rPr>
          <w:color w:val="6E6158"/>
        </w:rPr>
        <w:t>water</w:t>
      </w:r>
      <w:r>
        <w:rPr>
          <w:color w:val="6E6158"/>
          <w:spacing w:val="31"/>
        </w:rPr>
        <w:t> </w:t>
      </w:r>
      <w:r>
        <w:rPr>
          <w:color w:val="6E6158"/>
        </w:rPr>
        <w:t>we</w:t>
      </w:r>
      <w:r>
        <w:rPr>
          <w:color w:val="6E6158"/>
          <w:spacing w:val="31"/>
        </w:rPr>
        <w:t> </w:t>
      </w:r>
      <w:r>
        <w:rPr>
          <w:color w:val="6E6158"/>
        </w:rPr>
        <w:t>did</w:t>
      </w:r>
      <w:r>
        <w:rPr>
          <w:color w:val="6E6158"/>
          <w:spacing w:val="31"/>
        </w:rPr>
        <w:t> </w:t>
      </w:r>
      <w:r>
        <w:rPr>
          <w:color w:val="6E6158"/>
        </w:rPr>
        <w:t>back</w:t>
      </w:r>
      <w:r>
        <w:rPr>
          <w:color w:val="6E6158"/>
          <w:spacing w:val="31"/>
        </w:rPr>
        <w:t> </w:t>
      </w:r>
      <w:r>
        <w:rPr>
          <w:color w:val="6E6158"/>
        </w:rPr>
        <w:t>then</w:t>
      </w:r>
      <w:r>
        <w:rPr>
          <w:color w:val="6E6158"/>
          <w:spacing w:val="31"/>
        </w:rPr>
        <w:t> </w:t>
      </w:r>
      <w:r>
        <w:rPr>
          <w:color w:val="6E6158"/>
        </w:rPr>
        <w:t>despite</w:t>
      </w:r>
      <w:r>
        <w:rPr>
          <w:color w:val="6E6158"/>
          <w:spacing w:val="31"/>
        </w:rPr>
        <w:t> </w:t>
      </w:r>
      <w:r>
        <w:rPr>
          <w:color w:val="6E6158"/>
        </w:rPr>
        <w:t>our</w:t>
      </w:r>
      <w:r>
        <w:rPr>
          <w:color w:val="6E6158"/>
          <w:spacing w:val="31"/>
        </w:rPr>
        <w:t> </w:t>
      </w:r>
      <w:r>
        <w:rPr>
          <w:color w:val="6E6158"/>
        </w:rPr>
        <w:t>economy</w:t>
      </w:r>
      <w:r>
        <w:rPr>
          <w:color w:val="6E6158"/>
          <w:spacing w:val="31"/>
        </w:rPr>
        <w:t> </w:t>
      </w:r>
      <w:r>
        <w:rPr>
          <w:color w:val="6E6158"/>
        </w:rPr>
        <w:t>and</w:t>
      </w:r>
      <w:r>
        <w:rPr>
          <w:color w:val="6E6158"/>
          <w:spacing w:val="31"/>
        </w:rPr>
        <w:t> </w:t>
      </w:r>
      <w:r>
        <w:rPr>
          <w:color w:val="6E6158"/>
        </w:rPr>
        <w:t>population</w:t>
      </w:r>
      <w:r>
        <w:rPr>
          <w:color w:val="6E6158"/>
          <w:spacing w:val="31"/>
        </w:rPr>
        <w:t> </w:t>
      </w:r>
      <w:r>
        <w:rPr>
          <w:color w:val="6E6158"/>
        </w:rPr>
        <w:t>growing</w:t>
      </w:r>
      <w:r>
        <w:rPr>
          <w:color w:val="6E6158"/>
          <w:spacing w:val="31"/>
        </w:rPr>
        <w:t> </w:t>
      </w:r>
      <w:r>
        <w:rPr>
          <w:color w:val="6E6158"/>
        </w:rPr>
        <w:t>exponentially.</w:t>
      </w:r>
    </w:p>
    <w:p>
      <w:pPr>
        <w:pStyle w:val="BodyText"/>
        <w:spacing w:line="295" w:lineRule="auto"/>
        <w:ind w:right="484"/>
      </w:pPr>
      <w:r>
        <w:rPr>
          <w:color w:val="6E6158"/>
        </w:rPr>
        <w:t>However, as issues such as climate change and global warming compound the effects of a</w:t>
      </w:r>
      <w:r>
        <w:rPr>
          <w:color w:val="6E6158"/>
          <w:spacing w:val="40"/>
        </w:rPr>
        <w:t> </w:t>
      </w:r>
      <w:r>
        <w:rPr>
          <w:color w:val="6E6158"/>
        </w:rPr>
        <w:t>decades-old drought on the Colorado River system, it has now become more imperative to look</w:t>
      </w:r>
      <w:r>
        <w:rPr>
          <w:color w:val="6E6158"/>
          <w:spacing w:val="80"/>
        </w:rPr>
        <w:t> </w:t>
      </w:r>
      <w:r>
        <w:rPr>
          <w:color w:val="6E6158"/>
        </w:rPr>
        <w:t>at developing new resources, including ocean and groundwater desalination techniques. </w:t>
      </w:r>
      <w:r>
        <w:rPr>
          <w:color w:val="6E6158"/>
        </w:rPr>
        <w:t>Within</w:t>
      </w:r>
      <w:r>
        <w:rPr>
          <w:color w:val="6E6158"/>
          <w:spacing w:val="40"/>
        </w:rPr>
        <w:t> </w:t>
      </w:r>
      <w:r>
        <w:rPr>
          <w:color w:val="6E6158"/>
        </w:rPr>
        <w:t>this context, significant social and political issues will continue to arise as the critical impact of</w:t>
      </w:r>
      <w:r>
        <w:rPr>
          <w:color w:val="6E6158"/>
          <w:spacing w:val="40"/>
        </w:rPr>
        <w:t> </w:t>
      </w:r>
      <w:r>
        <w:rPr>
          <w:color w:val="6E6158"/>
        </w:rPr>
        <w:t>water on sustainability is only magnified by the needs of the next generation.</w:t>
      </w:r>
    </w:p>
    <w:p>
      <w:pPr>
        <w:pStyle w:val="BodyText"/>
        <w:spacing w:line="297" w:lineRule="auto" w:before="190"/>
        <w:ind w:right="790"/>
      </w:pPr>
      <w:r>
        <w:rPr>
          <w:color w:val="6E6158"/>
        </w:rPr>
        <w:t>Outside of work as a water attorney, Rob enjoys spending time with his family, cheering on the</w:t>
      </w:r>
      <w:r>
        <w:rPr>
          <w:color w:val="6E6158"/>
          <w:spacing w:val="40"/>
        </w:rPr>
        <w:t> </w:t>
      </w:r>
      <w:r>
        <w:rPr>
          <w:color w:val="6E6158"/>
        </w:rPr>
        <w:t>Minnesota Vikings and Twins, and he is also an avid guitar player, counting the Beatles, the Rolling Stones, Neil Young, and The Clash among his classic rock heroes.</w:t>
      </w:r>
    </w:p>
    <w:p>
      <w:pPr>
        <w:pStyle w:val="Heading1"/>
        <w:spacing w:before="158"/>
      </w:pPr>
      <w:r>
        <w:rPr>
          <w:color w:val="FF8100"/>
          <w:spacing w:val="-2"/>
        </w:rPr>
        <w:t>EDUCATION</w:t>
      </w:r>
    </w:p>
    <w:p>
      <w:pPr>
        <w:pStyle w:val="BodyText"/>
        <w:spacing w:before="17"/>
        <w:ind w:left="0"/>
        <w:rPr>
          <w:b/>
        </w:rPr>
      </w:pPr>
    </w:p>
    <w:p>
      <w:pPr>
        <w:pStyle w:val="BodyText"/>
        <w:rPr>
          <w:i/>
          <w:sz w:val="20"/>
        </w:rPr>
      </w:pP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Minnesota</w:t>
      </w:r>
      <w:r>
        <w:rPr>
          <w:color w:val="6E6158"/>
          <w:spacing w:val="9"/>
        </w:rPr>
        <w:t> </w:t>
      </w:r>
      <w:r>
        <w:rPr>
          <w:color w:val="6E6158"/>
        </w:rPr>
        <w:t>Law</w:t>
      </w:r>
      <w:r>
        <w:rPr>
          <w:color w:val="6E6158"/>
          <w:spacing w:val="9"/>
        </w:rPr>
        <w:t> </w:t>
      </w:r>
      <w:r>
        <w:rPr>
          <w:color w:val="6E6158"/>
        </w:rPr>
        <w:t>School,</w:t>
      </w:r>
      <w:r>
        <w:rPr>
          <w:color w:val="6E6158"/>
          <w:spacing w:val="10"/>
        </w:rPr>
        <w:t> </w:t>
      </w:r>
      <w:r>
        <w:rPr>
          <w:i/>
          <w:color w:val="6E6158"/>
          <w:sz w:val="20"/>
        </w:rPr>
        <w:t>cum</w:t>
      </w:r>
      <w:r>
        <w:rPr>
          <w:i/>
          <w:color w:val="6E6158"/>
          <w:spacing w:val="6"/>
          <w:sz w:val="20"/>
        </w:rPr>
        <w:t> </w:t>
      </w:r>
      <w:r>
        <w:rPr>
          <w:i/>
          <w:color w:val="6E6158"/>
          <w:spacing w:val="-2"/>
          <w:sz w:val="20"/>
        </w:rPr>
        <w:t>laude</w:t>
      </w:r>
    </w:p>
    <w:p>
      <w:pPr>
        <w:pStyle w:val="BodyText"/>
        <w:spacing w:after="0"/>
        <w:rPr>
          <w:i/>
          <w:sz w:val="20"/>
        </w:rPr>
        <w:sectPr>
          <w:type w:val="continuous"/>
          <w:pgSz w:w="12240" w:h="15840"/>
          <w:pgMar w:top="560" w:bottom="280" w:left="1440" w:right="1080"/>
        </w:sectPr>
      </w:pPr>
    </w:p>
    <w:p>
      <w:pPr>
        <w:spacing w:before="73"/>
        <w:ind w:left="99" w:right="0" w:firstLine="0"/>
        <w:jc w:val="left"/>
        <w:rPr>
          <w:i/>
          <w:sz w:val="20"/>
        </w:rPr>
      </w:pPr>
      <w:r>
        <w:rPr>
          <w:color w:val="6E6158"/>
          <w:sz w:val="19"/>
        </w:rPr>
        <w:t>B.A.,</w:t>
      </w:r>
      <w:r>
        <w:rPr>
          <w:color w:val="6E6158"/>
          <w:spacing w:val="2"/>
          <w:sz w:val="19"/>
        </w:rPr>
        <w:t> </w:t>
      </w:r>
      <w:r>
        <w:rPr>
          <w:color w:val="6E6158"/>
          <w:sz w:val="19"/>
        </w:rPr>
        <w:t>Concordia</w:t>
      </w:r>
      <w:r>
        <w:rPr>
          <w:color w:val="6E6158"/>
          <w:spacing w:val="2"/>
          <w:sz w:val="19"/>
        </w:rPr>
        <w:t> </w:t>
      </w:r>
      <w:r>
        <w:rPr>
          <w:color w:val="6E6158"/>
          <w:sz w:val="19"/>
        </w:rPr>
        <w:t>College,</w:t>
      </w:r>
      <w:r>
        <w:rPr>
          <w:color w:val="6E6158"/>
          <w:spacing w:val="4"/>
          <w:sz w:val="19"/>
        </w:rPr>
        <w:t> </w:t>
      </w:r>
      <w:r>
        <w:rPr>
          <w:i/>
          <w:color w:val="6E6158"/>
          <w:sz w:val="20"/>
        </w:rPr>
        <w:t>summa</w:t>
      </w:r>
      <w:r>
        <w:rPr>
          <w:i/>
          <w:color w:val="6E6158"/>
          <w:spacing w:val="-1"/>
          <w:sz w:val="20"/>
        </w:rPr>
        <w:t> </w:t>
      </w:r>
      <w:r>
        <w:rPr>
          <w:i/>
          <w:color w:val="6E6158"/>
          <w:sz w:val="20"/>
        </w:rPr>
        <w:t>cum </w:t>
      </w:r>
      <w:r>
        <w:rPr>
          <w:i/>
          <w:color w:val="6E6158"/>
          <w:spacing w:val="-2"/>
          <w:sz w:val="20"/>
        </w:rPr>
        <w:t>laude</w:t>
      </w:r>
    </w:p>
    <w:p>
      <w:pPr>
        <w:spacing w:before="162"/>
        <w:ind w:left="99" w:right="0" w:firstLine="0"/>
        <w:jc w:val="left"/>
        <w:rPr>
          <w:sz w:val="19"/>
        </w:rPr>
      </w:pPr>
      <w:r>
        <w:rPr>
          <w:color w:val="6E6158"/>
          <w:spacing w:val="-2"/>
          <w:sz w:val="19"/>
        </w:rPr>
        <w:t>Member,</w:t>
      </w:r>
      <w:r>
        <w:rPr>
          <w:color w:val="6E6158"/>
          <w:spacing w:val="1"/>
          <w:sz w:val="19"/>
        </w:rPr>
        <w:t> </w:t>
      </w:r>
      <w:r>
        <w:rPr>
          <w:i/>
          <w:color w:val="6E6158"/>
          <w:spacing w:val="-2"/>
          <w:sz w:val="20"/>
        </w:rPr>
        <w:t>Minnesota</w:t>
      </w:r>
      <w:r>
        <w:rPr>
          <w:i/>
          <w:color w:val="6E6158"/>
          <w:spacing w:val="-1"/>
          <w:sz w:val="20"/>
        </w:rPr>
        <w:t> </w:t>
      </w:r>
      <w:r>
        <w:rPr>
          <w:i/>
          <w:color w:val="6E6158"/>
          <w:spacing w:val="-2"/>
          <w:sz w:val="20"/>
        </w:rPr>
        <w:t>Law</w:t>
      </w:r>
      <w:r>
        <w:rPr>
          <w:i/>
          <w:color w:val="6E6158"/>
          <w:spacing w:val="-1"/>
          <w:sz w:val="20"/>
        </w:rPr>
        <w:t> </w:t>
      </w:r>
      <w:r>
        <w:rPr>
          <w:i/>
          <w:color w:val="6E6158"/>
          <w:spacing w:val="-2"/>
          <w:sz w:val="20"/>
        </w:rPr>
        <w:t>Review, </w:t>
      </w:r>
      <w:r>
        <w:rPr>
          <w:color w:val="6E6158"/>
          <w:spacing w:val="-2"/>
          <w:sz w:val="19"/>
        </w:rPr>
        <w:t>1984-</w:t>
      </w:r>
      <w:r>
        <w:rPr>
          <w:color w:val="6E6158"/>
          <w:spacing w:val="-4"/>
          <w:sz w:val="19"/>
        </w:rPr>
        <w:t>1987</w:t>
      </w:r>
    </w:p>
    <w:p>
      <w:pPr>
        <w:pStyle w:val="BodyText"/>
        <w:spacing w:before="169"/>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0" w:lineRule="auto"/>
        <w:ind w:right="7426"/>
      </w:pPr>
      <w:r>
        <w:rPr>
          <w:color w:val="6E6158"/>
        </w:rPr>
        <w:t>Natural </w:t>
      </w:r>
      <w:r>
        <w:rPr>
          <w:color w:val="6E6158"/>
        </w:rPr>
        <w:t>Resources Water Law</w:t>
      </w:r>
    </w:p>
    <w:p>
      <w:pPr>
        <w:pStyle w:val="Heading1"/>
        <w:spacing w:before="282"/>
      </w:pPr>
      <w:r>
        <w:rPr>
          <w:color w:val="FF8100"/>
        </w:rPr>
        <w:t>REPRESENTATIVE</w:t>
      </w:r>
      <w:r>
        <w:rPr>
          <w:color w:val="FF8100"/>
          <w:spacing w:val="19"/>
        </w:rPr>
        <w:t> </w:t>
      </w:r>
      <w:r>
        <w:rPr>
          <w:color w:val="FF8100"/>
          <w:spacing w:val="-2"/>
        </w:rPr>
        <w:t>CASES</w:t>
      </w:r>
    </w:p>
    <w:p>
      <w:pPr>
        <w:pStyle w:val="Heading2"/>
        <w:spacing w:before="147"/>
        <w:rPr>
          <w:u w:val="none"/>
        </w:rPr>
      </w:pPr>
      <w:r>
        <w:rPr>
          <w:color w:val="6E6158"/>
          <w:u w:val="single" w:color="6E6158"/>
        </w:rPr>
        <w:t>Environmental</w:t>
      </w:r>
      <w:r>
        <w:rPr>
          <w:color w:val="6E6158"/>
          <w:spacing w:val="27"/>
          <w:u w:val="single" w:color="6E6158"/>
        </w:rPr>
        <w:t> </w:t>
      </w:r>
      <w:r>
        <w:rPr>
          <w:color w:val="6E6158"/>
          <w:spacing w:val="-2"/>
          <w:u w:val="single" w:color="6E6158"/>
        </w:rPr>
        <w:t>Matters</w:t>
      </w:r>
    </w:p>
    <w:p>
      <w:pPr>
        <w:pStyle w:val="BodyText"/>
        <w:spacing w:before="22"/>
        <w:ind w:left="0"/>
        <w:rPr>
          <w:b/>
        </w:rPr>
      </w:pPr>
    </w:p>
    <w:p>
      <w:pPr>
        <w:pStyle w:val="BodyText"/>
        <w:spacing w:line="292" w:lineRule="auto"/>
        <w:ind w:right="844"/>
      </w:pPr>
      <w:r>
        <w:rPr>
          <w:color w:val="6E6158"/>
        </w:rPr>
        <w:t>Provided strategic oversight and guidance in conjunction with wetlands permitting of large,</w:t>
      </w:r>
      <w:r>
        <w:rPr>
          <w:color w:val="6E6158"/>
          <w:spacing w:val="40"/>
        </w:rPr>
        <w:t> </w:t>
      </w:r>
      <w:r>
        <w:rPr>
          <w:color w:val="6E6158"/>
        </w:rPr>
        <w:t>complex</w:t>
      </w:r>
      <w:r>
        <w:rPr>
          <w:color w:val="6E6158"/>
          <w:spacing w:val="16"/>
        </w:rPr>
        <w:t> </w:t>
      </w:r>
      <w:r>
        <w:rPr>
          <w:color w:val="6E6158"/>
        </w:rPr>
        <w:t>projects</w:t>
      </w:r>
      <w:r>
        <w:rPr>
          <w:color w:val="6E6158"/>
          <w:spacing w:val="16"/>
        </w:rPr>
        <w:t> </w:t>
      </w:r>
      <w:r>
        <w:rPr>
          <w:color w:val="6E6158"/>
        </w:rPr>
        <w:t>over</w:t>
      </w:r>
      <w:r>
        <w:rPr>
          <w:color w:val="6E6158"/>
          <w:spacing w:val="16"/>
        </w:rPr>
        <w:t> </w:t>
      </w:r>
      <w:r>
        <w:rPr>
          <w:color w:val="6E6158"/>
        </w:rPr>
        <w:t>the</w:t>
      </w:r>
      <w:r>
        <w:rPr>
          <w:color w:val="6E6158"/>
          <w:spacing w:val="16"/>
        </w:rPr>
        <w:t> </w:t>
      </w:r>
      <w:r>
        <w:rPr>
          <w:color w:val="6E6158"/>
        </w:rPr>
        <w:t>past</w:t>
      </w:r>
      <w:r>
        <w:rPr>
          <w:color w:val="6E6158"/>
          <w:spacing w:val="16"/>
        </w:rPr>
        <w:t> </w:t>
      </w:r>
      <w:r>
        <w:rPr>
          <w:color w:val="6E6158"/>
        </w:rPr>
        <w:t>twenty-five</w:t>
      </w:r>
      <w:r>
        <w:rPr>
          <w:color w:val="6E6158"/>
          <w:spacing w:val="16"/>
        </w:rPr>
        <w:t> </w:t>
      </w:r>
      <w:r>
        <w:rPr>
          <w:color w:val="6E6158"/>
        </w:rPr>
        <w:t>years,</w:t>
      </w:r>
      <w:r>
        <w:rPr>
          <w:color w:val="6E6158"/>
          <w:spacing w:val="16"/>
        </w:rPr>
        <w:t> </w:t>
      </w:r>
      <w:r>
        <w:rPr>
          <w:color w:val="6E6158"/>
        </w:rPr>
        <w:t>including</w:t>
      </w:r>
      <w:r>
        <w:rPr>
          <w:color w:val="6E6158"/>
          <w:spacing w:val="16"/>
        </w:rPr>
        <w:t> </w:t>
      </w:r>
      <w:r>
        <w:rPr>
          <w:color w:val="6E6158"/>
        </w:rPr>
        <w:t>over</w:t>
      </w:r>
      <w:r>
        <w:rPr>
          <w:color w:val="6E6158"/>
          <w:spacing w:val="16"/>
        </w:rPr>
        <w:t> </w:t>
      </w:r>
      <w:r>
        <w:rPr>
          <w:color w:val="6E6158"/>
        </w:rPr>
        <w:t>20</w:t>
      </w:r>
      <w:r>
        <w:rPr>
          <w:color w:val="6E6158"/>
          <w:spacing w:val="16"/>
        </w:rPr>
        <w:t> </w:t>
      </w:r>
      <w:r>
        <w:rPr>
          <w:color w:val="6E6158"/>
        </w:rPr>
        <w:t>projects</w:t>
      </w:r>
      <w:r>
        <w:rPr>
          <w:color w:val="6E6158"/>
          <w:spacing w:val="16"/>
        </w:rPr>
        <w:t> </w:t>
      </w:r>
      <w:r>
        <w:rPr>
          <w:color w:val="6E6158"/>
        </w:rPr>
        <w:t>involving</w:t>
      </w:r>
      <w:r>
        <w:rPr>
          <w:color w:val="6E6158"/>
          <w:spacing w:val="16"/>
        </w:rPr>
        <w:t> </w:t>
      </w:r>
      <w:r>
        <w:rPr>
          <w:color w:val="6E6158"/>
        </w:rPr>
        <w:t>master-planned</w:t>
      </w:r>
      <w:r>
        <w:rPr>
          <w:color w:val="6E6158"/>
          <w:spacing w:val="29"/>
        </w:rPr>
        <w:t> </w:t>
      </w:r>
      <w:r>
        <w:rPr>
          <w:color w:val="6E6158"/>
        </w:rPr>
        <w:t>communities</w:t>
      </w:r>
      <w:r>
        <w:rPr>
          <w:color w:val="6E6158"/>
          <w:spacing w:val="29"/>
        </w:rPr>
        <w:t> </w:t>
      </w:r>
      <w:r>
        <w:rPr>
          <w:color w:val="6E6158"/>
        </w:rPr>
        <w:t>larger</w:t>
      </w:r>
      <w:r>
        <w:rPr>
          <w:color w:val="6E6158"/>
          <w:spacing w:val="29"/>
        </w:rPr>
        <w:t> </w:t>
      </w:r>
      <w:r>
        <w:rPr>
          <w:color w:val="6E6158"/>
        </w:rPr>
        <w:t>than</w:t>
      </w:r>
      <w:r>
        <w:rPr>
          <w:color w:val="6E6158"/>
          <w:spacing w:val="29"/>
        </w:rPr>
        <w:t> </w:t>
      </w:r>
      <w:r>
        <w:rPr>
          <w:color w:val="6E6158"/>
        </w:rPr>
        <w:t>2,000</w:t>
      </w:r>
      <w:r>
        <w:rPr>
          <w:color w:val="6E6158"/>
          <w:spacing w:val="29"/>
        </w:rPr>
        <w:t> </w:t>
      </w:r>
      <w:r>
        <w:rPr>
          <w:color w:val="6E6158"/>
        </w:rPr>
        <w:t>acres,</w:t>
      </w:r>
      <w:r>
        <w:rPr>
          <w:color w:val="6E6158"/>
          <w:spacing w:val="29"/>
        </w:rPr>
        <w:t> </w:t>
      </w:r>
      <w:r>
        <w:rPr>
          <w:color w:val="6E6158"/>
        </w:rPr>
        <w:t>a</w:t>
      </w:r>
      <w:r>
        <w:rPr>
          <w:color w:val="6E6158"/>
          <w:spacing w:val="29"/>
        </w:rPr>
        <w:t> </w:t>
      </w:r>
      <w:r>
        <w:rPr>
          <w:color w:val="6E6158"/>
        </w:rPr>
        <w:t>major</w:t>
      </w:r>
      <w:r>
        <w:rPr>
          <w:color w:val="6E6158"/>
          <w:spacing w:val="29"/>
        </w:rPr>
        <w:t> </w:t>
      </w:r>
      <w:r>
        <w:rPr>
          <w:color w:val="6E6158"/>
        </w:rPr>
        <w:t>new</w:t>
      </w:r>
      <w:r>
        <w:rPr>
          <w:color w:val="6E6158"/>
          <w:spacing w:val="29"/>
        </w:rPr>
        <w:t> </w:t>
      </w:r>
      <w:r>
        <w:rPr>
          <w:color w:val="6E6158"/>
        </w:rPr>
        <w:t>“green</w:t>
      </w:r>
      <w:r>
        <w:rPr>
          <w:color w:val="6E6158"/>
          <w:spacing w:val="29"/>
        </w:rPr>
        <w:t> </w:t>
      </w:r>
      <w:r>
        <w:rPr>
          <w:color w:val="6E6158"/>
        </w:rPr>
        <w:t>fields”</w:t>
      </w:r>
      <w:r>
        <w:rPr>
          <w:color w:val="6E6158"/>
          <w:spacing w:val="29"/>
        </w:rPr>
        <w:t> </w:t>
      </w:r>
      <w:r>
        <w:rPr>
          <w:color w:val="6E6158"/>
        </w:rPr>
        <w:t>mining</w:t>
      </w:r>
      <w:r>
        <w:rPr>
          <w:color w:val="6E6158"/>
          <w:spacing w:val="29"/>
        </w:rPr>
        <w:t> </w:t>
      </w:r>
      <w:r>
        <w:rPr>
          <w:color w:val="6E6158"/>
        </w:rPr>
        <w:t>facility</w:t>
      </w:r>
      <w:r>
        <w:rPr>
          <w:color w:val="6E6158"/>
          <w:spacing w:val="29"/>
        </w:rPr>
        <w:t> </w:t>
      </w:r>
      <w:r>
        <w:rPr>
          <w:color w:val="6E6158"/>
        </w:rPr>
        <w:t>in</w:t>
      </w:r>
    </w:p>
    <w:p>
      <w:pPr>
        <w:pStyle w:val="BodyText"/>
        <w:spacing w:line="297" w:lineRule="auto" w:before="2"/>
        <w:ind w:right="635"/>
      </w:pPr>
      <w:r>
        <w:rPr>
          <w:color w:val="6E6158"/>
        </w:rPr>
        <w:t>Southern Arizona, several mine expansions, renewable energy projects, and numerous smaller</w:t>
      </w:r>
      <w:r>
        <w:rPr>
          <w:color w:val="6E6158"/>
          <w:spacing w:val="40"/>
        </w:rPr>
        <w:t> </w:t>
      </w:r>
      <w:r>
        <w:rPr>
          <w:color w:val="6E6158"/>
        </w:rPr>
        <w:t>permitting efforts involving residential, industrial and commercial developments. These </w:t>
      </w:r>
      <w:r>
        <w:rPr>
          <w:color w:val="6E6158"/>
        </w:rPr>
        <w:t>involved</w:t>
      </w:r>
      <w:r>
        <w:rPr>
          <w:color w:val="6E6158"/>
          <w:spacing w:val="40"/>
        </w:rPr>
        <w:t> </w:t>
      </w:r>
      <w:r>
        <w:rPr>
          <w:color w:val="6E6158"/>
        </w:rPr>
        <w:t>addressing</w:t>
      </w:r>
      <w:r>
        <w:rPr>
          <w:color w:val="6E6158"/>
          <w:spacing w:val="40"/>
        </w:rPr>
        <w:t> </w:t>
      </w:r>
      <w:r>
        <w:rPr>
          <w:color w:val="6E6158"/>
        </w:rPr>
        <w:t>compliance</w:t>
      </w:r>
      <w:r>
        <w:rPr>
          <w:color w:val="6E6158"/>
          <w:spacing w:val="40"/>
        </w:rPr>
        <w:t> </w:t>
      </w:r>
      <w:r>
        <w:rPr>
          <w:color w:val="6E6158"/>
        </w:rPr>
        <w:t>with</w:t>
      </w:r>
      <w:r>
        <w:rPr>
          <w:color w:val="6E6158"/>
          <w:spacing w:val="40"/>
        </w:rPr>
        <w:t> </w:t>
      </w:r>
      <w:r>
        <w:rPr>
          <w:color w:val="6E6158"/>
        </w:rPr>
        <w:t>NEPA,</w:t>
      </w:r>
      <w:r>
        <w:rPr>
          <w:color w:val="6E6158"/>
          <w:spacing w:val="40"/>
        </w:rPr>
        <w:t> </w:t>
      </w:r>
      <w:r>
        <w:rPr>
          <w:color w:val="6E6158"/>
        </w:rPr>
        <w:t>endangered</w:t>
      </w:r>
      <w:r>
        <w:rPr>
          <w:color w:val="6E6158"/>
          <w:spacing w:val="40"/>
        </w:rPr>
        <w:t> </w:t>
      </w:r>
      <w:r>
        <w:rPr>
          <w:color w:val="6E6158"/>
        </w:rPr>
        <w:t>species</w:t>
      </w:r>
      <w:r>
        <w:rPr>
          <w:color w:val="6E6158"/>
          <w:spacing w:val="40"/>
        </w:rPr>
        <w:t> </w:t>
      </w:r>
      <w:r>
        <w:rPr>
          <w:color w:val="6E6158"/>
        </w:rPr>
        <w:t>and</w:t>
      </w:r>
      <w:r>
        <w:rPr>
          <w:color w:val="6E6158"/>
          <w:spacing w:val="40"/>
        </w:rPr>
        <w:t> </w:t>
      </w:r>
      <w:r>
        <w:rPr>
          <w:color w:val="6E6158"/>
        </w:rPr>
        <w:t>cultural</w:t>
      </w:r>
      <w:r>
        <w:rPr>
          <w:color w:val="6E6158"/>
          <w:spacing w:val="40"/>
        </w:rPr>
        <w:t> </w:t>
      </w:r>
      <w:r>
        <w:rPr>
          <w:color w:val="6E6158"/>
        </w:rPr>
        <w:t>resource</w:t>
      </w:r>
      <w:r>
        <w:rPr>
          <w:color w:val="6E6158"/>
          <w:spacing w:val="40"/>
        </w:rPr>
        <w:t> </w:t>
      </w:r>
      <w:r>
        <w:rPr>
          <w:color w:val="6E6158"/>
        </w:rPr>
        <w:t>requirements.</w:t>
      </w:r>
    </w:p>
    <w:p>
      <w:pPr>
        <w:pStyle w:val="BodyText"/>
        <w:spacing w:line="295" w:lineRule="auto" w:before="118"/>
        <w:ind w:right="790"/>
      </w:pPr>
      <w:r>
        <w:rPr>
          <w:color w:val="6E6158"/>
        </w:rPr>
        <w:t>Provided guidance to regional and national trade associations on development and implementation of wetlands and Clean Water Act policies, including filing comments on rulemaking initiatives and major general permitting developments (including 404 </w:t>
      </w:r>
      <w:r>
        <w:rPr>
          <w:color w:val="6E6158"/>
        </w:rPr>
        <w:t>nationwide</w:t>
      </w:r>
      <w:r>
        <w:rPr>
          <w:color w:val="6E6158"/>
          <w:spacing w:val="40"/>
        </w:rPr>
        <w:t> </w:t>
      </w:r>
      <w:r>
        <w:rPr>
          <w:color w:val="6E6158"/>
        </w:rPr>
        <w:t>and NPDES stormwater).</w:t>
      </w:r>
    </w:p>
    <w:p>
      <w:pPr>
        <w:pStyle w:val="BodyText"/>
        <w:spacing w:line="292" w:lineRule="auto" w:before="123"/>
        <w:ind w:right="635"/>
      </w:pPr>
      <w:r>
        <w:rPr>
          <w:color w:val="6E6158"/>
        </w:rPr>
        <w:t>Routinely represent regulated business concerns with maintaining compliance with Clean </w:t>
      </w:r>
      <w:r>
        <w:rPr>
          <w:color w:val="6E6158"/>
        </w:rPr>
        <w:t>Water</w:t>
      </w:r>
      <w:r>
        <w:rPr>
          <w:color w:val="6E6158"/>
          <w:spacing w:val="40"/>
        </w:rPr>
        <w:t> </w:t>
      </w:r>
      <w:r>
        <w:rPr>
          <w:color w:val="6E6158"/>
        </w:rPr>
        <w:t>Act regulatory requirements.</w:t>
      </w:r>
    </w:p>
    <w:p>
      <w:pPr>
        <w:pStyle w:val="BodyText"/>
        <w:spacing w:before="21"/>
        <w:ind w:left="0"/>
      </w:pPr>
    </w:p>
    <w:p>
      <w:pPr>
        <w:pStyle w:val="Heading2"/>
        <w:rPr>
          <w:u w:val="none"/>
        </w:rPr>
      </w:pPr>
      <w:r>
        <w:rPr>
          <w:color w:val="6E6158"/>
          <w:u w:val="single" w:color="6E6158"/>
        </w:rPr>
        <w:t>Water</w:t>
      </w:r>
      <w:r>
        <w:rPr>
          <w:color w:val="6E6158"/>
          <w:spacing w:val="11"/>
          <w:u w:val="single" w:color="6E6158"/>
        </w:rPr>
        <w:t> </w:t>
      </w:r>
      <w:r>
        <w:rPr>
          <w:color w:val="6E6158"/>
          <w:spacing w:val="-2"/>
          <w:u w:val="single" w:color="6E6158"/>
        </w:rPr>
        <w:t>Matters</w:t>
      </w:r>
    </w:p>
    <w:p>
      <w:pPr>
        <w:pStyle w:val="BodyText"/>
        <w:spacing w:before="14"/>
        <w:ind w:left="0"/>
        <w:rPr>
          <w:b/>
        </w:rPr>
      </w:pPr>
    </w:p>
    <w:p>
      <w:pPr>
        <w:pStyle w:val="BodyText"/>
        <w:spacing w:line="297" w:lineRule="auto"/>
        <w:ind w:right="790"/>
      </w:pPr>
      <w:r>
        <w:rPr>
          <w:color w:val="6E6158"/>
        </w:rPr>
        <w:t>Represented development interests in the stakeholder process associated with the Central</w:t>
      </w:r>
      <w:r>
        <w:rPr>
          <w:color w:val="6E6158"/>
          <w:spacing w:val="40"/>
        </w:rPr>
        <w:t> </w:t>
      </w:r>
      <w:r>
        <w:rPr>
          <w:color w:val="6E6158"/>
        </w:rPr>
        <w:t>Arizona Water Conservation District’s Plan of Operation for the Central Arizona </w:t>
      </w:r>
      <w:r>
        <w:rPr>
          <w:color w:val="6E6158"/>
        </w:rPr>
        <w:t>Groundwater Replenishment</w:t>
      </w:r>
      <w:r>
        <w:rPr>
          <w:color w:val="6E6158"/>
          <w:spacing w:val="26"/>
        </w:rPr>
        <w:t> </w:t>
      </w:r>
      <w:r>
        <w:rPr>
          <w:color w:val="6E6158"/>
        </w:rPr>
        <w:t>District</w:t>
      </w:r>
      <w:r>
        <w:rPr>
          <w:color w:val="6E6158"/>
          <w:spacing w:val="26"/>
        </w:rPr>
        <w:t> </w:t>
      </w:r>
      <w:r>
        <w:rPr>
          <w:color w:val="6E6158"/>
        </w:rPr>
        <w:t>(2013-2015),</w:t>
      </w:r>
      <w:r>
        <w:rPr>
          <w:color w:val="6E6158"/>
          <w:spacing w:val="26"/>
        </w:rPr>
        <w:t> </w:t>
      </w:r>
      <w:r>
        <w:rPr>
          <w:color w:val="6E6158"/>
        </w:rPr>
        <w:t>Project</w:t>
      </w:r>
      <w:r>
        <w:rPr>
          <w:color w:val="6E6158"/>
          <w:spacing w:val="26"/>
        </w:rPr>
        <w:t> </w:t>
      </w:r>
      <w:r>
        <w:rPr>
          <w:color w:val="6E6158"/>
        </w:rPr>
        <w:t>ADD</w:t>
      </w:r>
      <w:r>
        <w:rPr>
          <w:color w:val="6E6158"/>
          <w:spacing w:val="26"/>
        </w:rPr>
        <w:t> </w:t>
      </w:r>
      <w:r>
        <w:rPr>
          <w:color w:val="6E6158"/>
        </w:rPr>
        <w:t>Water</w:t>
      </w:r>
      <w:r>
        <w:rPr>
          <w:color w:val="6E6158"/>
          <w:spacing w:val="26"/>
        </w:rPr>
        <w:t> </w:t>
      </w:r>
      <w:r>
        <w:rPr>
          <w:color w:val="6E6158"/>
        </w:rPr>
        <w:t>(2007-11),</w:t>
      </w:r>
      <w:r>
        <w:rPr>
          <w:color w:val="6E6158"/>
          <w:spacing w:val="26"/>
        </w:rPr>
        <w:t> </w:t>
      </w:r>
      <w:r>
        <w:rPr>
          <w:color w:val="6E6158"/>
        </w:rPr>
        <w:t>participated</w:t>
      </w:r>
      <w:r>
        <w:rPr>
          <w:color w:val="6E6158"/>
          <w:spacing w:val="26"/>
        </w:rPr>
        <w:t> </w:t>
      </w:r>
      <w:r>
        <w:rPr>
          <w:color w:val="6E6158"/>
        </w:rPr>
        <w:t>in</w:t>
      </w:r>
      <w:r>
        <w:rPr>
          <w:color w:val="6E6158"/>
          <w:spacing w:val="26"/>
        </w:rPr>
        <w:t> </w:t>
      </w:r>
      <w:r>
        <w:rPr>
          <w:color w:val="6E6158"/>
        </w:rPr>
        <w:t>the</w:t>
      </w:r>
      <w:r>
        <w:rPr>
          <w:color w:val="6E6158"/>
          <w:spacing w:val="26"/>
        </w:rPr>
        <w:t> </w:t>
      </w:r>
      <w:r>
        <w:rPr>
          <w:color w:val="6E6158"/>
        </w:rPr>
        <w:t>Arizona</w:t>
      </w:r>
    </w:p>
    <w:p>
      <w:pPr>
        <w:pStyle w:val="BodyText"/>
        <w:spacing w:line="292" w:lineRule="auto"/>
        <w:ind w:right="603"/>
        <w:jc w:val="both"/>
      </w:pPr>
      <w:r>
        <w:rPr>
          <w:color w:val="6E6158"/>
        </w:rPr>
        <w:t>Municipal Water Users Association’s sustainability initiative (2007-08), commented on revisions to the assured water supply rules (2005-06), and participated in the stakeholder process leading </w:t>
      </w:r>
      <w:r>
        <w:rPr>
          <w:color w:val="6E6158"/>
        </w:rPr>
        <w:t>to the</w:t>
      </w:r>
      <w:r>
        <w:rPr>
          <w:color w:val="6E6158"/>
          <w:spacing w:val="35"/>
        </w:rPr>
        <w:t> </w:t>
      </w:r>
      <w:r>
        <w:rPr>
          <w:color w:val="6E6158"/>
        </w:rPr>
        <w:t>adoption</w:t>
      </w:r>
      <w:r>
        <w:rPr>
          <w:color w:val="6E6158"/>
          <w:spacing w:val="35"/>
        </w:rPr>
        <w:t> </w:t>
      </w:r>
      <w:r>
        <w:rPr>
          <w:color w:val="6E6158"/>
        </w:rPr>
        <w:t>of</w:t>
      </w:r>
      <w:r>
        <w:rPr>
          <w:color w:val="6E6158"/>
          <w:spacing w:val="35"/>
        </w:rPr>
        <w:t> </w:t>
      </w:r>
      <w:r>
        <w:rPr>
          <w:color w:val="6E6158"/>
        </w:rPr>
        <w:t>the</w:t>
      </w:r>
      <w:r>
        <w:rPr>
          <w:color w:val="6E6158"/>
          <w:spacing w:val="35"/>
        </w:rPr>
        <w:t> </w:t>
      </w:r>
      <w:r>
        <w:rPr>
          <w:color w:val="6E6158"/>
        </w:rPr>
        <w:t>Central</w:t>
      </w:r>
      <w:r>
        <w:rPr>
          <w:color w:val="6E6158"/>
          <w:spacing w:val="35"/>
        </w:rPr>
        <w:t> </w:t>
      </w:r>
      <w:r>
        <w:rPr>
          <w:color w:val="6E6158"/>
        </w:rPr>
        <w:t>Arizona</w:t>
      </w:r>
      <w:r>
        <w:rPr>
          <w:color w:val="6E6158"/>
          <w:spacing w:val="35"/>
        </w:rPr>
        <w:t> </w:t>
      </w:r>
      <w:r>
        <w:rPr>
          <w:color w:val="6E6158"/>
        </w:rPr>
        <w:t>Groundwater</w:t>
      </w:r>
      <w:r>
        <w:rPr>
          <w:color w:val="6E6158"/>
          <w:spacing w:val="35"/>
        </w:rPr>
        <w:t> </w:t>
      </w:r>
      <w:r>
        <w:rPr>
          <w:color w:val="6E6158"/>
        </w:rPr>
        <w:t>Replenishment</w:t>
      </w:r>
      <w:r>
        <w:rPr>
          <w:color w:val="6E6158"/>
          <w:spacing w:val="35"/>
        </w:rPr>
        <w:t> </w:t>
      </w:r>
      <w:r>
        <w:rPr>
          <w:color w:val="6E6158"/>
        </w:rPr>
        <w:t>District</w:t>
      </w:r>
      <w:r>
        <w:rPr>
          <w:color w:val="6E6158"/>
          <w:spacing w:val="35"/>
        </w:rPr>
        <w:t> </w:t>
      </w:r>
      <w:r>
        <w:rPr>
          <w:color w:val="6E6158"/>
        </w:rPr>
        <w:t>Plan</w:t>
      </w:r>
      <w:r>
        <w:rPr>
          <w:color w:val="6E6158"/>
          <w:spacing w:val="35"/>
        </w:rPr>
        <w:t> </w:t>
      </w:r>
      <w:r>
        <w:rPr>
          <w:color w:val="6E6158"/>
        </w:rPr>
        <w:t>of</w:t>
      </w:r>
      <w:r>
        <w:rPr>
          <w:color w:val="6E6158"/>
          <w:spacing w:val="35"/>
        </w:rPr>
        <w:t> </w:t>
      </w:r>
      <w:r>
        <w:rPr>
          <w:color w:val="6E6158"/>
        </w:rPr>
        <w:t>Operation</w:t>
      </w:r>
    </w:p>
    <w:p>
      <w:pPr>
        <w:pStyle w:val="BodyText"/>
        <w:spacing w:before="6"/>
        <w:jc w:val="both"/>
      </w:pPr>
      <w:r>
        <w:rPr>
          <w:color w:val="6E6158"/>
        </w:rPr>
        <w:t>(2003-04)</w:t>
      </w:r>
      <w:r>
        <w:rPr>
          <w:color w:val="6E6158"/>
          <w:spacing w:val="16"/>
        </w:rPr>
        <w:t> </w:t>
      </w:r>
      <w:r>
        <w:rPr>
          <w:color w:val="6E6158"/>
        </w:rPr>
        <w:t>and</w:t>
      </w:r>
      <w:r>
        <w:rPr>
          <w:color w:val="6E6158"/>
          <w:spacing w:val="16"/>
        </w:rPr>
        <w:t> </w:t>
      </w:r>
      <w:r>
        <w:rPr>
          <w:color w:val="6E6158"/>
        </w:rPr>
        <w:t>Third</w:t>
      </w:r>
      <w:r>
        <w:rPr>
          <w:color w:val="6E6158"/>
          <w:spacing w:val="16"/>
        </w:rPr>
        <w:t> </w:t>
      </w:r>
      <w:r>
        <w:rPr>
          <w:color w:val="6E6158"/>
        </w:rPr>
        <w:t>Management</w:t>
      </w:r>
      <w:r>
        <w:rPr>
          <w:color w:val="6E6158"/>
          <w:spacing w:val="16"/>
        </w:rPr>
        <w:t> </w:t>
      </w:r>
      <w:r>
        <w:rPr>
          <w:color w:val="6E6158"/>
        </w:rPr>
        <w:t>Plan</w:t>
      </w:r>
      <w:r>
        <w:rPr>
          <w:color w:val="6E6158"/>
          <w:spacing w:val="16"/>
        </w:rPr>
        <w:t> </w:t>
      </w:r>
      <w:r>
        <w:rPr>
          <w:color w:val="6E6158"/>
        </w:rPr>
        <w:t>(1998-</w:t>
      </w:r>
      <w:r>
        <w:rPr>
          <w:color w:val="6E6158"/>
          <w:spacing w:val="-4"/>
        </w:rPr>
        <w:t>99).</w:t>
      </w:r>
    </w:p>
    <w:p>
      <w:pPr>
        <w:pStyle w:val="BodyText"/>
        <w:spacing w:line="292" w:lineRule="auto" w:before="174"/>
        <w:ind w:right="701"/>
        <w:jc w:val="both"/>
      </w:pPr>
      <w:r>
        <w:rPr>
          <w:color w:val="6E6158"/>
        </w:rPr>
        <w:t>Routinely advises and assists developers in securing assured water supply approvals for </w:t>
      </w:r>
      <w:r>
        <w:rPr>
          <w:color w:val="6E6158"/>
        </w:rPr>
        <w:t>master-planned communities and residential developments.</w:t>
      </w:r>
    </w:p>
    <w:p>
      <w:pPr>
        <w:pStyle w:val="BodyText"/>
        <w:spacing w:line="302" w:lineRule="auto" w:before="123"/>
        <w:ind w:right="754"/>
        <w:jc w:val="both"/>
      </w:pPr>
      <w:r>
        <w:rPr>
          <w:color w:val="6E6158"/>
        </w:rPr>
        <w:t>Represented mining interest in developing legislation to allow for accrual of long-term </w:t>
      </w:r>
      <w:r>
        <w:rPr>
          <w:color w:val="6E6158"/>
        </w:rPr>
        <w:t>storage credits (2012).</w:t>
      </w:r>
    </w:p>
    <w:p>
      <w:pPr>
        <w:pStyle w:val="BodyText"/>
        <w:spacing w:line="292" w:lineRule="auto" w:before="113"/>
        <w:ind w:right="543"/>
        <w:jc w:val="both"/>
      </w:pPr>
      <w:r>
        <w:rPr>
          <w:color w:val="6E6158"/>
        </w:rPr>
        <w:t>Led water due diligence efforts on purchase of large master-planned communities (2010, 2014), merchant power generation facilities (2010, 2012), and assets of a large development </w:t>
      </w:r>
      <w:r>
        <w:rPr>
          <w:color w:val="6E6158"/>
        </w:rPr>
        <w:t>company </w:t>
      </w:r>
      <w:r>
        <w:rPr>
          <w:color w:val="6E6158"/>
          <w:spacing w:val="-2"/>
        </w:rPr>
        <w:t>(2010).</w:t>
      </w:r>
    </w:p>
    <w:p>
      <w:pPr>
        <w:pStyle w:val="BodyText"/>
        <w:spacing w:line="292" w:lineRule="auto" w:before="132"/>
      </w:pPr>
      <w:r>
        <w:rPr>
          <w:color w:val="6E6158"/>
        </w:rPr>
        <w:t>Routinely represents water providers and groundwater users in maintaining compliance </w:t>
      </w:r>
      <w:r>
        <w:rPr>
          <w:color w:val="6E6158"/>
        </w:rPr>
        <w:t>with</w:t>
      </w:r>
      <w:r>
        <w:rPr>
          <w:color w:val="6E6158"/>
          <w:spacing w:val="40"/>
        </w:rPr>
        <w:t> </w:t>
      </w:r>
      <w:r>
        <w:rPr>
          <w:color w:val="6E6158"/>
        </w:rPr>
        <w:t>Groundwater Code conservation and user requirements.</w:t>
      </w:r>
    </w:p>
    <w:p>
      <w:pPr>
        <w:pStyle w:val="BodyText"/>
        <w:spacing w:line="292" w:lineRule="auto" w:before="123"/>
        <w:ind w:right="635"/>
      </w:pPr>
      <w:r>
        <w:rPr>
          <w:color w:val="6E6158"/>
        </w:rPr>
        <w:t>Represented major master-planned community developers in developing and implementing </w:t>
      </w:r>
      <w:r>
        <w:rPr>
          <w:color w:val="6E6158"/>
        </w:rPr>
        <w:t>a</w:t>
      </w:r>
      <w:r>
        <w:rPr>
          <w:color w:val="6E6158"/>
          <w:spacing w:val="40"/>
        </w:rPr>
        <w:t> </w:t>
      </w:r>
      <w:r>
        <w:rPr>
          <w:color w:val="6E6158"/>
        </w:rPr>
        <w:t>regional groundwater study for the Hassayampa Basin (2003-present).</w:t>
      </w:r>
    </w:p>
    <w:p>
      <w:pPr>
        <w:pStyle w:val="BodyText"/>
        <w:spacing w:line="292" w:lineRule="auto" w:before="132"/>
        <w:ind w:right="481"/>
      </w:pPr>
      <w:r>
        <w:rPr>
          <w:color w:val="6E6158"/>
        </w:rPr>
        <w:t>Assisted development team in preparing and participating in auction of effluent credits by the</w:t>
      </w:r>
      <w:r>
        <w:rPr>
          <w:color w:val="6E6158"/>
          <w:spacing w:val="40"/>
        </w:rPr>
        <w:t> </w:t>
      </w:r>
      <w:r>
        <w:rPr>
          <w:color w:val="6E6158"/>
        </w:rPr>
        <w:t>Town</w:t>
      </w:r>
      <w:r>
        <w:rPr>
          <w:color w:val="6E6158"/>
          <w:spacing w:val="11"/>
        </w:rPr>
        <w:t> </w:t>
      </w:r>
      <w:r>
        <w:rPr>
          <w:color w:val="6E6158"/>
        </w:rPr>
        <w:t>of</w:t>
      </w:r>
      <w:r>
        <w:rPr>
          <w:color w:val="6E6158"/>
          <w:spacing w:val="11"/>
        </w:rPr>
        <w:t> </w:t>
      </w:r>
      <w:r>
        <w:rPr>
          <w:color w:val="6E6158"/>
        </w:rPr>
        <w:t>Prescott</w:t>
      </w:r>
      <w:r>
        <w:rPr>
          <w:color w:val="6E6158"/>
          <w:spacing w:val="11"/>
        </w:rPr>
        <w:t> </w:t>
      </w:r>
      <w:r>
        <w:rPr>
          <w:color w:val="6E6158"/>
        </w:rPr>
        <w:t>Valley</w:t>
      </w:r>
      <w:r>
        <w:rPr>
          <w:color w:val="6E6158"/>
          <w:spacing w:val="11"/>
        </w:rPr>
        <w:t> </w:t>
      </w:r>
      <w:r>
        <w:rPr>
          <w:color w:val="6E6158"/>
        </w:rPr>
        <w:t>(2007)</w:t>
      </w:r>
      <w:r>
        <w:rPr>
          <w:color w:val="6E6158"/>
          <w:spacing w:val="11"/>
        </w:rPr>
        <w:t> </w:t>
      </w:r>
      <w:r>
        <w:rPr>
          <w:color w:val="6E6158"/>
        </w:rPr>
        <w:t>and</w:t>
      </w:r>
      <w:r>
        <w:rPr>
          <w:color w:val="6E6158"/>
          <w:spacing w:val="11"/>
        </w:rPr>
        <w:t> </w:t>
      </w:r>
      <w:r>
        <w:rPr>
          <w:color w:val="6E6158"/>
        </w:rPr>
        <w:t>sale</w:t>
      </w:r>
      <w:r>
        <w:rPr>
          <w:color w:val="6E6158"/>
          <w:spacing w:val="11"/>
        </w:rPr>
        <w:t> </w:t>
      </w:r>
      <w:r>
        <w:rPr>
          <w:color w:val="6E6158"/>
        </w:rPr>
        <w:t>of</w:t>
      </w:r>
      <w:r>
        <w:rPr>
          <w:color w:val="6E6158"/>
          <w:spacing w:val="11"/>
        </w:rPr>
        <w:t> </w:t>
      </w:r>
      <w:r>
        <w:rPr>
          <w:color w:val="6E6158"/>
        </w:rPr>
        <w:t>extinguishment</w:t>
      </w:r>
      <w:r>
        <w:rPr>
          <w:color w:val="6E6158"/>
          <w:spacing w:val="11"/>
        </w:rPr>
        <w:t> </w:t>
      </w:r>
      <w:r>
        <w:rPr>
          <w:color w:val="6E6158"/>
        </w:rPr>
        <w:t>credits</w:t>
      </w:r>
      <w:r>
        <w:rPr>
          <w:color w:val="6E6158"/>
          <w:spacing w:val="11"/>
        </w:rPr>
        <w:t> </w:t>
      </w:r>
      <w:r>
        <w:rPr>
          <w:color w:val="6E6158"/>
        </w:rPr>
        <w:t>from</w:t>
      </w:r>
      <w:r>
        <w:rPr>
          <w:color w:val="6E6158"/>
          <w:spacing w:val="11"/>
        </w:rPr>
        <w:t> </w:t>
      </w:r>
      <w:r>
        <w:rPr>
          <w:color w:val="6E6158"/>
        </w:rPr>
        <w:t>the</w:t>
      </w:r>
      <w:r>
        <w:rPr>
          <w:color w:val="6E6158"/>
          <w:spacing w:val="11"/>
        </w:rPr>
        <w:t> </w:t>
      </w:r>
      <w:r>
        <w:rPr>
          <w:color w:val="6E6158"/>
        </w:rPr>
        <w:t>bankruptcy</w:t>
      </w:r>
      <w:r>
        <w:rPr>
          <w:color w:val="6E6158"/>
          <w:spacing w:val="11"/>
        </w:rPr>
        <w:t> </w:t>
      </w:r>
      <w:r>
        <w:rPr>
          <w:color w:val="6E6158"/>
        </w:rPr>
        <w:t>estate</w:t>
      </w:r>
      <w:r>
        <w:rPr>
          <w:color w:val="6E6158"/>
          <w:spacing w:val="11"/>
        </w:rPr>
        <w:t> </w:t>
      </w:r>
      <w:r>
        <w:rPr>
          <w:color w:val="6E6158"/>
        </w:rPr>
        <w:t>of</w:t>
      </w:r>
      <w:r>
        <w:rPr>
          <w:color w:val="6E6158"/>
          <w:spacing w:val="11"/>
        </w:rPr>
        <w:t> </w:t>
      </w:r>
      <w:r>
        <w:rPr>
          <w:color w:val="6E6158"/>
        </w:rPr>
        <w:t>a</w:t>
      </w:r>
    </w:p>
    <w:p>
      <w:pPr>
        <w:pStyle w:val="BodyText"/>
        <w:spacing w:after="0" w:line="292" w:lineRule="auto"/>
        <w:sectPr>
          <w:pgSz w:w="12240" w:h="15840"/>
          <w:pgMar w:top="500" w:bottom="280" w:left="1440" w:right="1080"/>
        </w:sectPr>
      </w:pPr>
    </w:p>
    <w:p>
      <w:pPr>
        <w:pStyle w:val="BodyText"/>
        <w:spacing w:before="83"/>
      </w:pPr>
      <w:r>
        <w:rPr>
          <w:color w:val="6E6158"/>
        </w:rPr>
        <w:t>builder</w:t>
      </w:r>
      <w:r>
        <w:rPr>
          <w:color w:val="6E6158"/>
          <w:spacing w:val="13"/>
        </w:rPr>
        <w:t> </w:t>
      </w:r>
      <w:r>
        <w:rPr>
          <w:color w:val="6E6158"/>
          <w:spacing w:val="-2"/>
        </w:rPr>
        <w:t>(2009).</w:t>
      </w:r>
    </w:p>
    <w:p>
      <w:pPr>
        <w:pStyle w:val="BodyText"/>
        <w:spacing w:before="163"/>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254"/>
        <w:ind w:left="99" w:right="0" w:firstLine="0"/>
        <w:jc w:val="left"/>
        <w:rPr>
          <w:sz w:val="19"/>
        </w:rPr>
      </w:pPr>
      <w:r>
        <w:rPr>
          <w:i/>
          <w:color w:val="6E6158"/>
          <w:sz w:val="20"/>
        </w:rPr>
        <w:t>Best</w:t>
      </w:r>
      <w:r>
        <w:rPr>
          <w:i/>
          <w:color w:val="6E6158"/>
          <w:spacing w:val="-1"/>
          <w:sz w:val="20"/>
        </w:rPr>
        <w:t> </w:t>
      </w:r>
      <w:r>
        <w:rPr>
          <w:i/>
          <w:color w:val="6E6158"/>
          <w:sz w:val="20"/>
        </w:rPr>
        <w:t>Lawyers</w:t>
      </w:r>
      <w:r>
        <w:rPr>
          <w:i/>
          <w:color w:val="6E6158"/>
          <w:position w:val="7"/>
          <w:sz w:val="16"/>
        </w:rPr>
        <w:t>®</w:t>
      </w:r>
      <w:r>
        <w:rPr>
          <w:i/>
          <w:color w:val="6E6158"/>
          <w:sz w:val="20"/>
        </w:rPr>
        <w:t>,</w:t>
      </w:r>
      <w:r>
        <w:rPr>
          <w:i/>
          <w:color w:val="6E6158"/>
          <w:spacing w:val="-1"/>
          <w:sz w:val="20"/>
        </w:rPr>
        <w:t> </w:t>
      </w:r>
      <w:r>
        <w:rPr>
          <w:color w:val="6E6158"/>
          <w:sz w:val="19"/>
        </w:rPr>
        <w:t>Lawyer</w:t>
      </w:r>
      <w:r>
        <w:rPr>
          <w:color w:val="6E6158"/>
          <w:spacing w:val="2"/>
          <w:sz w:val="19"/>
        </w:rPr>
        <w:t> </w:t>
      </w:r>
      <w:r>
        <w:rPr>
          <w:color w:val="6E6158"/>
          <w:sz w:val="19"/>
        </w:rPr>
        <w:t>of</w:t>
      </w:r>
      <w:r>
        <w:rPr>
          <w:color w:val="6E6158"/>
          <w:spacing w:val="3"/>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3"/>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z w:val="19"/>
        </w:rPr>
        <w:t>2013,</w:t>
      </w:r>
      <w:r>
        <w:rPr>
          <w:color w:val="6E6158"/>
          <w:spacing w:val="58"/>
          <w:sz w:val="19"/>
        </w:rPr>
        <w:t> </w:t>
      </w:r>
      <w:r>
        <w:rPr>
          <w:color w:val="6E6158"/>
          <w:sz w:val="19"/>
        </w:rPr>
        <w:t>2024,</w:t>
      </w:r>
      <w:r>
        <w:rPr>
          <w:color w:val="6E6158"/>
          <w:spacing w:val="2"/>
          <w:sz w:val="19"/>
        </w:rPr>
        <w:t> </w:t>
      </w:r>
      <w:r>
        <w:rPr>
          <w:color w:val="6E6158"/>
          <w:spacing w:val="-4"/>
          <w:sz w:val="19"/>
        </w:rPr>
        <w:t>2026</w:t>
      </w:r>
    </w:p>
    <w:p>
      <w:pPr>
        <w:spacing w:line="398" w:lineRule="auto" w:before="172"/>
        <w:ind w:left="99" w:right="635" w:firstLine="0"/>
        <w:jc w:val="left"/>
        <w:rPr>
          <w:sz w:val="19"/>
        </w:rPr>
      </w:pPr>
      <w:r>
        <w:rPr>
          <w:i/>
          <w:color w:val="6E6158"/>
          <w:sz w:val="20"/>
        </w:rPr>
        <w:t>Best Lawyers in America</w:t>
      </w:r>
      <w:r>
        <w:rPr>
          <w:i/>
          <w:color w:val="6E6158"/>
          <w:position w:val="7"/>
          <w:sz w:val="16"/>
        </w:rPr>
        <w:t>®</w:t>
      </w:r>
      <w:r>
        <w:rPr>
          <w:i/>
          <w:color w:val="6E6158"/>
          <w:sz w:val="20"/>
        </w:rPr>
        <w:t>, </w:t>
      </w:r>
      <w:r>
        <w:rPr>
          <w:color w:val="6E6158"/>
          <w:sz w:val="19"/>
        </w:rPr>
        <w:t>Environmental Law, Natural Resources Law, Water Law, 2007-2026 Lawyer of the Year, Natural Resources Law, </w:t>
      </w:r>
      <w:r>
        <w:rPr>
          <w:i/>
          <w:color w:val="6E6158"/>
          <w:sz w:val="20"/>
        </w:rPr>
        <w:t>Phoenix Business Journal</w:t>
      </w:r>
      <w:r>
        <w:rPr>
          <w:color w:val="6E6158"/>
          <w:sz w:val="19"/>
        </w:rPr>
        <w:t>, 2026</w:t>
      </w:r>
    </w:p>
    <w:p>
      <w:pPr>
        <w:spacing w:line="403" w:lineRule="auto" w:before="3"/>
        <w:ind w:left="99" w:right="3998" w:firstLine="0"/>
        <w:jc w:val="left"/>
        <w:rPr>
          <w:sz w:val="19"/>
        </w:rPr>
      </w:pPr>
      <w:r>
        <w:rPr>
          <w:i/>
          <w:color w:val="6E6158"/>
          <w:sz w:val="20"/>
        </w:rPr>
        <w:t>Best</w:t>
      </w:r>
      <w:r>
        <w:rPr>
          <w:i/>
          <w:color w:val="6E6158"/>
          <w:spacing w:val="-2"/>
          <w:sz w:val="20"/>
        </w:rPr>
        <w:t> </w:t>
      </w:r>
      <w:r>
        <w:rPr>
          <w:i/>
          <w:color w:val="6E6158"/>
          <w:sz w:val="20"/>
        </w:rPr>
        <w:t>Lawyers</w:t>
      </w:r>
      <w:r>
        <w:rPr>
          <w:i/>
          <w:color w:val="6E6158"/>
          <w:position w:val="7"/>
          <w:sz w:val="16"/>
        </w:rPr>
        <w:t>®</w:t>
      </w:r>
      <w:r>
        <w:rPr>
          <w:i/>
          <w:color w:val="6E6158"/>
          <w:sz w:val="20"/>
        </w:rPr>
        <w:t>,</w:t>
      </w:r>
      <w:r>
        <w:rPr>
          <w:i/>
          <w:color w:val="6E6158"/>
          <w:spacing w:val="-2"/>
          <w:sz w:val="20"/>
        </w:rPr>
        <w:t> </w:t>
      </w:r>
      <w:r>
        <w:rPr>
          <w:color w:val="6E6158"/>
          <w:sz w:val="19"/>
        </w:rPr>
        <w:t>Lawyer of the Year, Environmental Law, </w:t>
      </w:r>
      <w:r>
        <w:rPr>
          <w:color w:val="6E6158"/>
          <w:sz w:val="19"/>
        </w:rPr>
        <w:t>2025 </w:t>
      </w:r>
      <w:r>
        <w:rPr>
          <w:i/>
          <w:color w:val="6E6158"/>
          <w:sz w:val="20"/>
        </w:rPr>
        <w:t>Best Lawyers in America</w:t>
      </w:r>
      <w:r>
        <w:rPr>
          <w:i/>
          <w:color w:val="6E6158"/>
          <w:position w:val="7"/>
          <w:sz w:val="16"/>
        </w:rPr>
        <w:t>®</w:t>
      </w:r>
      <w:r>
        <w:rPr>
          <w:i/>
          <w:color w:val="6E6158"/>
          <w:sz w:val="20"/>
        </w:rPr>
        <w:t>, </w:t>
      </w:r>
      <w:r>
        <w:rPr>
          <w:color w:val="6E6158"/>
          <w:sz w:val="19"/>
        </w:rPr>
        <w:t>Animal Law, 2017-2025 </w:t>
      </w:r>
      <w:r>
        <w:rPr>
          <w:i/>
          <w:color w:val="6E6158"/>
          <w:sz w:val="20"/>
        </w:rPr>
        <w:t>Chambers USA, </w:t>
      </w:r>
      <w:r>
        <w:rPr>
          <w:color w:val="6E6158"/>
          <w:sz w:val="19"/>
        </w:rPr>
        <w:t>Leading Lawyers for Business, 2007-2026</w:t>
      </w:r>
    </w:p>
    <w:p>
      <w:pPr>
        <w:spacing w:line="273" w:lineRule="exact" w:before="0"/>
        <w:ind w:left="99" w:right="0" w:firstLine="0"/>
        <w:jc w:val="left"/>
        <w:rPr>
          <w:sz w:val="19"/>
        </w:rPr>
      </w:pP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i/>
          <w:color w:val="6E6158"/>
          <w:position w:val="7"/>
          <w:sz w:val="16"/>
        </w:rPr>
        <w:t>®</w:t>
      </w:r>
      <w:r>
        <w:rPr>
          <w:color w:val="6E6158"/>
          <w:sz w:val="19"/>
        </w:rPr>
        <w:t>,</w:t>
      </w:r>
      <w:r>
        <w:rPr>
          <w:color w:val="6E6158"/>
          <w:spacing w:val="-1"/>
          <w:sz w:val="19"/>
        </w:rPr>
        <w:t> </w:t>
      </w:r>
      <w:r>
        <w:rPr>
          <w:color w:val="6E6158"/>
          <w:sz w:val="19"/>
        </w:rPr>
        <w:t>Lawyer</w:t>
      </w:r>
      <w:r>
        <w:rPr>
          <w:color w:val="6E6158"/>
          <w:spacing w:val="-2"/>
          <w:sz w:val="19"/>
        </w:rPr>
        <w:t> </w:t>
      </w:r>
      <w:r>
        <w:rPr>
          <w:color w:val="6E6158"/>
          <w:sz w:val="19"/>
        </w:rPr>
        <w:t>of</w:t>
      </w:r>
      <w:r>
        <w:rPr>
          <w:color w:val="6E6158"/>
          <w:spacing w:val="-2"/>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1"/>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pacing w:val="-4"/>
          <w:sz w:val="19"/>
        </w:rPr>
        <w:t>2020</w:t>
      </w:r>
    </w:p>
    <w:p>
      <w:pPr>
        <w:spacing w:before="164"/>
        <w:ind w:left="99" w:right="0" w:firstLine="0"/>
        <w:jc w:val="left"/>
        <w:rPr>
          <w:sz w:val="19"/>
        </w:rPr>
      </w:pPr>
      <w:r>
        <w:rPr>
          <w:i/>
          <w:color w:val="6E6158"/>
          <w:sz w:val="20"/>
        </w:rPr>
        <w:t>Best</w:t>
      </w:r>
      <w:r>
        <w:rPr>
          <w:i/>
          <w:color w:val="6E6158"/>
          <w:spacing w:val="-5"/>
          <w:sz w:val="20"/>
        </w:rPr>
        <w:t> </w:t>
      </w:r>
      <w:r>
        <w:rPr>
          <w:i/>
          <w:color w:val="6E6158"/>
          <w:sz w:val="20"/>
        </w:rPr>
        <w:t>Lawyers</w:t>
      </w:r>
      <w:r>
        <w:rPr>
          <w:i/>
          <w:color w:val="6E6158"/>
          <w:spacing w:val="-4"/>
          <w:sz w:val="20"/>
        </w:rPr>
        <w:t> </w:t>
      </w:r>
      <w:r>
        <w:rPr>
          <w:i/>
          <w:color w:val="6E6158"/>
          <w:sz w:val="20"/>
        </w:rPr>
        <w:t>in</w:t>
      </w:r>
      <w:r>
        <w:rPr>
          <w:i/>
          <w:color w:val="6E6158"/>
          <w:spacing w:val="-4"/>
          <w:sz w:val="20"/>
        </w:rPr>
        <w:t> </w:t>
      </w:r>
      <w:r>
        <w:rPr>
          <w:i/>
          <w:color w:val="6E6158"/>
          <w:sz w:val="20"/>
        </w:rPr>
        <w:t>America</w:t>
      </w:r>
      <w:r>
        <w:rPr>
          <w:i/>
          <w:color w:val="6E6158"/>
          <w:position w:val="7"/>
          <w:sz w:val="16"/>
        </w:rPr>
        <w:t>®</w:t>
      </w:r>
      <w:r>
        <w:rPr>
          <w:color w:val="6E6158"/>
          <w:sz w:val="19"/>
        </w:rPr>
        <w:t>,</w:t>
      </w:r>
      <w:r>
        <w:rPr>
          <w:color w:val="6E6158"/>
          <w:spacing w:val="-2"/>
          <w:sz w:val="19"/>
        </w:rPr>
        <w:t> </w:t>
      </w:r>
      <w:r>
        <w:rPr>
          <w:color w:val="6E6158"/>
          <w:sz w:val="19"/>
        </w:rPr>
        <w:t>Lawyer</w:t>
      </w:r>
      <w:r>
        <w:rPr>
          <w:color w:val="6E6158"/>
          <w:spacing w:val="-1"/>
          <w:sz w:val="19"/>
        </w:rPr>
        <w:t> </w:t>
      </w:r>
      <w:r>
        <w:rPr>
          <w:color w:val="6E6158"/>
          <w:sz w:val="19"/>
        </w:rPr>
        <w:t>of</w:t>
      </w:r>
      <w:r>
        <w:rPr>
          <w:color w:val="6E6158"/>
          <w:spacing w:val="-2"/>
          <w:sz w:val="19"/>
        </w:rPr>
        <w:t> </w:t>
      </w:r>
      <w:r>
        <w:rPr>
          <w:color w:val="6E6158"/>
          <w:sz w:val="19"/>
        </w:rPr>
        <w:t>the</w:t>
      </w:r>
      <w:r>
        <w:rPr>
          <w:color w:val="6E6158"/>
          <w:spacing w:val="-1"/>
          <w:sz w:val="19"/>
        </w:rPr>
        <w:t> </w:t>
      </w:r>
      <w:r>
        <w:rPr>
          <w:color w:val="6E6158"/>
          <w:sz w:val="19"/>
        </w:rPr>
        <w:t>Year,</w:t>
      </w:r>
      <w:r>
        <w:rPr>
          <w:color w:val="6E6158"/>
          <w:spacing w:val="-1"/>
          <w:sz w:val="19"/>
        </w:rPr>
        <w:t> </w:t>
      </w:r>
      <w:r>
        <w:rPr>
          <w:color w:val="6E6158"/>
          <w:sz w:val="19"/>
        </w:rPr>
        <w:t>Environmental</w:t>
      </w:r>
      <w:r>
        <w:rPr>
          <w:color w:val="6E6158"/>
          <w:spacing w:val="-2"/>
          <w:sz w:val="19"/>
        </w:rPr>
        <w:t> </w:t>
      </w:r>
      <w:r>
        <w:rPr>
          <w:color w:val="6E6158"/>
          <w:sz w:val="19"/>
        </w:rPr>
        <w:t>Law,</w:t>
      </w:r>
      <w:r>
        <w:rPr>
          <w:color w:val="6E6158"/>
          <w:spacing w:val="-1"/>
          <w:sz w:val="19"/>
        </w:rPr>
        <w:t> </w:t>
      </w:r>
      <w:r>
        <w:rPr>
          <w:color w:val="6E6158"/>
          <w:sz w:val="19"/>
        </w:rPr>
        <w:t>2015,</w:t>
      </w:r>
      <w:r>
        <w:rPr>
          <w:color w:val="6E6158"/>
          <w:spacing w:val="-1"/>
          <w:sz w:val="19"/>
        </w:rPr>
        <w:t> </w:t>
      </w:r>
      <w:r>
        <w:rPr>
          <w:color w:val="6E6158"/>
          <w:spacing w:val="-4"/>
          <w:sz w:val="19"/>
        </w:rPr>
        <w:t>2018</w:t>
      </w:r>
    </w:p>
    <w:p>
      <w:pPr>
        <w:spacing w:before="162"/>
        <w:ind w:left="99" w:right="0" w:firstLine="0"/>
        <w:jc w:val="left"/>
        <w:rPr>
          <w:sz w:val="19"/>
        </w:rPr>
      </w:pPr>
      <w:r>
        <w:rPr>
          <w:i/>
          <w:color w:val="6E6158"/>
          <w:spacing w:val="-2"/>
          <w:sz w:val="20"/>
        </w:rPr>
        <w:t>Arizona’s</w:t>
      </w:r>
      <w:r>
        <w:rPr>
          <w:i/>
          <w:color w:val="6E6158"/>
          <w:spacing w:val="-8"/>
          <w:sz w:val="20"/>
        </w:rPr>
        <w:t> </w:t>
      </w:r>
      <w:r>
        <w:rPr>
          <w:i/>
          <w:color w:val="6E6158"/>
          <w:spacing w:val="-2"/>
          <w:sz w:val="20"/>
        </w:rPr>
        <w:t>Top</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8"/>
          <w:sz w:val="20"/>
        </w:rPr>
        <w:t> </w:t>
      </w:r>
      <w:r>
        <w:rPr>
          <w:i/>
          <w:color w:val="6E6158"/>
          <w:spacing w:val="-2"/>
          <w:sz w:val="20"/>
        </w:rPr>
        <w:t>Business</w:t>
      </w:r>
      <w:r>
        <w:rPr>
          <w:i/>
          <w:color w:val="6E6158"/>
          <w:spacing w:val="-7"/>
          <w:sz w:val="20"/>
        </w:rPr>
        <w:t> </w:t>
      </w:r>
      <w:r>
        <w:rPr>
          <w:i/>
          <w:color w:val="6E6158"/>
          <w:spacing w:val="-2"/>
          <w:sz w:val="20"/>
        </w:rPr>
        <w:t>Magazine</w:t>
      </w:r>
      <w:r>
        <w:rPr>
          <w:color w:val="6E6158"/>
          <w:spacing w:val="-2"/>
          <w:sz w:val="19"/>
        </w:rPr>
        <w:t>,</w:t>
      </w:r>
      <w:r>
        <w:rPr>
          <w:color w:val="6E6158"/>
          <w:spacing w:val="-4"/>
          <w:sz w:val="19"/>
        </w:rPr>
        <w:t> </w:t>
      </w:r>
      <w:r>
        <w:rPr>
          <w:color w:val="6E6158"/>
          <w:spacing w:val="-2"/>
          <w:sz w:val="19"/>
        </w:rPr>
        <w:t>2013-</w:t>
      </w:r>
      <w:r>
        <w:rPr>
          <w:color w:val="6E6158"/>
          <w:spacing w:val="-4"/>
          <w:sz w:val="19"/>
        </w:rPr>
        <w:t>2014</w:t>
      </w:r>
    </w:p>
    <w:p>
      <w:pPr>
        <w:pStyle w:val="BodyText"/>
        <w:spacing w:line="400" w:lineRule="auto" w:before="172"/>
        <w:ind w:right="635"/>
      </w:pPr>
      <w:r>
        <w:rPr>
          <w:i/>
          <w:color w:val="6E6158"/>
          <w:sz w:val="20"/>
        </w:rPr>
        <w:t>Southwest Super Lawyers</w:t>
      </w:r>
      <w:r>
        <w:rPr>
          <w:i/>
          <w:color w:val="6E6158"/>
          <w:position w:val="7"/>
          <w:sz w:val="16"/>
        </w:rPr>
        <w:t>®</w:t>
      </w:r>
      <w:r>
        <w:rPr>
          <w:i/>
          <w:color w:val="6E6158"/>
          <w:sz w:val="20"/>
        </w:rPr>
        <w:t>, </w:t>
      </w:r>
      <w:r>
        <w:rPr>
          <w:color w:val="6E6158"/>
        </w:rPr>
        <w:t>Environmental, Energy &amp; Natural Resources, 2007-2009, 2011-</w:t>
      </w:r>
      <w:r>
        <w:rPr>
          <w:color w:val="6E6158"/>
        </w:rPr>
        <w:t>2014 AV</w:t>
      </w:r>
      <w:r>
        <w:rPr>
          <w:color w:val="6E6158"/>
          <w:position w:val="7"/>
          <w:sz w:val="16"/>
        </w:rPr>
        <w:t>®</w:t>
      </w:r>
      <w:r>
        <w:rPr>
          <w:color w:val="6E6158"/>
          <w:spacing w:val="40"/>
          <w:position w:val="7"/>
          <w:sz w:val="16"/>
        </w:rPr>
        <w:t> </w:t>
      </w:r>
      <w:r>
        <w:rPr>
          <w:color w:val="6E6158"/>
        </w:rPr>
        <w:t>Preeminent™</w:t>
      </w:r>
      <w:r>
        <w:rPr>
          <w:color w:val="6E6158"/>
          <w:spacing w:val="32"/>
        </w:rPr>
        <w:t> </w:t>
      </w:r>
      <w:r>
        <w:rPr>
          <w:color w:val="6E6158"/>
        </w:rPr>
        <w:t>Peer</w:t>
      </w:r>
      <w:r>
        <w:rPr>
          <w:color w:val="6E6158"/>
          <w:spacing w:val="32"/>
        </w:rPr>
        <w:t> </w:t>
      </w:r>
      <w:r>
        <w:rPr>
          <w:color w:val="6E6158"/>
        </w:rPr>
        <w:t>Review</w:t>
      </w:r>
      <w:r>
        <w:rPr>
          <w:color w:val="6E6158"/>
          <w:spacing w:val="32"/>
        </w:rPr>
        <w:t> </w:t>
      </w:r>
      <w:r>
        <w:rPr>
          <w:color w:val="6E6158"/>
        </w:rPr>
        <w:t>Rated</w:t>
      </w:r>
      <w:r>
        <w:rPr>
          <w:color w:val="6E6158"/>
          <w:spacing w:val="32"/>
        </w:rPr>
        <w:t> </w:t>
      </w:r>
      <w:r>
        <w:rPr>
          <w:color w:val="6E6158"/>
        </w:rPr>
        <w:t>(the</w:t>
      </w:r>
      <w:r>
        <w:rPr>
          <w:color w:val="6E6158"/>
          <w:spacing w:val="32"/>
        </w:rPr>
        <w:t> </w:t>
      </w:r>
      <w:r>
        <w:rPr>
          <w:color w:val="6E6158"/>
        </w:rPr>
        <w:t>highest</w:t>
      </w:r>
      <w:r>
        <w:rPr>
          <w:color w:val="6E6158"/>
          <w:spacing w:val="32"/>
        </w:rPr>
        <w:t> </w:t>
      </w:r>
      <w:r>
        <w:rPr>
          <w:color w:val="6E6158"/>
        </w:rPr>
        <w:t>rating</w:t>
      </w:r>
      <w:r>
        <w:rPr>
          <w:color w:val="6E6158"/>
          <w:spacing w:val="32"/>
        </w:rPr>
        <w:t> </w:t>
      </w:r>
      <w:r>
        <w:rPr>
          <w:color w:val="6E6158"/>
        </w:rPr>
        <w:t>available),</w:t>
      </w:r>
      <w:r>
        <w:rPr>
          <w:color w:val="6E6158"/>
          <w:spacing w:val="32"/>
        </w:rPr>
        <w:t> </w:t>
      </w:r>
      <w:r>
        <w:rPr>
          <w:color w:val="6E6158"/>
        </w:rPr>
        <w:t>by</w:t>
      </w:r>
      <w:r>
        <w:rPr>
          <w:color w:val="6E6158"/>
          <w:spacing w:val="32"/>
        </w:rPr>
        <w:t> </w:t>
      </w:r>
      <w:r>
        <w:rPr>
          <w:color w:val="6E6158"/>
        </w:rPr>
        <w:t>Martindale-Hubbell</w:t>
      </w:r>
    </w:p>
    <w:p>
      <w:pPr>
        <w:pStyle w:val="BodyText"/>
        <w:spacing w:before="7"/>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BodyText"/>
        <w:spacing w:line="302" w:lineRule="auto"/>
        <w:ind w:right="484"/>
      </w:pPr>
      <w:r>
        <w:rPr>
          <w:color w:val="6E6158"/>
        </w:rPr>
        <w:t>Co-Author, “EPA and Army Corps Finalize Latest Rule Attempting to Define “Waters of the United States” Under the Clean Water Act,” Fennemore Client Alert, 2022</w:t>
      </w:r>
    </w:p>
    <w:p>
      <w:pPr>
        <w:pStyle w:val="BodyText"/>
        <w:spacing w:line="292" w:lineRule="auto" w:before="113"/>
        <w:ind w:right="635"/>
      </w:pPr>
      <w:r>
        <w:rPr>
          <w:color w:val="6E6158"/>
        </w:rPr>
        <w:t>Speaker, “Climate Action: Ensuring Arizona’s Long-Term Water Future,” AZF ON Issues Webinar Series, April 29, 2021</w:t>
      </w:r>
    </w:p>
    <w:p>
      <w:pPr>
        <w:pStyle w:val="BodyText"/>
        <w:spacing w:line="427" w:lineRule="auto" w:before="123"/>
        <w:ind w:right="790"/>
      </w:pPr>
      <w:r>
        <w:rPr>
          <w:color w:val="6E6158"/>
        </w:rPr>
        <w:t>Moderator, “Arizona’s Water Issues in an Era of Change,” Arizona Forward, June 25, 2020 Panelist, “Arizona Water Blueprint,” GPEC Ambassador Panel, June 18, 2020</w:t>
      </w:r>
    </w:p>
    <w:p>
      <w:pPr>
        <w:pStyle w:val="BodyText"/>
        <w:spacing w:line="292" w:lineRule="auto"/>
        <w:ind w:right="790"/>
      </w:pPr>
      <w:r>
        <w:rPr>
          <w:color w:val="6E6158"/>
        </w:rPr>
        <w:t>Speaker, “What’s New in Water,” Fennemore Environmental and Natural Resources </w:t>
      </w:r>
      <w:r>
        <w:rPr>
          <w:color w:val="6E6158"/>
        </w:rPr>
        <w:t>Seminar Series, 2018</w:t>
      </w:r>
    </w:p>
    <w:p>
      <w:pPr>
        <w:pStyle w:val="BodyText"/>
        <w:spacing w:before="124"/>
      </w:pPr>
      <w:r>
        <w:rPr>
          <w:color w:val="6E6158"/>
        </w:rPr>
        <w:t>Speaker,</w:t>
      </w:r>
      <w:r>
        <w:rPr>
          <w:color w:val="6E6158"/>
          <w:spacing w:val="7"/>
        </w:rPr>
        <w:t> </w:t>
      </w:r>
      <w:r>
        <w:rPr>
          <w:color w:val="6E6158"/>
        </w:rPr>
        <w:t>“Arizona</w:t>
      </w:r>
      <w:r>
        <w:rPr>
          <w:color w:val="6E6158"/>
          <w:spacing w:val="8"/>
        </w:rPr>
        <w:t> </w:t>
      </w:r>
      <w:r>
        <w:rPr>
          <w:color w:val="6E6158"/>
        </w:rPr>
        <w:t>Water</w:t>
      </w:r>
      <w:r>
        <w:rPr>
          <w:color w:val="6E6158"/>
          <w:spacing w:val="7"/>
        </w:rPr>
        <w:t> </w:t>
      </w:r>
      <w:r>
        <w:rPr>
          <w:color w:val="6E6158"/>
        </w:rPr>
        <w:t>Rights,</w:t>
      </w:r>
      <w:r>
        <w:rPr>
          <w:color w:val="6E6158"/>
          <w:spacing w:val="8"/>
        </w:rPr>
        <w:t> </w:t>
      </w:r>
      <w:r>
        <w:rPr>
          <w:color w:val="6E6158"/>
        </w:rPr>
        <w:t>Sales,</w:t>
      </w:r>
      <w:r>
        <w:rPr>
          <w:color w:val="6E6158"/>
          <w:spacing w:val="8"/>
        </w:rPr>
        <w:t> </w:t>
      </w:r>
      <w:r>
        <w:rPr>
          <w:color w:val="6E6158"/>
        </w:rPr>
        <w:t>and</w:t>
      </w:r>
      <w:r>
        <w:rPr>
          <w:color w:val="6E6158"/>
          <w:spacing w:val="7"/>
        </w:rPr>
        <w:t> </w:t>
      </w:r>
      <w:r>
        <w:rPr>
          <w:color w:val="6E6158"/>
        </w:rPr>
        <w:t>Transfers,”</w:t>
      </w:r>
      <w:r>
        <w:rPr>
          <w:color w:val="6E6158"/>
          <w:spacing w:val="8"/>
        </w:rPr>
        <w:t> </w:t>
      </w:r>
      <w:r>
        <w:rPr>
          <w:color w:val="6E6158"/>
        </w:rPr>
        <w:t>Lorman</w:t>
      </w:r>
      <w:r>
        <w:rPr>
          <w:color w:val="6E6158"/>
          <w:spacing w:val="8"/>
        </w:rPr>
        <w:t> </w:t>
      </w:r>
      <w:r>
        <w:rPr>
          <w:color w:val="6E6158"/>
        </w:rPr>
        <w:t>Webinar,</w:t>
      </w:r>
      <w:r>
        <w:rPr>
          <w:color w:val="6E6158"/>
          <w:spacing w:val="7"/>
        </w:rPr>
        <w:t> </w:t>
      </w:r>
      <w:r>
        <w:rPr>
          <w:color w:val="6E6158"/>
        </w:rPr>
        <w:t>April</w:t>
      </w:r>
      <w:r>
        <w:rPr>
          <w:color w:val="6E6158"/>
          <w:spacing w:val="8"/>
        </w:rPr>
        <w:t> </w:t>
      </w:r>
      <w:r>
        <w:rPr>
          <w:color w:val="6E6158"/>
          <w:spacing w:val="-4"/>
        </w:rPr>
        <w:t>2016</w:t>
      </w:r>
    </w:p>
    <w:p>
      <w:pPr>
        <w:pStyle w:val="BodyText"/>
        <w:spacing w:before="163"/>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420" w:lineRule="auto" w:before="1"/>
        <w:ind w:right="1820"/>
      </w:pPr>
      <w:r>
        <w:rPr>
          <w:color w:val="6E6158"/>
        </w:rPr>
        <w:t>Member, Environmental and Natural Resources Section, State Bar of Arizona Member, Section of Environment, Energy and Resources, American Bar </w:t>
      </w:r>
      <w:r>
        <w:rPr>
          <w:color w:val="6E6158"/>
        </w:rPr>
        <w:t>Association</w:t>
      </w:r>
    </w:p>
    <w:p>
      <w:pPr>
        <w:pStyle w:val="Heading1"/>
        <w:spacing w:before="281"/>
      </w:pPr>
      <w:r>
        <w:rPr>
          <w:color w:val="FF8100"/>
          <w:spacing w:val="-2"/>
        </w:rPr>
        <w:t>ADMISSIONS</w:t>
      </w:r>
    </w:p>
    <w:p>
      <w:pPr>
        <w:pStyle w:val="BodyText"/>
        <w:spacing w:before="28"/>
        <w:ind w:left="0"/>
        <w:rPr>
          <w:b/>
        </w:rPr>
      </w:pPr>
    </w:p>
    <w:p>
      <w:pPr>
        <w:pStyle w:val="BodyText"/>
      </w:pPr>
      <w:r>
        <w:rPr>
          <w:color w:val="6E6158"/>
          <w:spacing w:val="-2"/>
        </w:rPr>
        <w:t>Arizona</w:t>
      </w:r>
    </w:p>
    <w:p>
      <w:pPr>
        <w:pStyle w:val="BodyText"/>
        <w:spacing w:before="182"/>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19"/>
      <w:szCs w:val="19"/>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randerso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Anderson - Fennemore</dc:title>
  <dcterms:created xsi:type="dcterms:W3CDTF">2026-06-12T10:17:58Z</dcterms:created>
  <dcterms:modified xsi:type="dcterms:W3CDTF">2026-06-12T10:17:58Z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