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spacing w:before="116"/>
        <w:ind w:left="0"/>
        <w:rPr>
          <w:rFonts w:ascii="Times New Roman"/>
          <w:sz w:val="24"/>
        </w:rPr>
      </w:pPr>
    </w:p>
    <w:p>
      <w:pPr>
        <w:spacing w:before="0"/>
        <w:ind w:left="99" w:right="0" w:firstLine="0"/>
        <w:jc w:val="left"/>
        <w:rPr>
          <w:b/>
          <w:sz w:val="24"/>
        </w:rPr>
      </w:pPr>
      <w:r>
        <w:rPr>
          <w:b/>
          <w:sz w:val="24"/>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-3231247</wp:posOffset>
                </wp:positionV>
                <wp:extent cx="6071870" cy="31629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Robert Comer"/>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943143" y="763308"/>
                            <a:ext cx="1233805" cy="1099185"/>
                          </a:xfrm>
                          <a:prstGeom prst="rect">
                            <a:avLst/>
                          </a:prstGeom>
                        </wps:spPr>
                        <wps:txbx>
                          <w:txbxContent>
                            <w:p>
                              <w:pPr>
                                <w:spacing w:line="216" w:lineRule="auto" w:before="40"/>
                                <w:ind w:left="-1" w:right="18" w:firstLine="0"/>
                                <w:jc w:val="center"/>
                                <w:rPr>
                                  <w:sz w:val="39"/>
                                </w:rPr>
                              </w:pPr>
                              <w:r>
                                <w:rPr>
                                  <w:color w:val="FFFFFF"/>
                                  <w:sz w:val="39"/>
                                </w:rPr>
                                <w:t>ROBERT</w:t>
                              </w:r>
                              <w:r>
                                <w:rPr>
                                  <w:color w:val="FFFFFF"/>
                                  <w:spacing w:val="-27"/>
                                  <w:sz w:val="39"/>
                                </w:rPr>
                                <w:t> </w:t>
                              </w:r>
                              <w:r>
                                <w:rPr>
                                  <w:color w:val="FFFFFF"/>
                                  <w:sz w:val="39"/>
                                </w:rPr>
                                <w:t>D. </w:t>
                              </w:r>
                              <w:r>
                                <w:rPr>
                                  <w:color w:val="FFFFFF"/>
                                  <w:spacing w:val="-2"/>
                                  <w:sz w:val="39"/>
                                </w:rPr>
                                <w:t>COMER</w:t>
                              </w:r>
                            </w:p>
                            <w:p>
                              <w:pPr>
                                <w:spacing w:before="48"/>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txbxContent>
                        </wps:txbx>
                        <wps:bodyPr wrap="square" lIns="0" tIns="0" rIns="0" bIns="0" rtlCol="0">
                          <a:noAutofit/>
                        </wps:bodyPr>
                      </wps:wsp>
                      <wps:wsp>
                        <wps:cNvPr id="7" name="Textbox 7"/>
                        <wps:cNvSpPr txBox="1"/>
                        <wps:spPr>
                          <a:xfrm>
                            <a:off x="4372353" y="2133494"/>
                            <a:ext cx="375920" cy="127000"/>
                          </a:xfrm>
                          <a:prstGeom prst="rect">
                            <a:avLst/>
                          </a:prstGeom>
                        </wps:spPr>
                        <wps:txbx>
                          <w:txbxContent>
                            <w:p>
                              <w:pPr>
                                <w:spacing w:before="2"/>
                                <w:ind w:left="0" w:right="0" w:firstLine="0"/>
                                <w:jc w:val="left"/>
                                <w:rPr>
                                  <w:sz w:val="16"/>
                                </w:rPr>
                              </w:pPr>
                              <w:hyperlink r:id="rId9">
                                <w:r>
                                  <w:rPr>
                                    <w:color w:val="FFFFFF"/>
                                    <w:spacing w:val="-2"/>
                                    <w:sz w:val="16"/>
                                  </w:rPr>
                                  <w:t>Denver</w:t>
                                </w:r>
                              </w:hyperlink>
                            </w:p>
                          </w:txbxContent>
                        </wps:txbx>
                        <wps:bodyPr wrap="square" lIns="0" tIns="0" rIns="0" bIns="0" rtlCol="0">
                          <a:noAutofit/>
                        </wps:bodyPr>
                      </wps:wsp>
                      <wps:wsp>
                        <wps:cNvPr id="8" name="Textbox 8"/>
                        <wps:cNvSpPr txBox="1"/>
                        <wps:spPr>
                          <a:xfrm>
                            <a:off x="3582320" y="2293650"/>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303.764.3708</w:t>
                              </w:r>
                            </w:p>
                          </w:txbxContent>
                        </wps:txbx>
                        <wps:bodyPr wrap="square" lIns="0" tIns="0" rIns="0" bIns="0" rtlCol="0">
                          <a:noAutofit/>
                        </wps:bodyPr>
                      </wps:wsp>
                      <wps:wsp>
                        <wps:cNvPr id="9" name="Textbox 9"/>
                        <wps:cNvSpPr txBox="1"/>
                        <wps:spPr>
                          <a:xfrm>
                            <a:off x="4750778" y="2293650"/>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303.291.3201</w:t>
                              </w:r>
                            </w:p>
                          </w:txbxContent>
                        </wps:txbx>
                        <wps:bodyPr wrap="square" lIns="0" tIns="0" rIns="0" bIns="0" rtlCol="0">
                          <a:noAutofit/>
                        </wps:bodyPr>
                      </wps:wsp>
                      <wps:wsp>
                        <wps:cNvPr id="10" name="Textbox 10"/>
                        <wps:cNvSpPr txBox="1"/>
                        <wps:spPr>
                          <a:xfrm>
                            <a:off x="3832530" y="2500373"/>
                            <a:ext cx="1455420" cy="127000"/>
                          </a:xfrm>
                          <a:prstGeom prst="rect">
                            <a:avLst/>
                          </a:prstGeom>
                        </wps:spPr>
                        <wps:txbx>
                          <w:txbxContent>
                            <w:p>
                              <w:pPr>
                                <w:spacing w:before="2"/>
                                <w:ind w:left="0" w:right="0" w:firstLine="0"/>
                                <w:jc w:val="left"/>
                                <w:rPr>
                                  <w:sz w:val="16"/>
                                </w:rPr>
                              </w:pPr>
                              <w:hyperlink r:id="rId10">
                                <w:r>
                                  <w:rPr>
                                    <w:color w:val="FFFFFF"/>
                                    <w:spacing w:val="-2"/>
                                    <w:sz w:val="16"/>
                                  </w:rPr>
                                  <w:t>rcomer@fennemorelaw.com</w:t>
                                </w:r>
                              </w:hyperlink>
                            </w:p>
                          </w:txbxContent>
                        </wps:txbx>
                        <wps:bodyPr wrap="square" lIns="0" tIns="0" rIns="0" bIns="0" rtlCol="0">
                          <a:noAutofit/>
                        </wps:bodyPr>
                      </wps:wsp>
                    </wpg:wgp>
                  </a:graphicData>
                </a:graphic>
              </wp:anchor>
            </w:drawing>
          </mc:Choice>
          <mc:Fallback>
            <w:pict>
              <v:group style="position:absolute;margin-left:66.809998pt;margin-top:-254.428909pt;width:478.1pt;height:249.05pt;mso-position-horizontal-relative:page;mso-position-vertical-relative:paragraph;z-index:15728640" id="docshapegroup1" coordorigin="1336,-5089" coordsize="9562,4981">
                <v:shape style="position:absolute;left:1336;top:-5089;width:2165;height:424" type="#_x0000_t75" id="docshape2" alt="Fennemore" href="https://www.fennemorelaw.com/" stroked="false">
                  <v:imagedata r:id="rId5" o:title=""/>
                </v:shape>
                <v:shape style="position:absolute;left:1336;top:-4666;width:4785;height:4557" type="#_x0000_t75" id="docshape3" alt="Robert Comer" stroked="false">
                  <v:imagedata r:id="rId7" o:title=""/>
                </v:shape>
                <v:rect style="position:absolute;left:6121;top:-4666;width:4777;height:4557" id="docshape4" filled="true" fillcolor="#262424" stroked="false">
                  <v:fill type="solid"/>
                </v:rect>
                <v:shape style="position:absolute;left:6837;top:-2501;width:3337;height:505" id="docshape5" coordorigin="6837,-2501" coordsize="3337,505" path="m10174,-2004l6837,-2004,6837,-1996,10174,-1996,10174,-2004xm10174,-2501l6837,-2501,6837,-2493,10174,-2493,10174,-2501xe" filled="true" fillcolor="#ffffff" stroked="false">
                  <v:path arrowok="t"/>
                  <v:fill type="solid"/>
                </v:shape>
                <v:shapetype id="_x0000_t202" o:spt="202" coordsize="21600,21600" path="m,l,21600r21600,l21600,xe">
                  <v:stroke joinstyle="miter"/>
                  <v:path gradientshapeok="t" o:connecttype="rect"/>
                </v:shapetype>
                <v:shape style="position:absolute;left:7545;top:-3887;width:1943;height:1731" type="#_x0000_t202" id="docshape6" filled="false" stroked="false">
                  <v:textbox inset="0,0,0,0">
                    <w:txbxContent>
                      <w:p>
                        <w:pPr>
                          <w:spacing w:line="216" w:lineRule="auto" w:before="40"/>
                          <w:ind w:left="-1" w:right="18" w:firstLine="0"/>
                          <w:jc w:val="center"/>
                          <w:rPr>
                            <w:sz w:val="39"/>
                          </w:rPr>
                        </w:pPr>
                        <w:r>
                          <w:rPr>
                            <w:color w:val="FFFFFF"/>
                            <w:sz w:val="39"/>
                          </w:rPr>
                          <w:t>ROBERT</w:t>
                        </w:r>
                        <w:r>
                          <w:rPr>
                            <w:color w:val="FFFFFF"/>
                            <w:spacing w:val="-27"/>
                            <w:sz w:val="39"/>
                          </w:rPr>
                          <w:t> </w:t>
                        </w:r>
                        <w:r>
                          <w:rPr>
                            <w:color w:val="FFFFFF"/>
                            <w:sz w:val="39"/>
                          </w:rPr>
                          <w:t>D. </w:t>
                        </w:r>
                        <w:r>
                          <w:rPr>
                            <w:color w:val="FFFFFF"/>
                            <w:spacing w:val="-2"/>
                            <w:sz w:val="39"/>
                          </w:rPr>
                          <w:t>COMER</w:t>
                        </w:r>
                      </w:p>
                      <w:p>
                        <w:pPr>
                          <w:spacing w:before="48"/>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txbxContent>
                  </v:textbox>
                  <w10:wrap type="none"/>
                </v:shape>
                <v:shape style="position:absolute;left:8221;top:-1729;width:592;height:200" type="#_x0000_t202" id="docshape7" filled="false" stroked="false">
                  <v:textbox inset="0,0,0,0">
                    <w:txbxContent>
                      <w:p>
                        <w:pPr>
                          <w:spacing w:before="2"/>
                          <w:ind w:left="0" w:right="0" w:firstLine="0"/>
                          <w:jc w:val="left"/>
                          <w:rPr>
                            <w:sz w:val="16"/>
                          </w:rPr>
                        </w:pPr>
                        <w:hyperlink r:id="rId9">
                          <w:r>
                            <w:rPr>
                              <w:color w:val="FFFFFF"/>
                              <w:spacing w:val="-2"/>
                              <w:sz w:val="16"/>
                            </w:rPr>
                            <w:t>Denver</w:t>
                          </w:r>
                        </w:hyperlink>
                      </w:p>
                    </w:txbxContent>
                  </v:textbox>
                  <w10:wrap type="none"/>
                </v:shape>
                <v:shape style="position:absolute;left:6977;top:-1477;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303.764.3708</w:t>
                        </w:r>
                      </w:p>
                    </w:txbxContent>
                  </v:textbox>
                  <w10:wrap type="none"/>
                </v:shape>
                <v:shape style="position:absolute;left:8817;top:-1477;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303.291.3201</w:t>
                        </w:r>
                      </w:p>
                    </w:txbxContent>
                  </v:textbox>
                  <w10:wrap type="none"/>
                </v:shape>
                <v:shape style="position:absolute;left:7371;top:-1151;width:2292;height:200" type="#_x0000_t202" id="docshape10" filled="false" stroked="false">
                  <v:textbox inset="0,0,0,0">
                    <w:txbxContent>
                      <w:p>
                        <w:pPr>
                          <w:spacing w:before="2"/>
                          <w:ind w:left="0" w:right="0" w:firstLine="0"/>
                          <w:jc w:val="left"/>
                          <w:rPr>
                            <w:sz w:val="16"/>
                          </w:rPr>
                        </w:pPr>
                        <w:hyperlink r:id="rId10">
                          <w:r>
                            <w:rPr>
                              <w:color w:val="FFFFFF"/>
                              <w:spacing w:val="-2"/>
                              <w:sz w:val="16"/>
                            </w:rPr>
                            <w:t>rcomer@fennemorelaw.com</w:t>
                          </w:r>
                        </w:hyperlink>
                      </w:p>
                    </w:txbxContent>
                  </v:textbox>
                  <w10:wrap type="none"/>
                </v:shape>
                <w10:wrap type="none"/>
              </v:group>
            </w:pict>
          </mc:Fallback>
        </mc:AlternateContent>
      </w:r>
      <w:r>
        <w:rPr>
          <w:b/>
          <w:color w:val="002E6B"/>
          <w:sz w:val="24"/>
        </w:rPr>
        <w:t>ROBERT</w:t>
      </w:r>
      <w:r>
        <w:rPr>
          <w:b/>
          <w:color w:val="002E6B"/>
          <w:spacing w:val="6"/>
          <w:sz w:val="24"/>
        </w:rPr>
        <w:t> </w:t>
      </w:r>
      <w:r>
        <w:rPr>
          <w:b/>
          <w:color w:val="002E6B"/>
          <w:sz w:val="24"/>
        </w:rPr>
        <w:t>D.</w:t>
      </w:r>
      <w:r>
        <w:rPr>
          <w:b/>
          <w:color w:val="002E6B"/>
          <w:spacing w:val="6"/>
          <w:sz w:val="24"/>
        </w:rPr>
        <w:t> </w:t>
      </w:r>
      <w:r>
        <w:rPr>
          <w:b/>
          <w:color w:val="002E6B"/>
          <w:spacing w:val="-2"/>
          <w:sz w:val="24"/>
        </w:rPr>
        <w:t>COMER</w:t>
      </w:r>
    </w:p>
    <w:p>
      <w:pPr>
        <w:pStyle w:val="BodyText"/>
        <w:spacing w:line="302" w:lineRule="auto" w:before="146"/>
        <w:ind w:right="634"/>
      </w:pPr>
      <w:r>
        <w:rPr>
          <w:color w:val="6E6158"/>
        </w:rPr>
        <w:t>Bob Comer is an Of Counsel Attorney in the firm’s Natural Resources, Energy and the</w:t>
      </w:r>
      <w:r>
        <w:rPr>
          <w:color w:val="6E6158"/>
          <w:spacing w:val="40"/>
        </w:rPr>
        <w:t> </w:t>
      </w:r>
      <w:r>
        <w:rPr>
          <w:color w:val="6E6158"/>
        </w:rPr>
        <w:t>Environment</w:t>
      </w:r>
      <w:r>
        <w:rPr>
          <w:color w:val="6E6158"/>
          <w:spacing w:val="14"/>
        </w:rPr>
        <w:t> </w:t>
      </w:r>
      <w:r>
        <w:rPr>
          <w:color w:val="6E6158"/>
        </w:rPr>
        <w:t>practice</w:t>
      </w:r>
      <w:r>
        <w:rPr>
          <w:color w:val="6E6158"/>
          <w:spacing w:val="14"/>
        </w:rPr>
        <w:t> </w:t>
      </w:r>
      <w:r>
        <w:rPr>
          <w:color w:val="6E6158"/>
        </w:rPr>
        <w:t>group</w:t>
      </w:r>
      <w:r>
        <w:rPr>
          <w:color w:val="6E6158"/>
          <w:spacing w:val="14"/>
        </w:rPr>
        <w:t> </w:t>
      </w:r>
      <w:r>
        <w:rPr>
          <w:color w:val="6E6158"/>
        </w:rPr>
        <w:t>and</w:t>
      </w:r>
      <w:r>
        <w:rPr>
          <w:color w:val="6E6158"/>
          <w:spacing w:val="14"/>
        </w:rPr>
        <w:t> </w:t>
      </w:r>
      <w:r>
        <w:rPr>
          <w:color w:val="6E6158"/>
        </w:rPr>
        <w:t>is</w:t>
      </w:r>
      <w:r>
        <w:rPr>
          <w:color w:val="6E6158"/>
          <w:spacing w:val="14"/>
        </w:rPr>
        <w:t> </w:t>
      </w:r>
      <w:r>
        <w:rPr>
          <w:color w:val="6E6158"/>
        </w:rPr>
        <w:t>resident</w:t>
      </w:r>
      <w:r>
        <w:rPr>
          <w:color w:val="6E6158"/>
          <w:spacing w:val="14"/>
        </w:rPr>
        <w:t> </w:t>
      </w:r>
      <w:r>
        <w:rPr>
          <w:color w:val="6E6158"/>
        </w:rPr>
        <w:t>in</w:t>
      </w:r>
      <w:r>
        <w:rPr>
          <w:color w:val="6E6158"/>
          <w:spacing w:val="14"/>
        </w:rPr>
        <w:t> </w:t>
      </w:r>
      <w:r>
        <w:rPr>
          <w:color w:val="6E6158"/>
        </w:rPr>
        <w:t>the</w:t>
      </w:r>
      <w:r>
        <w:rPr>
          <w:color w:val="6E6158"/>
          <w:spacing w:val="14"/>
        </w:rPr>
        <w:t> </w:t>
      </w:r>
      <w:r>
        <w:rPr>
          <w:color w:val="6E6158"/>
        </w:rPr>
        <w:t>Denver</w:t>
      </w:r>
      <w:r>
        <w:rPr>
          <w:color w:val="6E6158"/>
          <w:spacing w:val="14"/>
        </w:rPr>
        <w:t> </w:t>
      </w:r>
      <w:r>
        <w:rPr>
          <w:color w:val="6E6158"/>
        </w:rPr>
        <w:t>office.</w:t>
      </w:r>
      <w:r>
        <w:rPr>
          <w:color w:val="6E6158"/>
          <w:spacing w:val="14"/>
        </w:rPr>
        <w:t> </w:t>
      </w:r>
      <w:r>
        <w:rPr>
          <w:color w:val="6E6158"/>
        </w:rPr>
        <w:t>His</w:t>
      </w:r>
      <w:r>
        <w:rPr>
          <w:color w:val="6E6158"/>
          <w:spacing w:val="14"/>
        </w:rPr>
        <w:t> </w:t>
      </w:r>
      <w:r>
        <w:rPr>
          <w:color w:val="6E6158"/>
        </w:rPr>
        <w:t>natural</w:t>
      </w:r>
      <w:r>
        <w:rPr>
          <w:color w:val="6E6158"/>
          <w:spacing w:val="14"/>
        </w:rPr>
        <w:t> </w:t>
      </w:r>
      <w:r>
        <w:rPr>
          <w:color w:val="6E6158"/>
        </w:rPr>
        <w:t>resource</w:t>
      </w:r>
      <w:r>
        <w:rPr>
          <w:color w:val="6E6158"/>
          <w:spacing w:val="14"/>
        </w:rPr>
        <w:t> </w:t>
      </w:r>
      <w:r>
        <w:rPr>
          <w:color w:val="6E6158"/>
        </w:rPr>
        <w:t>and</w:t>
      </w:r>
    </w:p>
    <w:p>
      <w:pPr>
        <w:pStyle w:val="BodyText"/>
        <w:spacing w:line="292" w:lineRule="auto"/>
        <w:ind w:right="112"/>
      </w:pPr>
      <w:r>
        <w:rPr>
          <w:color w:val="6E6158"/>
        </w:rPr>
        <w:t>environmental practice focuses on mining, oil, gas, renewables, water, and energy </w:t>
      </w:r>
      <w:r>
        <w:rPr>
          <w:color w:val="6E6158"/>
        </w:rPr>
        <w:t>development on</w:t>
      </w:r>
      <w:r>
        <w:rPr>
          <w:color w:val="6E6158"/>
          <w:spacing w:val="28"/>
        </w:rPr>
        <w:t> </w:t>
      </w:r>
      <w:r>
        <w:rPr>
          <w:color w:val="6E6158"/>
        </w:rPr>
        <w:t>federal,</w:t>
      </w:r>
      <w:r>
        <w:rPr>
          <w:color w:val="6E6158"/>
          <w:spacing w:val="28"/>
        </w:rPr>
        <w:t> </w:t>
      </w:r>
      <w:r>
        <w:rPr>
          <w:color w:val="6E6158"/>
        </w:rPr>
        <w:t>tribal,</w:t>
      </w:r>
      <w:r>
        <w:rPr>
          <w:color w:val="6E6158"/>
          <w:spacing w:val="28"/>
        </w:rPr>
        <w:t> </w:t>
      </w:r>
      <w:r>
        <w:rPr>
          <w:color w:val="6E6158"/>
        </w:rPr>
        <w:t>state</w:t>
      </w:r>
      <w:r>
        <w:rPr>
          <w:color w:val="6E6158"/>
          <w:spacing w:val="28"/>
        </w:rPr>
        <w:t> </w:t>
      </w:r>
      <w:r>
        <w:rPr>
          <w:color w:val="6E6158"/>
        </w:rPr>
        <w:t>and</w:t>
      </w:r>
      <w:r>
        <w:rPr>
          <w:color w:val="6E6158"/>
          <w:spacing w:val="28"/>
        </w:rPr>
        <w:t> </w:t>
      </w:r>
      <w:r>
        <w:rPr>
          <w:color w:val="6E6158"/>
        </w:rPr>
        <w:t>private</w:t>
      </w:r>
      <w:r>
        <w:rPr>
          <w:color w:val="6E6158"/>
          <w:spacing w:val="28"/>
        </w:rPr>
        <w:t> </w:t>
      </w:r>
      <w:r>
        <w:rPr>
          <w:color w:val="6E6158"/>
        </w:rPr>
        <w:t>lands.</w:t>
      </w:r>
      <w:r>
        <w:rPr>
          <w:color w:val="6E6158"/>
          <w:spacing w:val="28"/>
        </w:rPr>
        <w:t> </w:t>
      </w:r>
      <w:r>
        <w:rPr>
          <w:color w:val="6E6158"/>
        </w:rPr>
        <w:t>Bob</w:t>
      </w:r>
      <w:r>
        <w:rPr>
          <w:color w:val="6E6158"/>
          <w:spacing w:val="28"/>
        </w:rPr>
        <w:t> </w:t>
      </w:r>
      <w:r>
        <w:rPr>
          <w:color w:val="6E6158"/>
        </w:rPr>
        <w:t>has</w:t>
      </w:r>
      <w:r>
        <w:rPr>
          <w:color w:val="6E6158"/>
          <w:spacing w:val="28"/>
        </w:rPr>
        <w:t> </w:t>
      </w:r>
      <w:r>
        <w:rPr>
          <w:color w:val="6E6158"/>
        </w:rPr>
        <w:t>particular</w:t>
      </w:r>
      <w:r>
        <w:rPr>
          <w:color w:val="6E6158"/>
          <w:spacing w:val="28"/>
        </w:rPr>
        <w:t> </w:t>
      </w:r>
      <w:r>
        <w:rPr>
          <w:color w:val="6E6158"/>
        </w:rPr>
        <w:t>expertise</w:t>
      </w:r>
      <w:r>
        <w:rPr>
          <w:color w:val="6E6158"/>
          <w:spacing w:val="28"/>
        </w:rPr>
        <w:t> </w:t>
      </w:r>
      <w:r>
        <w:rPr>
          <w:color w:val="6E6158"/>
        </w:rPr>
        <w:t>in</w:t>
      </w:r>
      <w:r>
        <w:rPr>
          <w:color w:val="6E6158"/>
          <w:spacing w:val="28"/>
        </w:rPr>
        <w:t> </w:t>
      </w:r>
      <w:r>
        <w:rPr>
          <w:color w:val="6E6158"/>
        </w:rPr>
        <w:t>public</w:t>
      </w:r>
      <w:r>
        <w:rPr>
          <w:color w:val="6E6158"/>
          <w:spacing w:val="28"/>
        </w:rPr>
        <w:t> </w:t>
      </w:r>
      <w:r>
        <w:rPr>
          <w:color w:val="6E6158"/>
        </w:rPr>
        <w:t>land</w:t>
      </w:r>
    </w:p>
    <w:p>
      <w:pPr>
        <w:pStyle w:val="BodyText"/>
        <w:spacing w:line="302" w:lineRule="auto"/>
        <w:ind w:right="634"/>
      </w:pPr>
      <w:r>
        <w:rPr>
          <w:color w:val="6E6158"/>
        </w:rPr>
        <w:t>management and sensitive resource protection involving endangered species, </w:t>
      </w:r>
      <w:r>
        <w:rPr>
          <w:color w:val="6E6158"/>
        </w:rPr>
        <w:t>wetlands, cultural resources and Native American law.</w:t>
      </w:r>
    </w:p>
    <w:p>
      <w:pPr>
        <w:pStyle w:val="BodyText"/>
        <w:spacing w:line="295" w:lineRule="auto" w:before="178"/>
        <w:ind w:right="233"/>
      </w:pPr>
      <w:r>
        <w:rPr>
          <w:color w:val="6E6158"/>
        </w:rPr>
        <w:t>During his distinguished career, Bob has held senior leadership positions with businesses and the</w:t>
      </w:r>
      <w:r>
        <w:rPr>
          <w:color w:val="6E6158"/>
          <w:spacing w:val="40"/>
        </w:rPr>
        <w:t> </w:t>
      </w:r>
      <w:r>
        <w:rPr>
          <w:color w:val="6E6158"/>
        </w:rPr>
        <w:t>federal</w:t>
      </w:r>
      <w:r>
        <w:rPr>
          <w:color w:val="6E6158"/>
          <w:spacing w:val="28"/>
        </w:rPr>
        <w:t> </w:t>
      </w:r>
      <w:r>
        <w:rPr>
          <w:color w:val="6E6158"/>
        </w:rPr>
        <w:t>government,</w:t>
      </w:r>
      <w:r>
        <w:rPr>
          <w:color w:val="6E6158"/>
          <w:spacing w:val="28"/>
        </w:rPr>
        <w:t> </w:t>
      </w:r>
      <w:r>
        <w:rPr>
          <w:color w:val="6E6158"/>
        </w:rPr>
        <w:t>and</w:t>
      </w:r>
      <w:r>
        <w:rPr>
          <w:color w:val="6E6158"/>
          <w:spacing w:val="28"/>
        </w:rPr>
        <w:t> </w:t>
      </w:r>
      <w:r>
        <w:rPr>
          <w:color w:val="6E6158"/>
        </w:rPr>
        <w:t>is</w:t>
      </w:r>
      <w:r>
        <w:rPr>
          <w:color w:val="6E6158"/>
          <w:spacing w:val="28"/>
        </w:rPr>
        <w:t> </w:t>
      </w:r>
      <w:r>
        <w:rPr>
          <w:color w:val="6E6158"/>
        </w:rPr>
        <w:t>well</w:t>
      </w:r>
      <w:r>
        <w:rPr>
          <w:color w:val="6E6158"/>
          <w:spacing w:val="28"/>
        </w:rPr>
        <w:t> </w:t>
      </w:r>
      <w:r>
        <w:rPr>
          <w:color w:val="6E6158"/>
        </w:rPr>
        <w:t>known</w:t>
      </w:r>
      <w:r>
        <w:rPr>
          <w:color w:val="6E6158"/>
          <w:spacing w:val="28"/>
        </w:rPr>
        <w:t> </w:t>
      </w:r>
      <w:r>
        <w:rPr>
          <w:color w:val="6E6158"/>
        </w:rPr>
        <w:t>for</w:t>
      </w:r>
      <w:r>
        <w:rPr>
          <w:color w:val="6E6158"/>
          <w:spacing w:val="28"/>
        </w:rPr>
        <w:t> </w:t>
      </w:r>
      <w:r>
        <w:rPr>
          <w:color w:val="6E6158"/>
        </w:rPr>
        <w:t>his</w:t>
      </w:r>
      <w:r>
        <w:rPr>
          <w:color w:val="6E6158"/>
          <w:spacing w:val="28"/>
        </w:rPr>
        <w:t> </w:t>
      </w:r>
      <w:r>
        <w:rPr>
          <w:color w:val="6E6158"/>
        </w:rPr>
        <w:t>ability</w:t>
      </w:r>
      <w:r>
        <w:rPr>
          <w:color w:val="6E6158"/>
          <w:spacing w:val="28"/>
        </w:rPr>
        <w:t> </w:t>
      </w:r>
      <w:r>
        <w:rPr>
          <w:color w:val="6E6158"/>
        </w:rPr>
        <w:t>to</w:t>
      </w:r>
      <w:r>
        <w:rPr>
          <w:color w:val="6E6158"/>
          <w:spacing w:val="28"/>
        </w:rPr>
        <w:t> </w:t>
      </w:r>
      <w:r>
        <w:rPr>
          <w:color w:val="6E6158"/>
        </w:rPr>
        <w:t>design</w:t>
      </w:r>
      <w:r>
        <w:rPr>
          <w:color w:val="6E6158"/>
          <w:spacing w:val="28"/>
        </w:rPr>
        <w:t> </w:t>
      </w:r>
      <w:r>
        <w:rPr>
          <w:color w:val="6E6158"/>
        </w:rPr>
        <w:t>and</w:t>
      </w:r>
      <w:r>
        <w:rPr>
          <w:color w:val="6E6158"/>
          <w:spacing w:val="28"/>
        </w:rPr>
        <w:t> </w:t>
      </w:r>
      <w:r>
        <w:rPr>
          <w:color w:val="6E6158"/>
        </w:rPr>
        <w:t>implement</w:t>
      </w:r>
      <w:r>
        <w:rPr>
          <w:color w:val="6E6158"/>
          <w:spacing w:val="28"/>
        </w:rPr>
        <w:t> </w:t>
      </w:r>
      <w:r>
        <w:rPr>
          <w:color w:val="6E6158"/>
        </w:rPr>
        <w:t>effective</w:t>
      </w:r>
      <w:r>
        <w:rPr>
          <w:color w:val="6E6158"/>
          <w:spacing w:val="28"/>
        </w:rPr>
        <w:t> </w:t>
      </w:r>
      <w:r>
        <w:rPr>
          <w:color w:val="6E6158"/>
        </w:rPr>
        <w:t>legal and practical solutions to overcome project permitting and compliance challenges. During his</w:t>
      </w:r>
      <w:r>
        <w:rPr>
          <w:color w:val="6E6158"/>
          <w:spacing w:val="40"/>
        </w:rPr>
        <w:t> </w:t>
      </w:r>
      <w:r>
        <w:rPr>
          <w:color w:val="6E6158"/>
        </w:rPr>
        <w:t>tenure with the US Department of the Interior, Bob served as Associate Solicitor (now the Deputy</w:t>
      </w:r>
      <w:r>
        <w:rPr>
          <w:color w:val="6E6158"/>
          <w:spacing w:val="40"/>
        </w:rPr>
        <w:t> </w:t>
      </w:r>
      <w:r>
        <w:rPr>
          <w:color w:val="6E6158"/>
        </w:rPr>
        <w:t>Solicitor position) in Washington, D.C., where he directed legal strategy nationwide on matters</w:t>
      </w:r>
      <w:r>
        <w:rPr>
          <w:color w:val="6E6158"/>
          <w:spacing w:val="40"/>
        </w:rPr>
        <w:t> </w:t>
      </w:r>
      <w:r>
        <w:rPr>
          <w:color w:val="6E6158"/>
        </w:rPr>
        <w:t>pertaining to mining, oil, gas, energy, renewables, land use and water. As Rocky Mountain Regional Solicitor, he led one of the most active NEPA and energy and litigation portfolios in the Department.</w:t>
      </w:r>
      <w:r>
        <w:rPr>
          <w:color w:val="6E6158"/>
          <w:spacing w:val="29"/>
        </w:rPr>
        <w:t> </w:t>
      </w:r>
      <w:r>
        <w:rPr>
          <w:color w:val="6E6158"/>
        </w:rPr>
        <w:t>Bob</w:t>
      </w:r>
      <w:r>
        <w:rPr>
          <w:color w:val="6E6158"/>
          <w:spacing w:val="29"/>
        </w:rPr>
        <w:t> </w:t>
      </w:r>
      <w:r>
        <w:rPr>
          <w:color w:val="6E6158"/>
        </w:rPr>
        <w:t>also</w:t>
      </w:r>
      <w:r>
        <w:rPr>
          <w:color w:val="6E6158"/>
          <w:spacing w:val="29"/>
        </w:rPr>
        <w:t> </w:t>
      </w:r>
      <w:r>
        <w:rPr>
          <w:color w:val="6E6158"/>
        </w:rPr>
        <w:t>has</w:t>
      </w:r>
      <w:r>
        <w:rPr>
          <w:color w:val="6E6158"/>
          <w:spacing w:val="29"/>
        </w:rPr>
        <w:t> </w:t>
      </w:r>
      <w:r>
        <w:rPr>
          <w:color w:val="6E6158"/>
        </w:rPr>
        <w:t>served</w:t>
      </w:r>
      <w:r>
        <w:rPr>
          <w:color w:val="6E6158"/>
          <w:spacing w:val="29"/>
        </w:rPr>
        <w:t> </w:t>
      </w:r>
      <w:r>
        <w:rPr>
          <w:color w:val="6E6158"/>
        </w:rPr>
        <w:t>as</w:t>
      </w:r>
      <w:r>
        <w:rPr>
          <w:color w:val="6E6158"/>
          <w:spacing w:val="29"/>
        </w:rPr>
        <w:t> </w:t>
      </w:r>
      <w:r>
        <w:rPr>
          <w:color w:val="6E6158"/>
        </w:rPr>
        <w:t>General</w:t>
      </w:r>
      <w:r>
        <w:rPr>
          <w:color w:val="6E6158"/>
          <w:spacing w:val="29"/>
        </w:rPr>
        <w:t> </w:t>
      </w:r>
      <w:r>
        <w:rPr>
          <w:color w:val="6E6158"/>
        </w:rPr>
        <w:t>Counsel</w:t>
      </w:r>
      <w:r>
        <w:rPr>
          <w:color w:val="6E6158"/>
          <w:spacing w:val="29"/>
        </w:rPr>
        <w:t> </w:t>
      </w:r>
      <w:r>
        <w:rPr>
          <w:color w:val="6E6158"/>
        </w:rPr>
        <w:t>and</w:t>
      </w:r>
      <w:r>
        <w:rPr>
          <w:color w:val="6E6158"/>
          <w:spacing w:val="29"/>
        </w:rPr>
        <w:t> </w:t>
      </w:r>
      <w:r>
        <w:rPr>
          <w:color w:val="6E6158"/>
        </w:rPr>
        <w:t>Chief</w:t>
      </w:r>
      <w:r>
        <w:rPr>
          <w:color w:val="6E6158"/>
          <w:spacing w:val="29"/>
        </w:rPr>
        <w:t> </w:t>
      </w:r>
      <w:r>
        <w:rPr>
          <w:color w:val="6E6158"/>
        </w:rPr>
        <w:t>Administrative</w:t>
      </w:r>
      <w:r>
        <w:rPr>
          <w:color w:val="6E6158"/>
          <w:spacing w:val="29"/>
        </w:rPr>
        <w:t> </w:t>
      </w:r>
      <w:r>
        <w:rPr>
          <w:color w:val="6E6158"/>
        </w:rPr>
        <w:t>Officer</w:t>
      </w:r>
      <w:r>
        <w:rPr>
          <w:color w:val="6E6158"/>
          <w:spacing w:val="29"/>
        </w:rPr>
        <w:t> </w:t>
      </w:r>
      <w:r>
        <w:rPr>
          <w:color w:val="6E6158"/>
        </w:rPr>
        <w:t>for</w:t>
      </w:r>
      <w:r>
        <w:rPr>
          <w:color w:val="6E6158"/>
          <w:spacing w:val="29"/>
        </w:rPr>
        <w:t> </w:t>
      </w:r>
      <w:r>
        <w:rPr>
          <w:color w:val="6E6158"/>
        </w:rPr>
        <w:t>a dual-listed gold company and as Associate General Counsel for a Fortune 500 mining, mineral</w:t>
      </w:r>
      <w:r>
        <w:rPr>
          <w:color w:val="6E6158"/>
          <w:spacing w:val="40"/>
        </w:rPr>
        <w:t> </w:t>
      </w:r>
      <w:r>
        <w:rPr>
          <w:color w:val="6E6158"/>
        </w:rPr>
        <w:t>processing and specialty metals company, where he had legal responsibility at most operating</w:t>
      </w:r>
      <w:r>
        <w:rPr>
          <w:color w:val="6E6158"/>
          <w:spacing w:val="40"/>
        </w:rPr>
        <w:t> </w:t>
      </w:r>
      <w:r>
        <w:rPr>
          <w:color w:val="6E6158"/>
        </w:rPr>
        <w:t>units, and more than 30 superfund/NRD properties.</w:t>
      </w:r>
    </w:p>
    <w:p>
      <w:pPr>
        <w:pStyle w:val="BodyText"/>
        <w:spacing w:line="295" w:lineRule="auto" w:before="201"/>
        <w:ind w:right="165"/>
      </w:pPr>
      <w:r>
        <w:rPr>
          <w:color w:val="6E6158"/>
        </w:rPr>
        <w:t>Bob</w:t>
      </w:r>
      <w:r>
        <w:rPr>
          <w:color w:val="6E6158"/>
          <w:spacing w:val="29"/>
        </w:rPr>
        <w:t> </w:t>
      </w:r>
      <w:r>
        <w:rPr>
          <w:color w:val="6E6158"/>
        </w:rPr>
        <w:t>also</w:t>
      </w:r>
      <w:r>
        <w:rPr>
          <w:color w:val="6E6158"/>
          <w:spacing w:val="29"/>
        </w:rPr>
        <w:t> </w:t>
      </w:r>
      <w:r>
        <w:rPr>
          <w:color w:val="6E6158"/>
        </w:rPr>
        <w:t>is</w:t>
      </w:r>
      <w:r>
        <w:rPr>
          <w:color w:val="6E6158"/>
          <w:spacing w:val="29"/>
        </w:rPr>
        <w:t> </w:t>
      </w:r>
      <w:r>
        <w:rPr>
          <w:color w:val="6E6158"/>
        </w:rPr>
        <w:t>a</w:t>
      </w:r>
      <w:r>
        <w:rPr>
          <w:color w:val="6E6158"/>
          <w:spacing w:val="29"/>
        </w:rPr>
        <w:t> </w:t>
      </w:r>
      <w:r>
        <w:rPr>
          <w:color w:val="6E6158"/>
        </w:rPr>
        <w:t>leading</w:t>
      </w:r>
      <w:r>
        <w:rPr>
          <w:color w:val="6E6158"/>
          <w:spacing w:val="29"/>
        </w:rPr>
        <w:t> </w:t>
      </w:r>
      <w:r>
        <w:rPr>
          <w:color w:val="6E6158"/>
        </w:rPr>
        <w:t>authority</w:t>
      </w:r>
      <w:r>
        <w:rPr>
          <w:color w:val="6E6158"/>
          <w:spacing w:val="29"/>
        </w:rPr>
        <w:t> </w:t>
      </w:r>
      <w:r>
        <w:rPr>
          <w:color w:val="6E6158"/>
        </w:rPr>
        <w:t>in</w:t>
      </w:r>
      <w:r>
        <w:rPr>
          <w:color w:val="6E6158"/>
          <w:spacing w:val="29"/>
        </w:rPr>
        <w:t> </w:t>
      </w:r>
      <w:r>
        <w:rPr>
          <w:color w:val="6E6158"/>
        </w:rPr>
        <w:t>natural</w:t>
      </w:r>
      <w:r>
        <w:rPr>
          <w:color w:val="6E6158"/>
          <w:spacing w:val="29"/>
        </w:rPr>
        <w:t> </w:t>
      </w:r>
      <w:r>
        <w:rPr>
          <w:color w:val="6E6158"/>
        </w:rPr>
        <w:t>resource</w:t>
      </w:r>
      <w:r>
        <w:rPr>
          <w:color w:val="6E6158"/>
          <w:spacing w:val="29"/>
        </w:rPr>
        <w:t> </w:t>
      </w:r>
      <w:r>
        <w:rPr>
          <w:color w:val="6E6158"/>
        </w:rPr>
        <w:t>permitting,</w:t>
      </w:r>
      <w:r>
        <w:rPr>
          <w:color w:val="6E6158"/>
          <w:spacing w:val="29"/>
        </w:rPr>
        <w:t> </w:t>
      </w:r>
      <w:r>
        <w:rPr>
          <w:color w:val="6E6158"/>
        </w:rPr>
        <w:t>compliance,</w:t>
      </w:r>
      <w:r>
        <w:rPr>
          <w:color w:val="6E6158"/>
          <w:spacing w:val="29"/>
        </w:rPr>
        <w:t> </w:t>
      </w:r>
      <w:r>
        <w:rPr>
          <w:color w:val="6E6158"/>
        </w:rPr>
        <w:t>mining</w:t>
      </w:r>
      <w:r>
        <w:rPr>
          <w:color w:val="6E6158"/>
          <w:spacing w:val="29"/>
        </w:rPr>
        <w:t> </w:t>
      </w:r>
      <w:r>
        <w:rPr>
          <w:color w:val="6E6158"/>
        </w:rPr>
        <w:t>law</w:t>
      </w:r>
      <w:r>
        <w:rPr>
          <w:color w:val="6E6158"/>
          <w:spacing w:val="29"/>
        </w:rPr>
        <w:t> </w:t>
      </w:r>
      <w:r>
        <w:rPr>
          <w:color w:val="6E6158"/>
        </w:rPr>
        <w:t>and mineral leasing. He has testified before the U.S. Congress on the Mining Law, prepared the first</w:t>
      </w:r>
      <w:r>
        <w:rPr>
          <w:color w:val="6E6158"/>
          <w:spacing w:val="40"/>
        </w:rPr>
        <w:t> </w:t>
      </w:r>
      <w:r>
        <w:rPr>
          <w:color w:val="6E6158"/>
        </w:rPr>
        <w:t>North American Justified Deviation under the Equator Principles (version 4) and has advanced</w:t>
      </w:r>
      <w:r>
        <w:rPr>
          <w:color w:val="6E6158"/>
          <w:spacing w:val="40"/>
        </w:rPr>
        <w:t> </w:t>
      </w:r>
      <w:r>
        <w:rPr>
          <w:color w:val="6E6158"/>
        </w:rPr>
        <w:t>numerous</w:t>
      </w:r>
      <w:r>
        <w:rPr>
          <w:color w:val="6E6158"/>
          <w:spacing w:val="23"/>
        </w:rPr>
        <w:t> </w:t>
      </w:r>
      <w:r>
        <w:rPr>
          <w:color w:val="6E6158"/>
        </w:rPr>
        <w:t>resource</w:t>
      </w:r>
      <w:r>
        <w:rPr>
          <w:color w:val="6E6158"/>
          <w:spacing w:val="23"/>
        </w:rPr>
        <w:t> </w:t>
      </w:r>
      <w:r>
        <w:rPr>
          <w:color w:val="6E6158"/>
        </w:rPr>
        <w:t>projects.</w:t>
      </w:r>
      <w:r>
        <w:rPr>
          <w:color w:val="6E6158"/>
          <w:spacing w:val="23"/>
        </w:rPr>
        <w:t> </w:t>
      </w:r>
      <w:r>
        <w:rPr>
          <w:color w:val="6E6158"/>
        </w:rPr>
        <w:t>Bob</w:t>
      </w:r>
      <w:r>
        <w:rPr>
          <w:color w:val="6E6158"/>
          <w:spacing w:val="23"/>
        </w:rPr>
        <w:t> </w:t>
      </w:r>
      <w:r>
        <w:rPr>
          <w:color w:val="6E6158"/>
        </w:rPr>
        <w:t>counsels</w:t>
      </w:r>
      <w:r>
        <w:rPr>
          <w:color w:val="6E6158"/>
          <w:spacing w:val="23"/>
        </w:rPr>
        <w:t> </w:t>
      </w:r>
      <w:r>
        <w:rPr>
          <w:color w:val="6E6158"/>
        </w:rPr>
        <w:t>industry</w:t>
      </w:r>
      <w:r>
        <w:rPr>
          <w:color w:val="6E6158"/>
          <w:spacing w:val="23"/>
        </w:rPr>
        <w:t> </w:t>
      </w:r>
      <w:r>
        <w:rPr>
          <w:color w:val="6E6158"/>
        </w:rPr>
        <w:t>and</w:t>
      </w:r>
      <w:r>
        <w:rPr>
          <w:color w:val="6E6158"/>
          <w:spacing w:val="23"/>
        </w:rPr>
        <w:t> </w:t>
      </w:r>
      <w:r>
        <w:rPr>
          <w:color w:val="6E6158"/>
        </w:rPr>
        <w:t>government</w:t>
      </w:r>
      <w:r>
        <w:rPr>
          <w:color w:val="6E6158"/>
          <w:spacing w:val="23"/>
        </w:rPr>
        <w:t> </w:t>
      </w:r>
      <w:r>
        <w:rPr>
          <w:color w:val="6E6158"/>
        </w:rPr>
        <w:t>executives</w:t>
      </w:r>
      <w:r>
        <w:rPr>
          <w:color w:val="6E6158"/>
          <w:spacing w:val="23"/>
        </w:rPr>
        <w:t> </w:t>
      </w:r>
      <w:r>
        <w:rPr>
          <w:color w:val="6E6158"/>
        </w:rPr>
        <w:t>on</w:t>
      </w:r>
      <w:r>
        <w:rPr>
          <w:color w:val="6E6158"/>
          <w:spacing w:val="23"/>
        </w:rPr>
        <w:t> </w:t>
      </w:r>
      <w:r>
        <w:rPr>
          <w:color w:val="6E6158"/>
        </w:rPr>
        <w:t>a</w:t>
      </w:r>
      <w:r>
        <w:rPr>
          <w:color w:val="6E6158"/>
          <w:spacing w:val="23"/>
        </w:rPr>
        <w:t> </w:t>
      </w:r>
      <w:r>
        <w:rPr>
          <w:color w:val="6E6158"/>
        </w:rPr>
        <w:t>wide</w:t>
      </w:r>
      <w:r>
        <w:rPr>
          <w:color w:val="6E6158"/>
          <w:spacing w:val="23"/>
        </w:rPr>
        <w:t> </w:t>
      </w:r>
      <w:r>
        <w:rPr>
          <w:color w:val="6E6158"/>
        </w:rPr>
        <w:t>array of sensitive resource issues involving the Equator Principles, tribal and native American concerns,</w:t>
      </w:r>
      <w:r>
        <w:rPr>
          <w:color w:val="6E6158"/>
          <w:spacing w:val="40"/>
        </w:rPr>
        <w:t> </w:t>
      </w:r>
      <w:r>
        <w:rPr>
          <w:color w:val="6E6158"/>
        </w:rPr>
        <w:t>cultural</w:t>
      </w:r>
      <w:r>
        <w:rPr>
          <w:color w:val="6E6158"/>
          <w:spacing w:val="35"/>
        </w:rPr>
        <w:t> </w:t>
      </w:r>
      <w:r>
        <w:rPr>
          <w:color w:val="6E6158"/>
        </w:rPr>
        <w:t>resources,</w:t>
      </w:r>
      <w:r>
        <w:rPr>
          <w:color w:val="6E6158"/>
          <w:spacing w:val="35"/>
        </w:rPr>
        <w:t> </w:t>
      </w:r>
      <w:r>
        <w:rPr>
          <w:color w:val="6E6158"/>
        </w:rPr>
        <w:t>energy</w:t>
      </w:r>
      <w:r>
        <w:rPr>
          <w:color w:val="6E6158"/>
          <w:spacing w:val="35"/>
        </w:rPr>
        <w:t> </w:t>
      </w:r>
      <w:r>
        <w:rPr>
          <w:color w:val="6E6158"/>
        </w:rPr>
        <w:t>transmission,</w:t>
      </w:r>
      <w:r>
        <w:rPr>
          <w:color w:val="6E6158"/>
          <w:spacing w:val="35"/>
        </w:rPr>
        <w:t> </w:t>
      </w:r>
      <w:r>
        <w:rPr>
          <w:color w:val="6E6158"/>
        </w:rPr>
        <w:t>public</w:t>
      </w:r>
      <w:r>
        <w:rPr>
          <w:color w:val="6E6158"/>
          <w:spacing w:val="35"/>
        </w:rPr>
        <w:t> </w:t>
      </w:r>
      <w:r>
        <w:rPr>
          <w:color w:val="6E6158"/>
        </w:rPr>
        <w:t>land</w:t>
      </w:r>
      <w:r>
        <w:rPr>
          <w:color w:val="6E6158"/>
          <w:spacing w:val="35"/>
        </w:rPr>
        <w:t> </w:t>
      </w:r>
      <w:r>
        <w:rPr>
          <w:color w:val="6E6158"/>
        </w:rPr>
        <w:t>access,</w:t>
      </w:r>
      <w:r>
        <w:rPr>
          <w:color w:val="6E6158"/>
          <w:spacing w:val="35"/>
        </w:rPr>
        <w:t> </w:t>
      </w:r>
      <w:r>
        <w:rPr>
          <w:color w:val="6E6158"/>
        </w:rPr>
        <w:t>federal</w:t>
      </w:r>
      <w:r>
        <w:rPr>
          <w:color w:val="6E6158"/>
          <w:spacing w:val="35"/>
        </w:rPr>
        <w:t> </w:t>
      </w:r>
      <w:r>
        <w:rPr>
          <w:color w:val="6E6158"/>
        </w:rPr>
        <w:t>land</w:t>
      </w:r>
      <w:r>
        <w:rPr>
          <w:color w:val="6E6158"/>
          <w:spacing w:val="35"/>
        </w:rPr>
        <w:t> </w:t>
      </w:r>
      <w:r>
        <w:rPr>
          <w:color w:val="6E6158"/>
        </w:rPr>
        <w:t>exchanges,</w:t>
      </w:r>
      <w:r>
        <w:rPr>
          <w:color w:val="6E6158"/>
          <w:spacing w:val="35"/>
        </w:rPr>
        <w:t> </w:t>
      </w:r>
      <w:r>
        <w:rPr>
          <w:color w:val="6E6158"/>
        </w:rPr>
        <w:t>rights</w:t>
      </w:r>
      <w:r>
        <w:rPr>
          <w:color w:val="6E6158"/>
          <w:spacing w:val="35"/>
        </w:rPr>
        <w:t> </w:t>
      </w:r>
      <w:r>
        <w:rPr>
          <w:color w:val="6E6158"/>
        </w:rPr>
        <w:t>of</w:t>
      </w:r>
    </w:p>
    <w:p>
      <w:pPr>
        <w:pStyle w:val="BodyText"/>
        <w:spacing w:line="302" w:lineRule="auto"/>
      </w:pPr>
      <w:r>
        <w:rPr>
          <w:color w:val="6E6158"/>
        </w:rPr>
        <w:t>way, wilderness, endangered species, water quality and rights, wetlands, mineral leasing, </w:t>
      </w:r>
      <w:r>
        <w:rPr>
          <w:color w:val="6E6158"/>
        </w:rPr>
        <w:t>title</w:t>
      </w:r>
      <w:r>
        <w:rPr>
          <w:color w:val="6E6158"/>
          <w:spacing w:val="40"/>
        </w:rPr>
        <w:t> </w:t>
      </w:r>
      <w:r>
        <w:rPr>
          <w:color w:val="6E6158"/>
        </w:rPr>
        <w:t>security,</w:t>
      </w:r>
      <w:r>
        <w:rPr>
          <w:color w:val="6E6158"/>
          <w:spacing w:val="37"/>
        </w:rPr>
        <w:t> </w:t>
      </w:r>
      <w:r>
        <w:rPr>
          <w:color w:val="6E6158"/>
        </w:rPr>
        <w:t>royalties,</w:t>
      </w:r>
      <w:r>
        <w:rPr>
          <w:color w:val="6E6158"/>
          <w:spacing w:val="37"/>
        </w:rPr>
        <w:t> </w:t>
      </w:r>
      <w:r>
        <w:rPr>
          <w:color w:val="6E6158"/>
        </w:rPr>
        <w:t>superfund,</w:t>
      </w:r>
      <w:r>
        <w:rPr>
          <w:color w:val="6E6158"/>
          <w:spacing w:val="37"/>
        </w:rPr>
        <w:t> </w:t>
      </w:r>
      <w:r>
        <w:rPr>
          <w:color w:val="6E6158"/>
        </w:rPr>
        <w:t>toxics,</w:t>
      </w:r>
      <w:r>
        <w:rPr>
          <w:color w:val="6E6158"/>
          <w:spacing w:val="37"/>
        </w:rPr>
        <w:t> </w:t>
      </w:r>
      <w:r>
        <w:rPr>
          <w:color w:val="6E6158"/>
        </w:rPr>
        <w:t>environmental</w:t>
      </w:r>
      <w:r>
        <w:rPr>
          <w:color w:val="6E6158"/>
          <w:spacing w:val="37"/>
        </w:rPr>
        <w:t> </w:t>
      </w:r>
      <w:r>
        <w:rPr>
          <w:color w:val="6E6158"/>
        </w:rPr>
        <w:t>and</w:t>
      </w:r>
      <w:r>
        <w:rPr>
          <w:color w:val="6E6158"/>
          <w:spacing w:val="37"/>
        </w:rPr>
        <w:t> </w:t>
      </w:r>
      <w:r>
        <w:rPr>
          <w:color w:val="6E6158"/>
        </w:rPr>
        <w:t>land</w:t>
      </w:r>
      <w:r>
        <w:rPr>
          <w:color w:val="6E6158"/>
          <w:spacing w:val="37"/>
        </w:rPr>
        <w:t> </w:t>
      </w:r>
      <w:r>
        <w:rPr>
          <w:color w:val="6E6158"/>
        </w:rPr>
        <w:t>use</w:t>
      </w:r>
      <w:r>
        <w:rPr>
          <w:color w:val="6E6158"/>
          <w:spacing w:val="37"/>
        </w:rPr>
        <w:t> </w:t>
      </w:r>
      <w:r>
        <w:rPr>
          <w:color w:val="6E6158"/>
        </w:rPr>
        <w:t>compliance,</w:t>
      </w:r>
      <w:r>
        <w:rPr>
          <w:color w:val="6E6158"/>
          <w:spacing w:val="37"/>
        </w:rPr>
        <w:t> </w:t>
      </w:r>
      <w:r>
        <w:rPr>
          <w:color w:val="6E6158"/>
        </w:rPr>
        <w:t>enforcement,</w:t>
      </w:r>
    </w:p>
    <w:p>
      <w:pPr>
        <w:pStyle w:val="BodyText"/>
        <w:spacing w:line="224" w:lineRule="exact"/>
      </w:pPr>
      <w:r>
        <w:rPr>
          <w:color w:val="6E6158"/>
        </w:rPr>
        <w:t>litigation,</w:t>
      </w:r>
      <w:r>
        <w:rPr>
          <w:color w:val="6E6158"/>
          <w:spacing w:val="14"/>
        </w:rPr>
        <w:t> </w:t>
      </w:r>
      <w:r>
        <w:rPr>
          <w:color w:val="6E6158"/>
        </w:rPr>
        <w:t>and</w:t>
      </w:r>
      <w:r>
        <w:rPr>
          <w:color w:val="6E6158"/>
          <w:spacing w:val="14"/>
        </w:rPr>
        <w:t> </w:t>
      </w:r>
      <w:r>
        <w:rPr>
          <w:color w:val="6E6158"/>
        </w:rPr>
        <w:t>NEPA,</w:t>
      </w:r>
      <w:r>
        <w:rPr>
          <w:color w:val="6E6158"/>
          <w:spacing w:val="14"/>
        </w:rPr>
        <w:t> </w:t>
      </w:r>
      <w:r>
        <w:rPr>
          <w:color w:val="6E6158"/>
        </w:rPr>
        <w:t>permitting</w:t>
      </w:r>
      <w:r>
        <w:rPr>
          <w:color w:val="6E6158"/>
          <w:spacing w:val="14"/>
        </w:rPr>
        <w:t> </w:t>
      </w:r>
      <w:r>
        <w:rPr>
          <w:color w:val="6E6158"/>
        </w:rPr>
        <w:t>and</w:t>
      </w:r>
      <w:r>
        <w:rPr>
          <w:color w:val="6E6158"/>
          <w:spacing w:val="14"/>
        </w:rPr>
        <w:t> </w:t>
      </w:r>
      <w:r>
        <w:rPr>
          <w:color w:val="6E6158"/>
        </w:rPr>
        <w:t>government</w:t>
      </w:r>
      <w:r>
        <w:rPr>
          <w:color w:val="6E6158"/>
          <w:spacing w:val="15"/>
        </w:rPr>
        <w:t> </w:t>
      </w:r>
      <w:r>
        <w:rPr>
          <w:color w:val="6E6158"/>
        </w:rPr>
        <w:t>relations</w:t>
      </w:r>
      <w:r>
        <w:rPr>
          <w:color w:val="6E6158"/>
          <w:spacing w:val="14"/>
        </w:rPr>
        <w:t> </w:t>
      </w:r>
      <w:r>
        <w:rPr>
          <w:color w:val="6E6158"/>
          <w:spacing w:val="-2"/>
        </w:rPr>
        <w:t>strategies.</w:t>
      </w:r>
    </w:p>
    <w:p>
      <w:pPr>
        <w:pStyle w:val="BodyText"/>
        <w:spacing w:before="12"/>
        <w:ind w:left="0"/>
      </w:pPr>
    </w:p>
    <w:p>
      <w:pPr>
        <w:pStyle w:val="BodyText"/>
        <w:spacing w:line="297" w:lineRule="auto"/>
        <w:ind w:right="300"/>
      </w:pPr>
      <w:r>
        <w:rPr>
          <w:color w:val="6E6158"/>
        </w:rPr>
        <w:t>From</w:t>
      </w:r>
      <w:r>
        <w:rPr>
          <w:color w:val="6E6158"/>
          <w:spacing w:val="14"/>
        </w:rPr>
        <w:t> </w:t>
      </w:r>
      <w:r>
        <w:rPr>
          <w:color w:val="6E6158"/>
        </w:rPr>
        <w:t>the</w:t>
      </w:r>
      <w:r>
        <w:rPr>
          <w:color w:val="6E6158"/>
          <w:spacing w:val="14"/>
        </w:rPr>
        <w:t> </w:t>
      </w:r>
      <w:r>
        <w:rPr>
          <w:color w:val="6E6158"/>
        </w:rPr>
        <w:t>days</w:t>
      </w:r>
      <w:r>
        <w:rPr>
          <w:color w:val="6E6158"/>
          <w:spacing w:val="14"/>
        </w:rPr>
        <w:t> </w:t>
      </w:r>
      <w:r>
        <w:rPr>
          <w:color w:val="6E6158"/>
        </w:rPr>
        <w:t>when</w:t>
      </w:r>
      <w:r>
        <w:rPr>
          <w:color w:val="6E6158"/>
          <w:spacing w:val="14"/>
        </w:rPr>
        <w:t> </w:t>
      </w:r>
      <w:r>
        <w:rPr>
          <w:color w:val="6E6158"/>
        </w:rPr>
        <w:t>he</w:t>
      </w:r>
      <w:r>
        <w:rPr>
          <w:color w:val="6E6158"/>
          <w:spacing w:val="14"/>
        </w:rPr>
        <w:t> </w:t>
      </w:r>
      <w:r>
        <w:rPr>
          <w:color w:val="6E6158"/>
        </w:rPr>
        <w:t>served</w:t>
      </w:r>
      <w:r>
        <w:rPr>
          <w:color w:val="6E6158"/>
          <w:spacing w:val="14"/>
        </w:rPr>
        <w:t> </w:t>
      </w:r>
      <w:r>
        <w:rPr>
          <w:color w:val="6E6158"/>
        </w:rPr>
        <w:t>as</w:t>
      </w:r>
      <w:r>
        <w:rPr>
          <w:color w:val="6E6158"/>
          <w:spacing w:val="14"/>
        </w:rPr>
        <w:t> </w:t>
      </w:r>
      <w:r>
        <w:rPr>
          <w:color w:val="6E6158"/>
        </w:rPr>
        <w:t>in-house</w:t>
      </w:r>
      <w:r>
        <w:rPr>
          <w:color w:val="6E6158"/>
          <w:spacing w:val="14"/>
        </w:rPr>
        <w:t> </w:t>
      </w:r>
      <w:r>
        <w:rPr>
          <w:color w:val="6E6158"/>
        </w:rPr>
        <w:t>counsel,</w:t>
      </w:r>
      <w:r>
        <w:rPr>
          <w:color w:val="6E6158"/>
          <w:spacing w:val="14"/>
        </w:rPr>
        <w:t> </w:t>
      </w:r>
      <w:r>
        <w:rPr>
          <w:color w:val="6E6158"/>
        </w:rPr>
        <w:t>Bob</w:t>
      </w:r>
      <w:r>
        <w:rPr>
          <w:color w:val="6E6158"/>
          <w:spacing w:val="14"/>
        </w:rPr>
        <w:t> </w:t>
      </w:r>
      <w:r>
        <w:rPr>
          <w:color w:val="6E6158"/>
        </w:rPr>
        <w:t>has</w:t>
      </w:r>
      <w:r>
        <w:rPr>
          <w:color w:val="6E6158"/>
          <w:spacing w:val="14"/>
        </w:rPr>
        <w:t> </w:t>
      </w:r>
      <w:r>
        <w:rPr>
          <w:color w:val="6E6158"/>
        </w:rPr>
        <w:t>enjoyed</w:t>
      </w:r>
      <w:r>
        <w:rPr>
          <w:color w:val="6E6158"/>
          <w:spacing w:val="14"/>
        </w:rPr>
        <w:t> </w:t>
      </w:r>
      <w:r>
        <w:rPr>
          <w:color w:val="6E6158"/>
        </w:rPr>
        <w:t>working</w:t>
      </w:r>
      <w:r>
        <w:rPr>
          <w:color w:val="6E6158"/>
          <w:spacing w:val="14"/>
        </w:rPr>
        <w:t> </w:t>
      </w:r>
      <w:r>
        <w:rPr>
          <w:color w:val="6E6158"/>
        </w:rPr>
        <w:t>with</w:t>
      </w:r>
      <w:r>
        <w:rPr>
          <w:color w:val="6E6158"/>
          <w:spacing w:val="14"/>
        </w:rPr>
        <w:t> </w:t>
      </w:r>
      <w:r>
        <w:rPr>
          <w:color w:val="6E6158"/>
        </w:rPr>
        <w:t>Fennemore–and is now excited to be a part of our firm’s natural resources team at this critical time for</w:t>
      </w:r>
      <w:r>
        <w:rPr>
          <w:color w:val="6E6158"/>
          <w:spacing w:val="40"/>
        </w:rPr>
        <w:t> </w:t>
      </w:r>
      <w:r>
        <w:rPr>
          <w:color w:val="6E6158"/>
        </w:rPr>
        <w:t>sustainable development in the American west.</w:t>
      </w:r>
    </w:p>
    <w:p>
      <w:pPr>
        <w:pStyle w:val="BodyText"/>
        <w:spacing w:after="0" w:line="297" w:lineRule="auto"/>
        <w:sectPr>
          <w:type w:val="continuous"/>
          <w:pgSz w:w="12240" w:h="15840"/>
          <w:pgMar w:top="560" w:bottom="280" w:left="1440" w:right="1440"/>
        </w:sectPr>
      </w:pPr>
    </w:p>
    <w:p>
      <w:pPr>
        <w:pStyle w:val="Heading2"/>
        <w:spacing w:before="83"/>
      </w:pPr>
      <w:r>
        <w:rPr>
          <w:color w:val="FF8100"/>
          <w:spacing w:val="-2"/>
        </w:rPr>
        <w:t>EDUCATION</w:t>
      </w:r>
    </w:p>
    <w:p>
      <w:pPr>
        <w:pStyle w:val="BodyText"/>
        <w:spacing w:before="28"/>
        <w:ind w:left="0"/>
        <w:rPr>
          <w:b/>
        </w:rPr>
      </w:pPr>
    </w:p>
    <w:p>
      <w:pPr>
        <w:pStyle w:val="BodyText"/>
      </w:pPr>
      <w:r>
        <w:rPr>
          <w:color w:val="6E6158"/>
        </w:rPr>
        <w:t>J.D.,</w:t>
      </w:r>
      <w:r>
        <w:rPr>
          <w:color w:val="6E6158"/>
          <w:spacing w:val="11"/>
        </w:rPr>
        <w:t> </w:t>
      </w:r>
      <w:r>
        <w:rPr>
          <w:color w:val="6E6158"/>
        </w:rPr>
        <w:t>University</w:t>
      </w:r>
      <w:r>
        <w:rPr>
          <w:color w:val="6E6158"/>
          <w:spacing w:val="11"/>
        </w:rPr>
        <w:t> </w:t>
      </w:r>
      <w:r>
        <w:rPr>
          <w:color w:val="6E6158"/>
        </w:rPr>
        <w:t>of</w:t>
      </w:r>
      <w:r>
        <w:rPr>
          <w:color w:val="6E6158"/>
          <w:spacing w:val="12"/>
        </w:rPr>
        <w:t> </w:t>
      </w:r>
      <w:r>
        <w:rPr>
          <w:color w:val="6E6158"/>
        </w:rPr>
        <w:t>Colorado</w:t>
      </w:r>
      <w:r>
        <w:rPr>
          <w:color w:val="6E6158"/>
          <w:spacing w:val="11"/>
        </w:rPr>
        <w:t> </w:t>
      </w:r>
      <w:r>
        <w:rPr>
          <w:color w:val="6E6158"/>
        </w:rPr>
        <w:t>School</w:t>
      </w:r>
      <w:r>
        <w:rPr>
          <w:color w:val="6E6158"/>
          <w:spacing w:val="11"/>
        </w:rPr>
        <w:t> </w:t>
      </w:r>
      <w:r>
        <w:rPr>
          <w:color w:val="6E6158"/>
        </w:rPr>
        <w:t>of</w:t>
      </w:r>
      <w:r>
        <w:rPr>
          <w:color w:val="6E6158"/>
          <w:spacing w:val="12"/>
        </w:rPr>
        <w:t> </w:t>
      </w:r>
      <w:r>
        <w:rPr>
          <w:color w:val="6E6158"/>
          <w:spacing w:val="-5"/>
        </w:rPr>
        <w:t>Law</w:t>
      </w:r>
    </w:p>
    <w:p>
      <w:pPr>
        <w:pStyle w:val="BodyText"/>
        <w:spacing w:before="174"/>
      </w:pPr>
      <w:r>
        <w:rPr>
          <w:color w:val="6E6158"/>
        </w:rPr>
        <w:t>M.F.S.,</w:t>
      </w:r>
      <w:r>
        <w:rPr>
          <w:color w:val="6E6158"/>
          <w:spacing w:val="9"/>
        </w:rPr>
        <w:t> </w:t>
      </w:r>
      <w:r>
        <w:rPr>
          <w:color w:val="6E6158"/>
        </w:rPr>
        <w:t>Natural</w:t>
      </w:r>
      <w:r>
        <w:rPr>
          <w:color w:val="6E6158"/>
          <w:spacing w:val="10"/>
        </w:rPr>
        <w:t> </w:t>
      </w:r>
      <w:r>
        <w:rPr>
          <w:color w:val="6E6158"/>
        </w:rPr>
        <w:t>Resource</w:t>
      </w:r>
      <w:r>
        <w:rPr>
          <w:color w:val="6E6158"/>
          <w:spacing w:val="10"/>
        </w:rPr>
        <w:t> </w:t>
      </w:r>
      <w:r>
        <w:rPr>
          <w:color w:val="6E6158"/>
        </w:rPr>
        <w:t>Management</w:t>
      </w:r>
      <w:r>
        <w:rPr>
          <w:color w:val="6E6158"/>
          <w:spacing w:val="10"/>
        </w:rPr>
        <w:t> </w:t>
      </w:r>
      <w:r>
        <w:rPr>
          <w:color w:val="6E6158"/>
        </w:rPr>
        <w:t>and</w:t>
      </w:r>
      <w:r>
        <w:rPr>
          <w:color w:val="6E6158"/>
          <w:spacing w:val="10"/>
        </w:rPr>
        <w:t> </w:t>
      </w:r>
      <w:r>
        <w:rPr>
          <w:color w:val="6E6158"/>
        </w:rPr>
        <w:t>Ecology,</w:t>
      </w:r>
      <w:r>
        <w:rPr>
          <w:color w:val="6E6158"/>
          <w:spacing w:val="10"/>
        </w:rPr>
        <w:t> </w:t>
      </w:r>
      <w:r>
        <w:rPr>
          <w:color w:val="6E6158"/>
        </w:rPr>
        <w:t>Yale</w:t>
      </w:r>
      <w:r>
        <w:rPr>
          <w:color w:val="6E6158"/>
          <w:spacing w:val="10"/>
        </w:rPr>
        <w:t> </w:t>
      </w:r>
      <w:r>
        <w:rPr>
          <w:color w:val="6E6158"/>
          <w:spacing w:val="-2"/>
        </w:rPr>
        <w:t>University</w:t>
      </w:r>
    </w:p>
    <w:p>
      <w:pPr>
        <w:pStyle w:val="BodyText"/>
        <w:spacing w:before="172"/>
        <w:rPr>
          <w:i/>
          <w:sz w:val="20"/>
        </w:rPr>
      </w:pPr>
      <w:r>
        <w:rPr>
          <w:color w:val="6E6158"/>
        </w:rPr>
        <w:t>B.A.,</w:t>
      </w:r>
      <w:r>
        <w:rPr>
          <w:color w:val="6E6158"/>
          <w:spacing w:val="10"/>
        </w:rPr>
        <w:t> </w:t>
      </w:r>
      <w:r>
        <w:rPr>
          <w:color w:val="6E6158"/>
        </w:rPr>
        <w:t>Environmental</w:t>
      </w:r>
      <w:r>
        <w:rPr>
          <w:color w:val="6E6158"/>
          <w:spacing w:val="11"/>
        </w:rPr>
        <w:t> </w:t>
      </w:r>
      <w:r>
        <w:rPr>
          <w:color w:val="6E6158"/>
        </w:rPr>
        <w:t>Biology</w:t>
      </w:r>
      <w:r>
        <w:rPr>
          <w:color w:val="6E6158"/>
          <w:spacing w:val="11"/>
        </w:rPr>
        <w:t> </w:t>
      </w:r>
      <w:r>
        <w:rPr>
          <w:color w:val="6E6158"/>
        </w:rPr>
        <w:t>and</w:t>
      </w:r>
      <w:r>
        <w:rPr>
          <w:color w:val="6E6158"/>
          <w:spacing w:val="11"/>
        </w:rPr>
        <w:t> </w:t>
      </w:r>
      <w:r>
        <w:rPr>
          <w:color w:val="6E6158"/>
        </w:rPr>
        <w:t>Conservation,</w:t>
      </w:r>
      <w:r>
        <w:rPr>
          <w:color w:val="6E6158"/>
          <w:spacing w:val="11"/>
        </w:rPr>
        <w:t> </w:t>
      </w:r>
      <w:r>
        <w:rPr>
          <w:color w:val="6E6158"/>
        </w:rPr>
        <w:t>University</w:t>
      </w:r>
      <w:r>
        <w:rPr>
          <w:color w:val="6E6158"/>
          <w:spacing w:val="11"/>
        </w:rPr>
        <w:t> </w:t>
      </w:r>
      <w:r>
        <w:rPr>
          <w:color w:val="6E6158"/>
        </w:rPr>
        <w:t>of</w:t>
      </w:r>
      <w:r>
        <w:rPr>
          <w:color w:val="6E6158"/>
          <w:spacing w:val="11"/>
        </w:rPr>
        <w:t> </w:t>
      </w:r>
      <w:r>
        <w:rPr>
          <w:color w:val="6E6158"/>
        </w:rPr>
        <w:t>Colorado,</w:t>
      </w:r>
      <w:r>
        <w:rPr>
          <w:color w:val="6E6158"/>
          <w:spacing w:val="11"/>
        </w:rPr>
        <w:t> </w:t>
      </w:r>
      <w:r>
        <w:rPr>
          <w:color w:val="6E6158"/>
        </w:rPr>
        <w:t>Boulder,</w:t>
      </w:r>
      <w:r>
        <w:rPr>
          <w:color w:val="6E6158"/>
          <w:spacing w:val="12"/>
        </w:rPr>
        <w:t> </w:t>
      </w:r>
      <w:r>
        <w:rPr>
          <w:i/>
          <w:color w:val="6E6158"/>
          <w:sz w:val="20"/>
        </w:rPr>
        <w:t>cum</w:t>
      </w:r>
      <w:r>
        <w:rPr>
          <w:i/>
          <w:color w:val="6E6158"/>
          <w:spacing w:val="8"/>
          <w:sz w:val="20"/>
        </w:rPr>
        <w:t> </w:t>
      </w:r>
      <w:r>
        <w:rPr>
          <w:i/>
          <w:color w:val="6E6158"/>
          <w:spacing w:val="-2"/>
          <w:sz w:val="20"/>
        </w:rPr>
        <w:t>laude</w:t>
      </w:r>
    </w:p>
    <w:p>
      <w:pPr>
        <w:pStyle w:val="BodyText"/>
        <w:spacing w:before="160"/>
        <w:ind w:left="0"/>
        <w:rPr>
          <w:i/>
          <w:sz w:val="24"/>
        </w:rPr>
      </w:pPr>
    </w:p>
    <w:p>
      <w:pPr>
        <w:spacing w:before="1"/>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51"/>
        <w:ind w:left="0"/>
        <w:rPr>
          <w:b/>
        </w:rPr>
      </w:pPr>
    </w:p>
    <w:p>
      <w:pPr>
        <w:pStyle w:val="BodyText"/>
        <w:spacing w:line="420" w:lineRule="auto"/>
        <w:ind w:right="6690"/>
      </w:pPr>
      <w:r>
        <w:rPr>
          <w:color w:val="6E6158"/>
        </w:rPr>
        <w:t>Oil, Gas and </w:t>
      </w:r>
      <w:r>
        <w:rPr>
          <w:color w:val="6E6158"/>
        </w:rPr>
        <w:t>Pipelines Native American Law Sensitive Resources </w:t>
      </w:r>
      <w:r>
        <w:rPr>
          <w:color w:val="6E6158"/>
          <w:spacing w:val="-2"/>
        </w:rPr>
        <w:t>Environmental</w:t>
      </w:r>
    </w:p>
    <w:p>
      <w:pPr>
        <w:pStyle w:val="BodyText"/>
        <w:spacing w:before="127"/>
      </w:pPr>
      <w:r>
        <w:rPr>
          <w:color w:val="6E6158"/>
        </w:rPr>
        <w:t>Natural</w:t>
      </w:r>
      <w:r>
        <w:rPr>
          <w:color w:val="6E6158"/>
          <w:spacing w:val="14"/>
        </w:rPr>
        <w:t> </w:t>
      </w:r>
      <w:r>
        <w:rPr>
          <w:color w:val="6E6158"/>
          <w:spacing w:val="-2"/>
        </w:rPr>
        <w:t>Resources</w:t>
      </w:r>
    </w:p>
    <w:p>
      <w:pPr>
        <w:pStyle w:val="BodyText"/>
        <w:spacing w:before="163"/>
        <w:ind w:left="0"/>
        <w:rPr>
          <w:sz w:val="24"/>
        </w:rPr>
      </w:pPr>
    </w:p>
    <w:p>
      <w:pPr>
        <w:pStyle w:val="Heading2"/>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line="408" w:lineRule="auto" w:before="253"/>
        <w:ind w:right="2174"/>
      </w:pPr>
      <w:r>
        <w:rPr>
          <w:i/>
          <w:color w:val="6E6158"/>
          <w:sz w:val="20"/>
        </w:rPr>
        <w:t>Best Lawyers in America</w:t>
      </w:r>
      <w:r>
        <w:rPr>
          <w:i/>
          <w:color w:val="6E6158"/>
          <w:position w:val="7"/>
          <w:sz w:val="16"/>
        </w:rPr>
        <w:t>®</w:t>
      </w:r>
      <w:r>
        <w:rPr>
          <w:i/>
          <w:color w:val="6E6158"/>
          <w:sz w:val="20"/>
        </w:rPr>
        <w:t>, </w:t>
      </w:r>
      <w:r>
        <w:rPr>
          <w:color w:val="6E6158"/>
        </w:rPr>
        <w:t>Mining Law, Natural Resources Law, 2024-2026 500</w:t>
      </w:r>
      <w:r>
        <w:rPr>
          <w:color w:val="6E6158"/>
          <w:spacing w:val="13"/>
        </w:rPr>
        <w:t> </w:t>
      </w:r>
      <w:r>
        <w:rPr>
          <w:color w:val="6E6158"/>
        </w:rPr>
        <w:t>Leading</w:t>
      </w:r>
      <w:r>
        <w:rPr>
          <w:color w:val="6E6158"/>
          <w:spacing w:val="14"/>
        </w:rPr>
        <w:t> </w:t>
      </w:r>
      <w:r>
        <w:rPr>
          <w:color w:val="6E6158"/>
        </w:rPr>
        <w:t>U.S.</w:t>
      </w:r>
      <w:r>
        <w:rPr>
          <w:color w:val="6E6158"/>
          <w:spacing w:val="14"/>
        </w:rPr>
        <w:t> </w:t>
      </w:r>
      <w:r>
        <w:rPr>
          <w:color w:val="6E6158"/>
        </w:rPr>
        <w:t>Environmental</w:t>
      </w:r>
      <w:r>
        <w:rPr>
          <w:color w:val="6E6158"/>
          <w:spacing w:val="14"/>
        </w:rPr>
        <w:t> </w:t>
      </w:r>
      <w:r>
        <w:rPr>
          <w:color w:val="6E6158"/>
        </w:rPr>
        <w:t>Lawyers,</w:t>
      </w:r>
      <w:r>
        <w:rPr>
          <w:color w:val="6E6158"/>
          <w:spacing w:val="14"/>
        </w:rPr>
        <w:t> </w:t>
      </w:r>
      <w:r>
        <w:rPr>
          <w:color w:val="6E6158"/>
        </w:rPr>
        <w:t>Lawdragon,</w:t>
      </w:r>
      <w:r>
        <w:rPr>
          <w:color w:val="6E6158"/>
          <w:spacing w:val="14"/>
        </w:rPr>
        <w:t> </w:t>
      </w:r>
      <w:r>
        <w:rPr>
          <w:color w:val="6E6158"/>
        </w:rPr>
        <w:t>2021,</w:t>
      </w:r>
      <w:r>
        <w:rPr>
          <w:color w:val="6E6158"/>
          <w:spacing w:val="14"/>
        </w:rPr>
        <w:t> </w:t>
      </w:r>
      <w:r>
        <w:rPr>
          <w:color w:val="6E6158"/>
        </w:rPr>
        <w:t>2023</w:t>
      </w:r>
      <w:r>
        <w:rPr>
          <w:color w:val="6E6158"/>
          <w:spacing w:val="14"/>
        </w:rPr>
        <w:t> </w:t>
      </w:r>
      <w:r>
        <w:rPr>
          <w:color w:val="6E6158"/>
        </w:rPr>
        <w:t>and</w:t>
      </w:r>
      <w:r>
        <w:rPr>
          <w:color w:val="6E6158"/>
          <w:spacing w:val="14"/>
        </w:rPr>
        <w:t> </w:t>
      </w:r>
      <w:r>
        <w:rPr>
          <w:color w:val="6E6158"/>
          <w:spacing w:val="-4"/>
        </w:rPr>
        <w:t>2025</w:t>
      </w:r>
    </w:p>
    <w:p>
      <w:pPr>
        <w:pStyle w:val="BodyText"/>
        <w:spacing w:line="302" w:lineRule="auto" w:before="11"/>
        <w:ind w:right="634"/>
      </w:pPr>
      <w:r>
        <w:rPr>
          <w:color w:val="6E6158"/>
        </w:rPr>
        <w:t>Legal 500 USA, Recommended Lawyer, Industry focus – Energy Litigation: Oil and Gas, </w:t>
      </w:r>
      <w:r>
        <w:rPr>
          <w:color w:val="6E6158"/>
        </w:rPr>
        <w:t>2016, 2018-2019, 2021</w:t>
      </w:r>
    </w:p>
    <w:p>
      <w:pPr>
        <w:pStyle w:val="BodyText"/>
        <w:spacing w:line="292" w:lineRule="auto" w:before="113"/>
        <w:ind w:right="233"/>
      </w:pPr>
      <w:r>
        <w:rPr>
          <w:color w:val="6E6158"/>
        </w:rPr>
        <w:t>Legal 500 USA, Recommended Lawyer, Industry focus – Energy Regulation: Conventional </w:t>
      </w:r>
      <w:r>
        <w:rPr>
          <w:color w:val="6E6158"/>
        </w:rPr>
        <w:t>Power, </w:t>
      </w:r>
      <w:r>
        <w:rPr>
          <w:color w:val="6E6158"/>
          <w:spacing w:val="-4"/>
        </w:rPr>
        <w:t>2021</w:t>
      </w:r>
    </w:p>
    <w:p>
      <w:pPr>
        <w:pStyle w:val="BodyText"/>
        <w:spacing w:line="420" w:lineRule="auto" w:before="132"/>
        <w:ind w:right="112"/>
      </w:pPr>
      <w:r>
        <w:rPr>
          <w:color w:val="6E6158"/>
        </w:rPr>
        <w:t>Legal 500 USA, Recommended Lawyer, Industry focus – Energy Regulatory: Oil and Gas,</w:t>
      </w:r>
      <w:r>
        <w:rPr>
          <w:color w:val="6E6158"/>
          <w:spacing w:val="79"/>
        </w:rPr>
        <w:t> </w:t>
      </w:r>
      <w:r>
        <w:rPr>
          <w:color w:val="6E6158"/>
        </w:rPr>
        <w:t>2018 Who’s Who in Energy – Denver, The Business Journals, 2016-2019</w:t>
      </w:r>
    </w:p>
    <w:p>
      <w:pPr>
        <w:pStyle w:val="BodyText"/>
        <w:spacing w:line="420" w:lineRule="auto"/>
        <w:ind w:right="3817"/>
      </w:pPr>
      <w:r>
        <w:rPr>
          <w:color w:val="6E6158"/>
        </w:rPr>
        <w:t>Environmental Achievement Award, EPA, 2000 Distinguished Service Award, Yale University, Class of </w:t>
      </w:r>
      <w:r>
        <w:rPr>
          <w:color w:val="6E6158"/>
        </w:rPr>
        <w:t>1980</w:t>
      </w:r>
    </w:p>
    <w:p>
      <w:pPr>
        <w:pStyle w:val="BodyText"/>
        <w:spacing w:before="5"/>
      </w:pPr>
      <w:r>
        <w:rPr>
          <w:color w:val="6E6158"/>
        </w:rPr>
        <w:t>Environmental</w:t>
      </w:r>
      <w:r>
        <w:rPr>
          <w:color w:val="6E6158"/>
          <w:spacing w:val="17"/>
        </w:rPr>
        <w:t> </w:t>
      </w:r>
      <w:r>
        <w:rPr>
          <w:color w:val="6E6158"/>
        </w:rPr>
        <w:t>Achievement</w:t>
      </w:r>
      <w:r>
        <w:rPr>
          <w:color w:val="6E6158"/>
          <w:spacing w:val="18"/>
        </w:rPr>
        <w:t> </w:t>
      </w:r>
      <w:r>
        <w:rPr>
          <w:color w:val="6E6158"/>
        </w:rPr>
        <w:t>Award,</w:t>
      </w:r>
      <w:r>
        <w:rPr>
          <w:color w:val="6E6158"/>
          <w:spacing w:val="17"/>
        </w:rPr>
        <w:t> </w:t>
      </w:r>
      <w:r>
        <w:rPr>
          <w:color w:val="6E6158"/>
        </w:rPr>
        <w:t>Thorne</w:t>
      </w:r>
      <w:r>
        <w:rPr>
          <w:color w:val="6E6158"/>
          <w:spacing w:val="18"/>
        </w:rPr>
        <w:t> </w:t>
      </w:r>
      <w:r>
        <w:rPr>
          <w:color w:val="6E6158"/>
        </w:rPr>
        <w:t>Ecological</w:t>
      </w:r>
      <w:r>
        <w:rPr>
          <w:color w:val="6E6158"/>
          <w:spacing w:val="17"/>
        </w:rPr>
        <w:t> </w:t>
      </w:r>
      <w:r>
        <w:rPr>
          <w:color w:val="6E6158"/>
        </w:rPr>
        <w:t>Institute,</w:t>
      </w:r>
      <w:r>
        <w:rPr>
          <w:color w:val="6E6158"/>
          <w:spacing w:val="18"/>
        </w:rPr>
        <w:t> </w:t>
      </w:r>
      <w:r>
        <w:rPr>
          <w:color w:val="6E6158"/>
          <w:spacing w:val="-4"/>
        </w:rPr>
        <w:t>1986</w:t>
      </w:r>
    </w:p>
    <w:p>
      <w:pPr>
        <w:pStyle w:val="BodyText"/>
        <w:spacing w:before="162"/>
        <w:ind w:left="0"/>
        <w:rPr>
          <w:sz w:val="24"/>
        </w:rPr>
      </w:pPr>
    </w:p>
    <w:p>
      <w:pPr>
        <w:pStyle w:val="Heading2"/>
        <w:spacing w:before="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7"/>
        <w:ind w:left="0"/>
        <w:rPr>
          <w:b/>
        </w:rPr>
      </w:pPr>
    </w:p>
    <w:p>
      <w:pPr>
        <w:pStyle w:val="BodyText"/>
      </w:pPr>
      <w:r>
        <w:rPr>
          <w:color w:val="6E6158"/>
        </w:rPr>
        <w:t>Featured,</w:t>
      </w:r>
      <w:r>
        <w:rPr>
          <w:color w:val="6E6158"/>
          <w:spacing w:val="14"/>
        </w:rPr>
        <w:t> </w:t>
      </w:r>
      <w:r>
        <w:rPr>
          <w:color w:val="6E6158"/>
        </w:rPr>
        <w:t>“The</w:t>
      </w:r>
      <w:r>
        <w:rPr>
          <w:color w:val="6E6158"/>
          <w:spacing w:val="14"/>
        </w:rPr>
        <w:t> </w:t>
      </w:r>
      <w:r>
        <w:rPr>
          <w:color w:val="6E6158"/>
        </w:rPr>
        <w:t>2023</w:t>
      </w:r>
      <w:r>
        <w:rPr>
          <w:color w:val="6E6158"/>
          <w:spacing w:val="14"/>
        </w:rPr>
        <w:t> </w:t>
      </w:r>
      <w:r>
        <w:rPr>
          <w:color w:val="6E6158"/>
        </w:rPr>
        <w:t>Lawdragon</w:t>
      </w:r>
      <w:r>
        <w:rPr>
          <w:color w:val="6E6158"/>
          <w:spacing w:val="14"/>
        </w:rPr>
        <w:t> </w:t>
      </w:r>
      <w:r>
        <w:rPr>
          <w:color w:val="6E6158"/>
        </w:rPr>
        <w:t>500</w:t>
      </w:r>
      <w:r>
        <w:rPr>
          <w:color w:val="6E6158"/>
          <w:spacing w:val="14"/>
        </w:rPr>
        <w:t> </w:t>
      </w:r>
      <w:r>
        <w:rPr>
          <w:color w:val="6E6158"/>
        </w:rPr>
        <w:t>Leading</w:t>
      </w:r>
      <w:r>
        <w:rPr>
          <w:color w:val="6E6158"/>
          <w:spacing w:val="14"/>
        </w:rPr>
        <w:t> </w:t>
      </w:r>
      <w:r>
        <w:rPr>
          <w:color w:val="6E6158"/>
        </w:rPr>
        <w:t>Energy</w:t>
      </w:r>
      <w:r>
        <w:rPr>
          <w:color w:val="6E6158"/>
          <w:spacing w:val="14"/>
        </w:rPr>
        <w:t> </w:t>
      </w:r>
      <w:r>
        <w:rPr>
          <w:color w:val="6E6158"/>
        </w:rPr>
        <w:t>Lawyers,”</w:t>
      </w:r>
      <w:r>
        <w:rPr>
          <w:color w:val="6E6158"/>
          <w:spacing w:val="14"/>
        </w:rPr>
        <w:t> </w:t>
      </w:r>
      <w:r>
        <w:rPr>
          <w:color w:val="6E6158"/>
        </w:rPr>
        <w:t>Lawdragon,</w:t>
      </w:r>
      <w:r>
        <w:rPr>
          <w:color w:val="6E6158"/>
          <w:spacing w:val="14"/>
        </w:rPr>
        <w:t> </w:t>
      </w:r>
      <w:r>
        <w:rPr>
          <w:color w:val="6E6158"/>
        </w:rPr>
        <w:t>March</w:t>
      </w:r>
      <w:r>
        <w:rPr>
          <w:color w:val="6E6158"/>
          <w:spacing w:val="14"/>
        </w:rPr>
        <w:t> </w:t>
      </w:r>
      <w:r>
        <w:rPr>
          <w:color w:val="6E6158"/>
        </w:rPr>
        <w:t>17,</w:t>
      </w:r>
      <w:r>
        <w:rPr>
          <w:color w:val="6E6158"/>
          <w:spacing w:val="14"/>
        </w:rPr>
        <w:t> </w:t>
      </w:r>
      <w:r>
        <w:rPr>
          <w:color w:val="6E6158"/>
          <w:spacing w:val="-4"/>
        </w:rPr>
        <w:t>2023</w:t>
      </w:r>
    </w:p>
    <w:p>
      <w:pPr>
        <w:pStyle w:val="BodyText"/>
        <w:spacing w:line="302" w:lineRule="auto" w:before="174"/>
        <w:ind w:right="233"/>
      </w:pPr>
      <w:r>
        <w:rPr>
          <w:color w:val="6E6158"/>
        </w:rPr>
        <w:t>Featured, “The Lawdragon Green 500: Leaders in Environmental Law,” Lawdragon, February </w:t>
      </w:r>
      <w:r>
        <w:rPr>
          <w:color w:val="6E6158"/>
        </w:rPr>
        <w:t>3,</w:t>
      </w:r>
      <w:r>
        <w:rPr>
          <w:color w:val="6E6158"/>
          <w:spacing w:val="40"/>
        </w:rPr>
        <w:t> </w:t>
      </w:r>
      <w:r>
        <w:rPr>
          <w:color w:val="6E6158"/>
          <w:spacing w:val="-4"/>
        </w:rPr>
        <w:t>2023</w:t>
      </w:r>
    </w:p>
    <w:p>
      <w:pPr>
        <w:pStyle w:val="BodyText"/>
        <w:spacing w:before="102"/>
        <w:ind w:left="0"/>
        <w:rPr>
          <w:sz w:val="24"/>
        </w:rPr>
      </w:pPr>
    </w:p>
    <w:p>
      <w:pPr>
        <w:pStyle w:val="Heading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7"/>
        <w:ind w:left="0"/>
        <w:rPr>
          <w:b/>
        </w:rPr>
      </w:pPr>
    </w:p>
    <w:p>
      <w:pPr>
        <w:pStyle w:val="BodyText"/>
        <w:spacing w:line="292" w:lineRule="auto" w:before="1"/>
        <w:ind w:right="233"/>
      </w:pPr>
      <w:r>
        <w:rPr>
          <w:color w:val="6E6158"/>
        </w:rPr>
        <w:t>Member, Colorado Bar Association, Natural Resources and Energy Law Section, Chair, 2014-2015 and Vice-Chair, 2013-2014</w:t>
      </w:r>
    </w:p>
    <w:p>
      <w:pPr>
        <w:pStyle w:val="BodyText"/>
        <w:spacing w:before="123"/>
      </w:pPr>
      <w:r>
        <w:rPr>
          <w:color w:val="6E6158"/>
        </w:rPr>
        <w:t>American</w:t>
      </w:r>
      <w:r>
        <w:rPr>
          <w:color w:val="6E6158"/>
          <w:spacing w:val="13"/>
        </w:rPr>
        <w:t> </w:t>
      </w:r>
      <w:r>
        <w:rPr>
          <w:color w:val="6E6158"/>
        </w:rPr>
        <w:t>Exploration</w:t>
      </w:r>
      <w:r>
        <w:rPr>
          <w:color w:val="6E6158"/>
          <w:spacing w:val="14"/>
        </w:rPr>
        <w:t> </w:t>
      </w:r>
      <w:r>
        <w:rPr>
          <w:color w:val="6E6158"/>
        </w:rPr>
        <w:t>&amp;</w:t>
      </w:r>
      <w:r>
        <w:rPr>
          <w:color w:val="6E6158"/>
          <w:spacing w:val="14"/>
        </w:rPr>
        <w:t> </w:t>
      </w:r>
      <w:r>
        <w:rPr>
          <w:color w:val="6E6158"/>
        </w:rPr>
        <w:t>Mining</w:t>
      </w:r>
      <w:r>
        <w:rPr>
          <w:color w:val="6E6158"/>
          <w:spacing w:val="14"/>
        </w:rPr>
        <w:t> </w:t>
      </w:r>
      <w:r>
        <w:rPr>
          <w:color w:val="6E6158"/>
        </w:rPr>
        <w:t>Association,</w:t>
      </w:r>
      <w:r>
        <w:rPr>
          <w:color w:val="6E6158"/>
          <w:spacing w:val="14"/>
        </w:rPr>
        <w:t> </w:t>
      </w:r>
      <w:r>
        <w:rPr>
          <w:color w:val="6E6158"/>
        </w:rPr>
        <w:t>President</w:t>
      </w:r>
      <w:r>
        <w:rPr>
          <w:color w:val="6E6158"/>
          <w:spacing w:val="14"/>
        </w:rPr>
        <w:t> </w:t>
      </w:r>
      <w:r>
        <w:rPr>
          <w:color w:val="6E6158"/>
        </w:rPr>
        <w:t>(2018)</w:t>
      </w:r>
      <w:r>
        <w:rPr>
          <w:color w:val="6E6158"/>
          <w:spacing w:val="14"/>
        </w:rPr>
        <w:t> </w:t>
      </w:r>
      <w:r>
        <w:rPr>
          <w:color w:val="6E6158"/>
        </w:rPr>
        <w:t>and</w:t>
      </w:r>
      <w:r>
        <w:rPr>
          <w:color w:val="6E6158"/>
          <w:spacing w:val="14"/>
        </w:rPr>
        <w:t> </w:t>
      </w:r>
      <w:r>
        <w:rPr>
          <w:color w:val="6E6158"/>
        </w:rPr>
        <w:t>Board</w:t>
      </w:r>
      <w:r>
        <w:rPr>
          <w:color w:val="6E6158"/>
          <w:spacing w:val="13"/>
        </w:rPr>
        <w:t> </w:t>
      </w:r>
      <w:r>
        <w:rPr>
          <w:color w:val="6E6158"/>
        </w:rPr>
        <w:t>of</w:t>
      </w:r>
      <w:r>
        <w:rPr>
          <w:color w:val="6E6158"/>
          <w:spacing w:val="14"/>
        </w:rPr>
        <w:t> </w:t>
      </w:r>
      <w:r>
        <w:rPr>
          <w:color w:val="6E6158"/>
        </w:rPr>
        <w:t>Trustees,</w:t>
      </w:r>
      <w:r>
        <w:rPr>
          <w:color w:val="6E6158"/>
          <w:spacing w:val="14"/>
        </w:rPr>
        <w:t> </w:t>
      </w:r>
      <w:r>
        <w:rPr>
          <w:color w:val="6E6158"/>
        </w:rPr>
        <w:t>2013-</w:t>
      </w:r>
      <w:r>
        <w:rPr>
          <w:color w:val="6E6158"/>
          <w:spacing w:val="-2"/>
        </w:rPr>
        <w:t>present</w:t>
      </w:r>
    </w:p>
    <w:p>
      <w:pPr>
        <w:pStyle w:val="BodyText"/>
        <w:spacing w:after="0"/>
        <w:sectPr>
          <w:pgSz w:w="12240" w:h="15840"/>
          <w:pgMar w:top="580" w:bottom="280" w:left="1440" w:right="1440"/>
        </w:sectPr>
      </w:pPr>
    </w:p>
    <w:p>
      <w:pPr>
        <w:pStyle w:val="BodyText"/>
        <w:spacing w:before="83"/>
      </w:pPr>
      <w:r>
        <w:rPr>
          <w:color w:val="6E6158"/>
        </w:rPr>
        <w:t>Board</w:t>
      </w:r>
      <w:r>
        <w:rPr>
          <w:color w:val="6E6158"/>
          <w:spacing w:val="11"/>
        </w:rPr>
        <w:t> </w:t>
      </w:r>
      <w:r>
        <w:rPr>
          <w:color w:val="6E6158"/>
        </w:rPr>
        <w:t>of</w:t>
      </w:r>
      <w:r>
        <w:rPr>
          <w:color w:val="6E6158"/>
          <w:spacing w:val="12"/>
        </w:rPr>
        <w:t> </w:t>
      </w:r>
      <w:r>
        <w:rPr>
          <w:color w:val="6E6158"/>
        </w:rPr>
        <w:t>Advisors,</w:t>
      </w:r>
      <w:r>
        <w:rPr>
          <w:color w:val="6E6158"/>
          <w:spacing w:val="12"/>
        </w:rPr>
        <w:t> </w:t>
      </w:r>
      <w:r>
        <w:rPr>
          <w:color w:val="6E6158"/>
        </w:rPr>
        <w:t>Western</w:t>
      </w:r>
      <w:r>
        <w:rPr>
          <w:color w:val="6E6158"/>
          <w:spacing w:val="12"/>
        </w:rPr>
        <w:t> </w:t>
      </w:r>
      <w:r>
        <w:rPr>
          <w:color w:val="6E6158"/>
        </w:rPr>
        <w:t>Energy</w:t>
      </w:r>
      <w:r>
        <w:rPr>
          <w:color w:val="6E6158"/>
          <w:spacing w:val="11"/>
        </w:rPr>
        <w:t> </w:t>
      </w:r>
      <w:r>
        <w:rPr>
          <w:color w:val="6E6158"/>
        </w:rPr>
        <w:t>Alliance,</w:t>
      </w:r>
      <w:r>
        <w:rPr>
          <w:color w:val="6E6158"/>
          <w:spacing w:val="77"/>
        </w:rPr>
        <w:t> </w:t>
      </w:r>
      <w:r>
        <w:rPr>
          <w:color w:val="6E6158"/>
        </w:rPr>
        <w:t>2013-</w:t>
      </w:r>
      <w:r>
        <w:rPr>
          <w:color w:val="6E6158"/>
          <w:spacing w:val="-2"/>
        </w:rPr>
        <w:t>present</w:t>
      </w:r>
    </w:p>
    <w:p>
      <w:pPr>
        <w:pStyle w:val="BodyText"/>
        <w:spacing w:line="297" w:lineRule="auto" w:before="174"/>
        <w:ind w:right="233"/>
      </w:pPr>
      <w:r>
        <w:rPr>
          <w:color w:val="6E6158"/>
        </w:rPr>
        <w:t>American Bar Association, Former Chair, Mining, Public Lands and Resources, and Water Quality and Wetlands Committees; Former Vice-Chair, Endangered Species and Annual Program </w:t>
      </w:r>
      <w:r>
        <w:rPr>
          <w:color w:val="6E6158"/>
          <w:spacing w:val="-2"/>
        </w:rPr>
        <w:t>Committees</w:t>
      </w:r>
    </w:p>
    <w:p>
      <w:pPr>
        <w:pStyle w:val="BodyText"/>
        <w:spacing w:before="118"/>
      </w:pPr>
      <w:r>
        <w:rPr>
          <w:color w:val="6E6158"/>
        </w:rPr>
        <w:t>Colorado</w:t>
      </w:r>
      <w:r>
        <w:rPr>
          <w:color w:val="6E6158"/>
          <w:spacing w:val="16"/>
        </w:rPr>
        <w:t> </w:t>
      </w:r>
      <w:r>
        <w:rPr>
          <w:color w:val="6E6158"/>
        </w:rPr>
        <w:t>Mining</w:t>
      </w:r>
      <w:r>
        <w:rPr>
          <w:color w:val="6E6158"/>
          <w:spacing w:val="16"/>
        </w:rPr>
        <w:t> </w:t>
      </w:r>
      <w:r>
        <w:rPr>
          <w:color w:val="6E6158"/>
        </w:rPr>
        <w:t>Association,</w:t>
      </w:r>
      <w:r>
        <w:rPr>
          <w:color w:val="6E6158"/>
          <w:spacing w:val="16"/>
        </w:rPr>
        <w:t> </w:t>
      </w:r>
      <w:r>
        <w:rPr>
          <w:color w:val="6E6158"/>
        </w:rPr>
        <w:t>Former</w:t>
      </w:r>
      <w:r>
        <w:rPr>
          <w:color w:val="6E6158"/>
          <w:spacing w:val="16"/>
        </w:rPr>
        <w:t> </w:t>
      </w:r>
      <w:r>
        <w:rPr>
          <w:color w:val="6E6158"/>
        </w:rPr>
        <w:t>Director</w:t>
      </w:r>
      <w:r>
        <w:rPr>
          <w:color w:val="6E6158"/>
          <w:spacing w:val="16"/>
        </w:rPr>
        <w:t> </w:t>
      </w:r>
      <w:r>
        <w:rPr>
          <w:color w:val="6E6158"/>
        </w:rPr>
        <w:t>and</w:t>
      </w:r>
      <w:r>
        <w:rPr>
          <w:color w:val="6E6158"/>
          <w:spacing w:val="16"/>
        </w:rPr>
        <w:t> </w:t>
      </w:r>
      <w:r>
        <w:rPr>
          <w:color w:val="6E6158"/>
          <w:spacing w:val="-2"/>
        </w:rPr>
        <w:t>Officer</w:t>
      </w:r>
    </w:p>
    <w:p>
      <w:pPr>
        <w:pStyle w:val="BodyText"/>
        <w:spacing w:before="174"/>
      </w:pPr>
      <w:r>
        <w:rPr>
          <w:color w:val="6E6158"/>
        </w:rPr>
        <w:t>Advisory</w:t>
      </w:r>
      <w:r>
        <w:rPr>
          <w:color w:val="6E6158"/>
          <w:spacing w:val="14"/>
        </w:rPr>
        <w:t> </w:t>
      </w:r>
      <w:r>
        <w:rPr>
          <w:color w:val="6E6158"/>
        </w:rPr>
        <w:t>Board,</w:t>
      </w:r>
      <w:r>
        <w:rPr>
          <w:color w:val="6E6158"/>
          <w:spacing w:val="15"/>
        </w:rPr>
        <w:t> </w:t>
      </w:r>
      <w:r>
        <w:rPr>
          <w:color w:val="6E6158"/>
        </w:rPr>
        <w:t>University</w:t>
      </w:r>
      <w:r>
        <w:rPr>
          <w:color w:val="6E6158"/>
          <w:spacing w:val="14"/>
        </w:rPr>
        <w:t> </w:t>
      </w:r>
      <w:r>
        <w:rPr>
          <w:color w:val="6E6158"/>
        </w:rPr>
        <w:t>of</w:t>
      </w:r>
      <w:r>
        <w:rPr>
          <w:color w:val="6E6158"/>
          <w:spacing w:val="15"/>
        </w:rPr>
        <w:t> </w:t>
      </w:r>
      <w:r>
        <w:rPr>
          <w:color w:val="6E6158"/>
        </w:rPr>
        <w:t>Colorado,</w:t>
      </w:r>
      <w:r>
        <w:rPr>
          <w:color w:val="6E6158"/>
          <w:spacing w:val="15"/>
        </w:rPr>
        <w:t> </w:t>
      </w:r>
      <w:r>
        <w:rPr>
          <w:color w:val="6E6158"/>
        </w:rPr>
        <w:t>Energy</w:t>
      </w:r>
      <w:r>
        <w:rPr>
          <w:color w:val="6E6158"/>
          <w:spacing w:val="14"/>
        </w:rPr>
        <w:t> </w:t>
      </w:r>
      <w:r>
        <w:rPr>
          <w:color w:val="6E6158"/>
        </w:rPr>
        <w:t>Innovation</w:t>
      </w:r>
      <w:r>
        <w:rPr>
          <w:color w:val="6E6158"/>
          <w:spacing w:val="15"/>
        </w:rPr>
        <w:t> </w:t>
      </w:r>
      <w:r>
        <w:rPr>
          <w:color w:val="6E6158"/>
        </w:rPr>
        <w:t>Initiative,</w:t>
      </w:r>
      <w:r>
        <w:rPr>
          <w:color w:val="6E6158"/>
          <w:spacing w:val="56"/>
          <w:w w:val="150"/>
        </w:rPr>
        <w:t> </w:t>
      </w:r>
      <w:r>
        <w:rPr>
          <w:color w:val="6E6158"/>
        </w:rPr>
        <w:t>2011-</w:t>
      </w:r>
      <w:r>
        <w:rPr>
          <w:color w:val="6E6158"/>
          <w:spacing w:val="-2"/>
        </w:rPr>
        <w:t>present</w:t>
      </w:r>
    </w:p>
    <w:p>
      <w:pPr>
        <w:pStyle w:val="BodyText"/>
        <w:spacing w:line="420" w:lineRule="auto" w:before="182"/>
      </w:pPr>
      <w:r>
        <w:rPr>
          <w:color w:val="6E6158"/>
        </w:rPr>
        <w:t>Board</w:t>
      </w:r>
      <w:r>
        <w:rPr>
          <w:color w:val="6E6158"/>
          <w:spacing w:val="40"/>
        </w:rPr>
        <w:t> </w:t>
      </w:r>
      <w:r>
        <w:rPr>
          <w:color w:val="6E6158"/>
        </w:rPr>
        <w:t>of</w:t>
      </w:r>
      <w:r>
        <w:rPr>
          <w:color w:val="6E6158"/>
          <w:spacing w:val="40"/>
        </w:rPr>
        <w:t> </w:t>
      </w:r>
      <w:r>
        <w:rPr>
          <w:color w:val="6E6158"/>
        </w:rPr>
        <w:t>Directors,</w:t>
      </w:r>
      <w:r>
        <w:rPr>
          <w:color w:val="6E6158"/>
          <w:spacing w:val="40"/>
        </w:rPr>
        <w:t> </w:t>
      </w:r>
      <w:r>
        <w:rPr>
          <w:color w:val="6E6158"/>
        </w:rPr>
        <w:t>Colorado</w:t>
      </w:r>
      <w:r>
        <w:rPr>
          <w:color w:val="6E6158"/>
          <w:spacing w:val="40"/>
        </w:rPr>
        <w:t> </w:t>
      </w:r>
      <w:r>
        <w:rPr>
          <w:color w:val="6E6158"/>
        </w:rPr>
        <w:t>Association</w:t>
      </w:r>
      <w:r>
        <w:rPr>
          <w:color w:val="6E6158"/>
          <w:spacing w:val="40"/>
        </w:rPr>
        <w:t> </w:t>
      </w:r>
      <w:r>
        <w:rPr>
          <w:color w:val="6E6158"/>
        </w:rPr>
        <w:t>of</w:t>
      </w:r>
      <w:r>
        <w:rPr>
          <w:color w:val="6E6158"/>
          <w:spacing w:val="40"/>
        </w:rPr>
        <w:t> </w:t>
      </w:r>
      <w:r>
        <w:rPr>
          <w:color w:val="6E6158"/>
        </w:rPr>
        <w:t>Manufacturing</w:t>
      </w:r>
      <w:r>
        <w:rPr>
          <w:color w:val="6E6158"/>
          <w:spacing w:val="40"/>
        </w:rPr>
        <w:t> </w:t>
      </w:r>
      <w:r>
        <w:rPr>
          <w:color w:val="6E6158"/>
        </w:rPr>
        <w:t>and</w:t>
      </w:r>
      <w:r>
        <w:rPr>
          <w:color w:val="6E6158"/>
          <w:spacing w:val="40"/>
        </w:rPr>
        <w:t> </w:t>
      </w:r>
      <w:r>
        <w:rPr>
          <w:color w:val="6E6158"/>
        </w:rPr>
        <w:t>Technology,</w:t>
      </w:r>
      <w:r>
        <w:rPr>
          <w:color w:val="6E6158"/>
          <w:spacing w:val="40"/>
        </w:rPr>
        <w:t> </w:t>
      </w:r>
      <w:r>
        <w:rPr>
          <w:color w:val="6E6158"/>
        </w:rPr>
        <w:t>2012-present Editorial Board, American Bar Association, Natural Resources and Environment Journal, 1991-</w:t>
      </w:r>
      <w:r>
        <w:rPr>
          <w:color w:val="6E6158"/>
        </w:rPr>
        <w:t>2001</w:t>
      </w:r>
      <w:r>
        <w:rPr>
          <w:color w:val="6E6158"/>
          <w:spacing w:val="40"/>
        </w:rPr>
        <w:t> </w:t>
      </w:r>
      <w:r>
        <w:rPr>
          <w:color w:val="6E6158"/>
        </w:rPr>
        <w:t>University of Colorado, Law Review, 1985-1987</w:t>
      </w:r>
    </w:p>
    <w:p>
      <w:pPr>
        <w:pStyle w:val="Heading2"/>
        <w:spacing w:before="281"/>
      </w:pPr>
      <w:r>
        <w:rPr>
          <w:color w:val="FF8100"/>
          <w:spacing w:val="-2"/>
        </w:rPr>
        <w:t>ADMISSIONS</w:t>
      </w:r>
    </w:p>
    <w:p>
      <w:pPr>
        <w:pStyle w:val="BodyText"/>
        <w:spacing w:before="28"/>
        <w:ind w:left="0"/>
        <w:rPr>
          <w:b/>
        </w:rPr>
      </w:pPr>
    </w:p>
    <w:p>
      <w:pPr>
        <w:pStyle w:val="BodyText"/>
      </w:pPr>
      <w:r>
        <w:rPr>
          <w:color w:val="6E6158"/>
          <w:spacing w:val="-2"/>
        </w:rPr>
        <w:t>Colorado</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natural-resources-energy-and-environmental/" TargetMode="External"/><Relationship Id="rId9" Type="http://schemas.openxmlformats.org/officeDocument/2006/relationships/hyperlink" Target="https://www.fennemorelaw.com/contact-us/denver-2/" TargetMode="External"/><Relationship Id="rId10" Type="http://schemas.openxmlformats.org/officeDocument/2006/relationships/hyperlink" Target="mailto:rcomer@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D. Comer - Fennemore</dc:title>
  <dcterms:created xsi:type="dcterms:W3CDTF">2026-06-12T10:12:04Z</dcterms:created>
  <dcterms:modified xsi:type="dcterms:W3CDTF">2026-06-12T10:12:04Z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