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 Robert McPea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8980" y="763308"/>
                            <a:ext cx="1182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MCPEAK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3602" y="2500373"/>
                            <a:ext cx="1553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rmcpeak@fennemorelaw.com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EW Robert McPeak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6;top:-3887;width:18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MCPEAK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702.692.8034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294;top:-1151;width:244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rmcpeak@fennemorelaw.com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ROBERT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MCPEAK</w:t>
      </w:r>
    </w:p>
    <w:p>
      <w:pPr>
        <w:pStyle w:val="BodyText"/>
        <w:spacing w:line="302" w:lineRule="auto" w:before="146"/>
        <w:ind w:right="428"/>
      </w:pPr>
      <w:r>
        <w:rPr>
          <w:color w:val="6E6158"/>
        </w:rPr>
        <w:t>Robert’s areas of practice include real estate, real estate finance, and energy project development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finance.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comprehensive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covers</w:t>
      </w:r>
      <w:r>
        <w:rPr>
          <w:color w:val="6E6158"/>
          <w:spacing w:val="16"/>
        </w:rPr>
        <w:t> </w:t>
      </w:r>
      <w:r>
        <w:rPr>
          <w:color w:val="6E6158"/>
        </w:rPr>
        <w:t>all</w:t>
      </w:r>
      <w:r>
        <w:rPr>
          <w:color w:val="6E6158"/>
          <w:spacing w:val="16"/>
        </w:rPr>
        <w:t> </w:t>
      </w:r>
      <w:r>
        <w:rPr>
          <w:color w:val="6E6158"/>
        </w:rPr>
        <w:t>aspects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right="174"/>
      </w:pPr>
      <w:r>
        <w:rPr>
          <w:color w:val="6E6158"/>
        </w:rPr>
        <w:t>property acquisition, financing, development, management, leasing, and sales. He has worked</w:t>
      </w:r>
      <w:r>
        <w:rPr>
          <w:color w:val="6E6158"/>
          <w:spacing w:val="40"/>
        </w:rPr>
        <w:t> </w:t>
      </w:r>
      <w:r>
        <w:rPr>
          <w:color w:val="6E6158"/>
        </w:rPr>
        <w:t>with a wide range of commercial property types, including retail, office, industrial, multifamily,</w:t>
      </w:r>
      <w:r>
        <w:rPr>
          <w:color w:val="6E6158"/>
          <w:spacing w:val="40"/>
        </w:rPr>
        <w:t> </w:t>
      </w:r>
      <w:r>
        <w:rPr>
          <w:color w:val="6E6158"/>
        </w:rPr>
        <w:t>planned communities, condominiums, mixed-use developments, casinos, hotels, and time-</w:t>
      </w:r>
      <w:r>
        <w:rPr>
          <w:color w:val="6E6158"/>
        </w:rPr>
        <w:t>share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31"/>
        </w:rPr>
        <w:t> </w:t>
      </w:r>
      <w:r>
        <w:rPr>
          <w:color w:val="6E6158"/>
        </w:rPr>
        <w:t>throughout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Nevada.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well-known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providing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legal guidance on operational issues.</w:t>
      </w:r>
    </w:p>
    <w:p>
      <w:pPr>
        <w:pStyle w:val="BodyText"/>
        <w:spacing w:line="297" w:lineRule="auto" w:before="186"/>
      </w:pPr>
      <w:r>
        <w:rPr>
          <w:color w:val="6E6158"/>
        </w:rPr>
        <w:t>Additionally, Robert focuses on issues related to the advanced energy transition, and the</w:t>
      </w:r>
      <w:r>
        <w:rPr>
          <w:color w:val="6E6158"/>
          <w:spacing w:val="40"/>
        </w:rPr>
        <w:t> </w:t>
      </w:r>
      <w:r>
        <w:rPr>
          <w:color w:val="6E6158"/>
        </w:rPr>
        <w:t>opportunities available to his clients throughout Nevada and surrounding states concerning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development of solar, wind and geothermal resources. In this sector, he represents developers,</w:t>
      </w:r>
    </w:p>
    <w:p>
      <w:pPr>
        <w:pStyle w:val="BodyText"/>
        <w:spacing w:line="292" w:lineRule="auto"/>
        <w:ind w:right="428"/>
      </w:pPr>
      <w:r>
        <w:rPr>
          <w:color w:val="6E6158"/>
        </w:rPr>
        <w:t>lenders, and tax equity investors in connection with project development, permitting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financing of renewable energy projects across the southwest.</w:t>
      </w:r>
    </w:p>
    <w:p>
      <w:pPr>
        <w:pStyle w:val="BodyText"/>
        <w:spacing w:line="297" w:lineRule="auto" w:before="192"/>
        <w:ind w:right="428"/>
      </w:pPr>
      <w:r>
        <w:rPr>
          <w:color w:val="6E6158"/>
        </w:rPr>
        <w:t>Further, Robert advises Nevada corporations, limited liability companies and partnerships </w:t>
      </w:r>
      <w:r>
        <w:rPr>
          <w:color w:val="6E6158"/>
        </w:rPr>
        <w:t>and their shareholders, members, managers, and partners on matters of entity formation,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ongoing</w:t>
      </w:r>
      <w:r>
        <w:rPr>
          <w:color w:val="6E6158"/>
          <w:spacing w:val="35"/>
        </w:rPr>
        <w:t> </w:t>
      </w:r>
      <w:r>
        <w:rPr>
          <w:color w:val="6E6158"/>
        </w:rPr>
        <w:t>operations,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credit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equipment</w:t>
      </w:r>
      <w:r>
        <w:rPr>
          <w:color w:val="6E6158"/>
          <w:spacing w:val="35"/>
        </w:rPr>
        <w:t> </w:t>
      </w:r>
      <w:r>
        <w:rPr>
          <w:color w:val="6E6158"/>
        </w:rPr>
        <w:t>finance.</w:t>
      </w:r>
    </w:p>
    <w:p>
      <w:pPr>
        <w:pStyle w:val="BodyText"/>
        <w:spacing w:before="192"/>
      </w:pPr>
      <w:r>
        <w:rPr>
          <w:color w:val="6E6158"/>
        </w:rPr>
        <w:t>Robert’s</w:t>
      </w:r>
      <w:r>
        <w:rPr>
          <w:color w:val="6E6158"/>
          <w:spacing w:val="13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skills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acknowledged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Chambers</w:t>
      </w:r>
      <w:r>
        <w:rPr>
          <w:color w:val="6E6158"/>
          <w:spacing w:val="13"/>
        </w:rPr>
        <w:t> </w:t>
      </w:r>
      <w:r>
        <w:rPr>
          <w:color w:val="6E6158"/>
        </w:rPr>
        <w:t>USA,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spacing w:line="283" w:lineRule="auto" w:before="60"/>
        <w:ind w:left="99" w:right="142" w:firstLine="0"/>
        <w:jc w:val="left"/>
        <w:rPr>
          <w:sz w:val="19"/>
        </w:rPr>
      </w:pPr>
      <w:r>
        <w:rPr>
          <w:color w:val="6E6158"/>
          <w:sz w:val="19"/>
        </w:rPr>
        <w:t>America, and National Law Journal Trailblazers. He has earned the AV Preeminent Peer Review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Rating™ from Martindale-Hubbell, marking him as a top-rated professional in his field. Feedback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from clients to Chambers’ researchers highlights Robert as “</w:t>
      </w:r>
      <w:r>
        <w:rPr>
          <w:i/>
          <w:color w:val="6E6158"/>
          <w:sz w:val="20"/>
        </w:rPr>
        <w:t>clear, measured, and solution-oriented</w:t>
      </w:r>
      <w:r>
        <w:rPr>
          <w:color w:val="6E6158"/>
          <w:sz w:val="19"/>
        </w:rPr>
        <w:t>,”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praising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his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ability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“</w:t>
      </w:r>
      <w:r>
        <w:rPr>
          <w:i/>
          <w:color w:val="6E6158"/>
          <w:sz w:val="20"/>
        </w:rPr>
        <w:t>distill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complex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issues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into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actionable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guidance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while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maintaining</w:t>
      </w:r>
      <w:r>
        <w:rPr>
          <w:i/>
          <w:color w:val="6E6158"/>
          <w:sz w:val="20"/>
        </w:rPr>
        <w:t> appropriate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rigor</w:t>
      </w:r>
      <w:r>
        <w:rPr>
          <w:color w:val="6E6158"/>
          <w:sz w:val="19"/>
        </w:rPr>
        <w:t>.”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Others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note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his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“</w:t>
      </w:r>
      <w:r>
        <w:rPr>
          <w:i/>
          <w:color w:val="6E6158"/>
          <w:sz w:val="20"/>
        </w:rPr>
        <w:t>vast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experience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across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state,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responsiveness,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serious</w:t>
      </w:r>
      <w:r>
        <w:rPr>
          <w:i/>
          <w:color w:val="6E6158"/>
          <w:sz w:val="20"/>
        </w:rPr>
        <w:t> approach to matters.</w:t>
      </w:r>
      <w:r>
        <w:rPr>
          <w:color w:val="6E6158"/>
          <w:sz w:val="19"/>
        </w:rPr>
        <w:t>” Praised for his “</w:t>
      </w:r>
      <w:r>
        <w:rPr>
          <w:i/>
          <w:color w:val="6E6158"/>
          <w:sz w:val="20"/>
        </w:rPr>
        <w:t>knowledge beyond his years, especially in development</w:t>
      </w:r>
      <w:r>
        <w:rPr>
          <w:i/>
          <w:color w:val="6E6158"/>
          <w:sz w:val="20"/>
        </w:rPr>
        <w:t> projects</w:t>
      </w:r>
      <w:r>
        <w:rPr>
          <w:color w:val="6E6158"/>
          <w:sz w:val="19"/>
        </w:rPr>
        <w:t>,” he is considered highly respected. Clients find Robert to be a “</w:t>
      </w:r>
      <w:r>
        <w:rPr>
          <w:i/>
          <w:color w:val="6E6158"/>
          <w:sz w:val="20"/>
        </w:rPr>
        <w:t>smart and pleasant</w:t>
      </w:r>
      <w:r>
        <w:rPr>
          <w:i/>
          <w:color w:val="6E6158"/>
          <w:sz w:val="20"/>
        </w:rPr>
        <w:t> lawyer to work with</w:t>
      </w:r>
      <w:r>
        <w:rPr>
          <w:color w:val="6E6158"/>
          <w:sz w:val="19"/>
        </w:rPr>
        <w:t>” who is “</w:t>
      </w:r>
      <w:r>
        <w:rPr>
          <w:i/>
          <w:color w:val="6E6158"/>
          <w:sz w:val="20"/>
        </w:rPr>
        <w:t>fantastic from a technical perspective</w:t>
      </w:r>
      <w:r>
        <w:rPr>
          <w:color w:val="6E6158"/>
          <w:sz w:val="19"/>
        </w:rPr>
        <w:t>.”</w:t>
      </w:r>
    </w:p>
    <w:p>
      <w:pPr>
        <w:pStyle w:val="BodyText"/>
        <w:spacing w:line="295" w:lineRule="auto" w:before="204"/>
        <w:ind w:right="240"/>
      </w:pPr>
      <w:r>
        <w:rPr>
          <w:color w:val="6E6158"/>
        </w:rPr>
        <w:t>In addition to serving on the Board of Directors of Legal Aid Center of Southern Nevada (LACSN),</w:t>
      </w:r>
      <w:r>
        <w:rPr>
          <w:color w:val="6E6158"/>
          <w:spacing w:val="40"/>
        </w:rPr>
        <w:t> </w:t>
      </w:r>
      <w:r>
        <w:rPr>
          <w:color w:val="6E6158"/>
        </w:rPr>
        <w:t>Robert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lends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skills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support</w:t>
      </w:r>
      <w:r>
        <w:rPr>
          <w:color w:val="6E6158"/>
          <w:spacing w:val="26"/>
        </w:rPr>
        <w:t> </w:t>
      </w:r>
      <w:r>
        <w:rPr>
          <w:color w:val="6E6158"/>
        </w:rPr>
        <w:t>LACSN’s</w:t>
      </w:r>
      <w:r>
        <w:rPr>
          <w:color w:val="6E6158"/>
          <w:spacing w:val="26"/>
        </w:rPr>
        <w:t> </w:t>
      </w:r>
      <w:r>
        <w:rPr>
          <w:color w:val="6E6158"/>
        </w:rPr>
        <w:t>Vegas</w:t>
      </w:r>
      <w:r>
        <w:rPr>
          <w:color w:val="6E6158"/>
          <w:spacing w:val="26"/>
        </w:rPr>
        <w:t> </w:t>
      </w:r>
      <w:r>
        <w:rPr>
          <w:color w:val="6E6158"/>
        </w:rPr>
        <w:t>Strong</w:t>
      </w:r>
      <w:r>
        <w:rPr>
          <w:color w:val="6E6158"/>
          <w:spacing w:val="26"/>
        </w:rPr>
        <w:t> </w:t>
      </w:r>
      <w:r>
        <w:rPr>
          <w:color w:val="6E6158"/>
        </w:rPr>
        <w:t>Resiliency</w:t>
      </w:r>
      <w:r>
        <w:rPr>
          <w:color w:val="6E6158"/>
          <w:spacing w:val="26"/>
        </w:rPr>
        <w:t> </w:t>
      </w:r>
      <w:r>
        <w:rPr>
          <w:color w:val="6E6158"/>
        </w:rPr>
        <w:t>Center</w:t>
      </w:r>
      <w:r>
        <w:rPr>
          <w:color w:val="6E6158"/>
          <w:spacing w:val="26"/>
        </w:rPr>
        <w:t> </w:t>
      </w:r>
      <w:r>
        <w:rPr>
          <w:color w:val="6E6158"/>
        </w:rPr>
        <w:t>which</w:t>
      </w:r>
      <w:r>
        <w:rPr>
          <w:color w:val="6E6158"/>
          <w:spacing w:val="26"/>
        </w:rPr>
        <w:t> </w:t>
      </w:r>
      <w:r>
        <w:rPr>
          <w:color w:val="6E6158"/>
        </w:rPr>
        <w:t>has grown into The Resiliency &amp; Justice Center </w:t>
      </w:r>
      <w:hyperlink r:id="rId11">
        <w:r>
          <w:rPr>
            <w:color w:val="F5821F"/>
          </w:rPr>
          <w:t>(resiliencyandjustice.org).</w:t>
        </w:r>
      </w:hyperlink>
      <w:r>
        <w:rPr>
          <w:color w:val="F5821F"/>
        </w:rPr>
        <w:t> </w:t>
      </w:r>
      <w:r>
        <w:rPr>
          <w:color w:val="6E6158"/>
        </w:rPr>
        <w:t>Here, Robert assists LACSN</w:t>
      </w:r>
      <w:r>
        <w:rPr>
          <w:color w:val="6E6158"/>
          <w:spacing w:val="40"/>
        </w:rPr>
        <w:t> </w:t>
      </w:r>
      <w:r>
        <w:rPr>
          <w:color w:val="6E6158"/>
        </w:rPr>
        <w:t>with site acquisition, development matters, and the negotiation of design and 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Resiliency</w:t>
      </w:r>
      <w:r>
        <w:rPr>
          <w:color w:val="6E6158"/>
          <w:spacing w:val="32"/>
        </w:rPr>
        <w:t> </w:t>
      </w:r>
      <w:r>
        <w:rPr>
          <w:color w:val="6E6158"/>
        </w:rPr>
        <w:t>&amp;</w:t>
      </w:r>
      <w:r>
        <w:rPr>
          <w:color w:val="6E6158"/>
          <w:spacing w:val="32"/>
        </w:rPr>
        <w:t> </w:t>
      </w:r>
      <w:r>
        <w:rPr>
          <w:color w:val="6E6158"/>
        </w:rPr>
        <w:t>Justice</w:t>
      </w:r>
      <w:r>
        <w:rPr>
          <w:color w:val="6E6158"/>
          <w:spacing w:val="32"/>
        </w:rPr>
        <w:t> </w:t>
      </w:r>
      <w:r>
        <w:rPr>
          <w:color w:val="6E6158"/>
        </w:rPr>
        <w:t>Center’s</w:t>
      </w:r>
      <w:r>
        <w:rPr>
          <w:color w:val="6E6158"/>
          <w:spacing w:val="32"/>
        </w:rPr>
        <w:t> </w:t>
      </w:r>
      <w:r>
        <w:rPr>
          <w:color w:val="6E6158"/>
        </w:rPr>
        <w:t>new</w:t>
      </w:r>
      <w:r>
        <w:rPr>
          <w:color w:val="6E6158"/>
          <w:spacing w:val="32"/>
        </w:rPr>
        <w:t> </w:t>
      </w:r>
      <w:r>
        <w:rPr>
          <w:color w:val="6E6158"/>
        </w:rPr>
        <w:t>campus,</w:t>
      </w:r>
      <w:r>
        <w:rPr>
          <w:color w:val="6E6158"/>
          <w:spacing w:val="32"/>
        </w:rPr>
        <w:t> </w:t>
      </w:r>
      <w:r>
        <w:rPr>
          <w:color w:val="6E6158"/>
        </w:rPr>
        <w:t>which</w:t>
      </w:r>
      <w:r>
        <w:rPr>
          <w:color w:val="6E6158"/>
          <w:spacing w:val="32"/>
        </w:rPr>
        <w:t> </w:t>
      </w:r>
      <w:r>
        <w:rPr>
          <w:color w:val="6E6158"/>
        </w:rPr>
        <w:t>will</w:t>
      </w:r>
      <w:r>
        <w:rPr>
          <w:color w:val="6E6158"/>
          <w:spacing w:val="32"/>
        </w:rPr>
        <w:t> </w:t>
      </w:r>
      <w:r>
        <w:rPr>
          <w:color w:val="6E6158"/>
        </w:rPr>
        <w:t>house</w:t>
      </w:r>
      <w:r>
        <w:rPr>
          <w:color w:val="6E6158"/>
          <w:spacing w:val="32"/>
        </w:rPr>
        <w:t> </w:t>
      </w:r>
      <w:r>
        <w:rPr>
          <w:color w:val="6E6158"/>
        </w:rPr>
        <w:t>comprehensive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right="428"/>
      </w:pPr>
      <w:r>
        <w:rPr>
          <w:color w:val="6E6158"/>
        </w:rPr>
        <w:t>services and resources to support all survivors of violent crime in Nevada. Robert also serves as</w:t>
      </w:r>
      <w:r>
        <w:rPr>
          <w:color w:val="6E6158"/>
          <w:spacing w:val="40"/>
        </w:rPr>
        <w:t> </w:t>
      </w:r>
      <w:r>
        <w:rPr>
          <w:color w:val="6E6158"/>
        </w:rPr>
        <w:t>pro bono counsel to the Forever One Memorial (</w:t>
      </w:r>
      <w:hyperlink r:id="rId12">
        <w:r>
          <w:rPr>
            <w:color w:val="F5821F"/>
          </w:rPr>
          <w:t>foreveronememorial.org</w:t>
        </w:r>
      </w:hyperlink>
      <w:r>
        <w:rPr>
          <w:color w:val="6E6158"/>
        </w:rPr>
        <w:t>), which upon</w:t>
      </w:r>
      <w:r>
        <w:rPr>
          <w:color w:val="6E6158"/>
          <w:spacing w:val="40"/>
        </w:rPr>
        <w:t> </w:t>
      </w:r>
      <w:r>
        <w:rPr>
          <w:color w:val="6E6158"/>
        </w:rPr>
        <w:t>completion will serve as a permanent memorial forever remembering the victims of the One</w:t>
      </w:r>
      <w:r>
        <w:rPr>
          <w:color w:val="6E6158"/>
          <w:spacing w:val="40"/>
        </w:rPr>
        <w:t> </w:t>
      </w:r>
      <w:r>
        <w:rPr>
          <w:color w:val="6E6158"/>
        </w:rPr>
        <w:t>October</w:t>
      </w:r>
      <w:r>
        <w:rPr>
          <w:color w:val="6E6158"/>
          <w:spacing w:val="31"/>
        </w:rPr>
        <w:t> </w:t>
      </w:r>
      <w:r>
        <w:rPr>
          <w:color w:val="6E6158"/>
        </w:rPr>
        <w:t>tragedy.</w:t>
      </w:r>
      <w:r>
        <w:rPr>
          <w:color w:val="6E6158"/>
          <w:spacing w:val="31"/>
        </w:rPr>
        <w:t> </w:t>
      </w:r>
      <w:r>
        <w:rPr>
          <w:color w:val="6E6158"/>
        </w:rPr>
        <w:t>Robert</w:t>
      </w:r>
      <w:r>
        <w:rPr>
          <w:color w:val="6E6158"/>
          <w:spacing w:val="31"/>
        </w:rPr>
        <w:t> </w:t>
      </w:r>
      <w:r>
        <w:rPr>
          <w:color w:val="6E6158"/>
        </w:rPr>
        <w:t>also</w:t>
      </w:r>
      <w:r>
        <w:rPr>
          <w:color w:val="6E6158"/>
          <w:spacing w:val="31"/>
        </w:rPr>
        <w:t> </w:t>
      </w:r>
      <w:r>
        <w:rPr>
          <w:color w:val="6E6158"/>
        </w:rPr>
        <w:t>serves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co-chair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Fennemore’s</w:t>
      </w:r>
      <w:r>
        <w:rPr>
          <w:color w:val="6E6158"/>
          <w:spacing w:val="31"/>
        </w:rPr>
        <w:t> </w:t>
      </w:r>
      <w:r>
        <w:rPr>
          <w:color w:val="6E6158"/>
        </w:rPr>
        <w:t>Pro</w:t>
      </w:r>
      <w:r>
        <w:rPr>
          <w:color w:val="6E6158"/>
          <w:spacing w:val="31"/>
        </w:rPr>
        <w:t> </w:t>
      </w:r>
      <w:r>
        <w:rPr>
          <w:color w:val="6E6158"/>
        </w:rPr>
        <w:t>Bono</w:t>
      </w:r>
      <w:r>
        <w:rPr>
          <w:color w:val="6E6158"/>
          <w:spacing w:val="31"/>
        </w:rPr>
        <w:t> </w:t>
      </w:r>
      <w:r>
        <w:rPr>
          <w:color w:val="6E6158"/>
        </w:rPr>
        <w:t>Committee.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Boston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7" w:lineRule="auto" w:before="148"/>
        <w:ind w:left="343" w:right="2614"/>
      </w:pPr>
      <w:r>
        <w:rPr>
          <w:color w:val="6E6158"/>
        </w:rPr>
        <w:t>Managing Editor of the Annual Review of Banking and Finance </w:t>
      </w:r>
      <w:r>
        <w:rPr>
          <w:color w:val="6E6158"/>
        </w:rPr>
        <w:t>Law Honors concentration in business organizations and finance law</w:t>
      </w:r>
    </w:p>
    <w:p>
      <w:pPr>
        <w:pStyle w:val="BodyText"/>
        <w:spacing w:line="226" w:lineRule="exact"/>
      </w:pPr>
      <w:r>
        <w:rPr>
          <w:color w:val="6E6158"/>
        </w:rPr>
        <w:t>A.B.,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Michigan,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265"/>
      </w:pPr>
      <w:r>
        <w:rPr>
          <w:color w:val="6E6158"/>
        </w:rPr>
        <w:t>Real Estate Advanced Energy Natural Resources 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Heading1"/>
        <w:spacing w:before="27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before="139"/>
        <w:ind w:left="99" w:right="0" w:firstLine="0"/>
        <w:jc w:val="left"/>
        <w:rPr>
          <w:b/>
          <w:sz w:val="23"/>
        </w:rPr>
      </w:pPr>
      <w:r>
        <w:rPr>
          <w:b/>
          <w:color w:val="6E6158"/>
          <w:sz w:val="23"/>
        </w:rPr>
        <w:t>REAL</w:t>
      </w:r>
      <w:r>
        <w:rPr>
          <w:b/>
          <w:color w:val="6E6158"/>
          <w:spacing w:val="-7"/>
          <w:sz w:val="23"/>
        </w:rPr>
        <w:t> </w:t>
      </w:r>
      <w:r>
        <w:rPr>
          <w:b/>
          <w:color w:val="6E6158"/>
          <w:sz w:val="23"/>
        </w:rPr>
        <w:t>ESTATE</w:t>
      </w:r>
      <w:r>
        <w:rPr>
          <w:b/>
          <w:color w:val="6E6158"/>
          <w:spacing w:val="-6"/>
          <w:sz w:val="23"/>
        </w:rPr>
        <w:t> </w:t>
      </w:r>
      <w:r>
        <w:rPr>
          <w:b/>
          <w:color w:val="6E6158"/>
          <w:sz w:val="23"/>
        </w:rPr>
        <w:t>&amp;</w:t>
      </w:r>
      <w:r>
        <w:rPr>
          <w:b/>
          <w:color w:val="6E6158"/>
          <w:spacing w:val="-7"/>
          <w:sz w:val="23"/>
        </w:rPr>
        <w:t> </w:t>
      </w:r>
      <w:r>
        <w:rPr>
          <w:b/>
          <w:color w:val="6E6158"/>
          <w:spacing w:val="-2"/>
          <w:sz w:val="23"/>
        </w:rPr>
        <w:t>FINANCE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Las</w:t>
      </w:r>
      <w:r>
        <w:rPr>
          <w:color w:val="6E6158"/>
          <w:spacing w:val="12"/>
        </w:rPr>
        <w:t> </w:t>
      </w:r>
      <w:r>
        <w:rPr>
          <w:color w:val="6E6158"/>
        </w:rPr>
        <w:t>Vegas-based</w:t>
      </w:r>
      <w:r>
        <w:rPr>
          <w:color w:val="6E6158"/>
          <w:spacing w:val="12"/>
        </w:rPr>
        <w:t> </w:t>
      </w:r>
      <w:r>
        <w:rPr>
          <w:color w:val="6E6158"/>
        </w:rPr>
        <w:t>industrial</w:t>
      </w:r>
      <w:r>
        <w:rPr>
          <w:color w:val="6E6158"/>
          <w:spacing w:val="12"/>
        </w:rPr>
        <w:t> </w:t>
      </w:r>
      <w:r>
        <w:rPr>
          <w:color w:val="6E6158"/>
        </w:rPr>
        <w:t>developer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connection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site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acquisition,</w:t>
      </w:r>
    </w:p>
    <w:p>
      <w:pPr>
        <w:pStyle w:val="BodyText"/>
        <w:spacing w:line="292" w:lineRule="auto" w:before="52"/>
      </w:pPr>
      <w:r>
        <w:rPr>
          <w:color w:val="6E6158"/>
        </w:rPr>
        <w:t>development, leasing and disposition of multiple industrial and logistics-focused projects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Henderson, Las Vegas, and North Las Vegas, Nevada</w:t>
      </w:r>
    </w:p>
    <w:p>
      <w:pPr>
        <w:pStyle w:val="BodyText"/>
        <w:spacing w:line="292" w:lineRule="auto" w:before="131"/>
        <w:ind w:right="661"/>
      </w:pP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leading</w:t>
      </w:r>
      <w:r>
        <w:rPr>
          <w:color w:val="6E6158"/>
          <w:spacing w:val="17"/>
        </w:rPr>
        <w:t> </w:t>
      </w:r>
      <w:r>
        <w:rPr>
          <w:color w:val="6E6158"/>
        </w:rPr>
        <w:t>developer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luxury</w:t>
      </w:r>
      <w:r>
        <w:rPr>
          <w:color w:val="6E6158"/>
          <w:spacing w:val="17"/>
        </w:rPr>
        <w:t> </w:t>
      </w:r>
      <w:r>
        <w:rPr>
          <w:color w:val="6E6158"/>
        </w:rPr>
        <w:t>multifamily</w:t>
      </w:r>
      <w:r>
        <w:rPr>
          <w:color w:val="6E6158"/>
          <w:spacing w:val="17"/>
        </w:rPr>
        <w:t> </w:t>
      </w:r>
      <w:r>
        <w:rPr>
          <w:color w:val="6E6158"/>
        </w:rPr>
        <w:t>communities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connection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site-acquisition and construction financing for several thousand units</w:t>
      </w:r>
    </w:p>
    <w:p>
      <w:pPr>
        <w:pStyle w:val="BodyText"/>
        <w:spacing w:line="292" w:lineRule="auto" w:before="124"/>
        <w:ind w:right="428"/>
      </w:pPr>
      <w:r>
        <w:rPr>
          <w:color w:val="6E6158"/>
        </w:rPr>
        <w:t>Represented the buyer in connection with the acquisition and financing of multiple Class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office buildings in Las Vegas, Nevada</w:t>
      </w:r>
    </w:p>
    <w:p>
      <w:pPr>
        <w:pStyle w:val="BodyText"/>
        <w:spacing w:line="292" w:lineRule="auto" w:before="131"/>
      </w:pPr>
      <w:r>
        <w:rPr>
          <w:color w:val="6E6158"/>
        </w:rPr>
        <w:t>Represented a buyer in the $46 million acquisition of two single-tenant NNN-leased </w:t>
      </w:r>
      <w:r>
        <w:rPr>
          <w:color w:val="6E6158"/>
        </w:rPr>
        <w:t>outpatient</w:t>
      </w:r>
      <w:r>
        <w:rPr>
          <w:color w:val="6E6158"/>
          <w:spacing w:val="40"/>
        </w:rPr>
        <w:t> </w:t>
      </w:r>
      <w:r>
        <w:rPr>
          <w:color w:val="6E6158"/>
        </w:rPr>
        <w:t>medical facilities in Clark County, NV and assumption of existing CMBS loan</w:t>
      </w:r>
    </w:p>
    <w:p>
      <w:pPr>
        <w:pStyle w:val="BodyText"/>
        <w:spacing w:line="292" w:lineRule="auto" w:before="123"/>
        <w:ind w:right="174"/>
      </w:pPr>
      <w:r>
        <w:rPr>
          <w:color w:val="6E6158"/>
        </w:rPr>
        <w:t>Represented an investment management firm in the acquisition, financing and disposition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multiple unit value-add apartment complexes in Las Vegas, Nevada</w:t>
      </w:r>
    </w:p>
    <w:p>
      <w:pPr>
        <w:pStyle w:val="BodyText"/>
        <w:spacing w:line="292" w:lineRule="auto" w:before="132"/>
        <w:ind w:right="428"/>
      </w:pPr>
      <w:r>
        <w:rPr>
          <w:color w:val="6E6158"/>
        </w:rPr>
        <w:t>Represented a global investment manager in nationwide leasing matters for a start-</w:t>
      </w:r>
      <w:r>
        <w:rPr>
          <w:color w:val="6E6158"/>
        </w:rPr>
        <w:t>up healthcare portfolio company, including the negotiation of master construction and architectural contracts</w:t>
      </w:r>
    </w:p>
    <w:p>
      <w:pPr>
        <w:pStyle w:val="BodyText"/>
        <w:spacing w:line="302" w:lineRule="auto" w:before="124"/>
        <w:ind w:right="240"/>
      </w:pPr>
      <w:r>
        <w:rPr>
          <w:color w:val="6E6158"/>
        </w:rPr>
        <w:t>Represented a major telecommunications company in the lease of a 104,000 square-foot </w:t>
      </w:r>
      <w:r>
        <w:rPr>
          <w:color w:val="6E6158"/>
        </w:rPr>
        <w:t>facility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Las Vegas, Nevada</w:t>
      </w:r>
    </w:p>
    <w:p>
      <w:pPr>
        <w:pStyle w:val="BodyText"/>
        <w:spacing w:line="292" w:lineRule="auto" w:before="112"/>
      </w:pPr>
      <w:r>
        <w:rPr>
          <w:color w:val="6E6158"/>
        </w:rPr>
        <w:t>Represented borrowers, guarantors and lenders in commercial real estate loan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borrowers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acquisition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underlying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collateral</w:t>
      </w:r>
    </w:p>
    <w:p>
      <w:pPr>
        <w:pStyle w:val="BodyText"/>
        <w:spacing w:line="292" w:lineRule="auto" w:before="132"/>
        <w:ind w:right="428"/>
      </w:pPr>
      <w:r>
        <w:rPr>
          <w:color w:val="6E6158"/>
        </w:rPr>
        <w:t>Represented the seller in the $27 million disposition of a 325-unit apartment complex in Reno,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2" w:lineRule="auto" w:before="123"/>
      </w:pPr>
      <w:r>
        <w:rPr>
          <w:color w:val="6E6158"/>
        </w:rPr>
        <w:t>Represented borrowers, guarantors, note-buyers, lenders, and loan servicers in workout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enforcement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receivership</w:t>
      </w:r>
      <w:r>
        <w:rPr>
          <w:color w:val="6E6158"/>
          <w:spacing w:val="40"/>
        </w:rPr>
        <w:t> </w:t>
      </w:r>
      <w:r>
        <w:rPr>
          <w:color w:val="6E6158"/>
        </w:rPr>
        <w:t>sales,</w:t>
      </w:r>
      <w:r>
        <w:rPr>
          <w:color w:val="6E6158"/>
          <w:spacing w:val="40"/>
        </w:rPr>
        <w:t> </w:t>
      </w:r>
      <w:r>
        <w:rPr>
          <w:color w:val="6E6158"/>
        </w:rPr>
        <w:t>REO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engagements involving over $3 billion of distressed commercial real estate loans in Arizona,</w:t>
      </w:r>
      <w:r>
        <w:rPr>
          <w:color w:val="6E6158"/>
          <w:spacing w:val="40"/>
        </w:rPr>
        <w:t> </w:t>
      </w:r>
      <w:r>
        <w:rPr>
          <w:color w:val="6E6158"/>
        </w:rPr>
        <w:t>California, and Nevada</w:t>
      </w:r>
    </w:p>
    <w:p>
      <w:pPr>
        <w:pStyle w:val="BodyText"/>
        <w:spacing w:line="292" w:lineRule="auto" w:before="132"/>
        <w:ind w:right="428"/>
      </w:pPr>
      <w:r>
        <w:rPr>
          <w:color w:val="6E6158"/>
        </w:rPr>
        <w:t>Represented a syndicate of senior secured lenders in the workout and restructuring of a $470</w:t>
      </w:r>
      <w:r>
        <w:rPr>
          <w:color w:val="6E6158"/>
          <w:spacing w:val="40"/>
        </w:rPr>
        <w:t> </w:t>
      </w:r>
      <w:r>
        <w:rPr>
          <w:color w:val="6E6158"/>
        </w:rPr>
        <w:t>million</w:t>
      </w:r>
      <w:r>
        <w:rPr>
          <w:color w:val="6E6158"/>
          <w:spacing w:val="9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loan</w:t>
      </w:r>
      <w:r>
        <w:rPr>
          <w:color w:val="6E6158"/>
          <w:spacing w:val="9"/>
        </w:rPr>
        <w:t> </w:t>
      </w:r>
      <w:r>
        <w:rPr>
          <w:color w:val="6E6158"/>
        </w:rPr>
        <w:t>secured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mixed-use</w:t>
      </w:r>
      <w:r>
        <w:rPr>
          <w:color w:val="6E6158"/>
          <w:spacing w:val="10"/>
        </w:rPr>
        <w:t> </w:t>
      </w:r>
      <w:r>
        <w:rPr>
          <w:color w:val="6E6158"/>
        </w:rPr>
        <w:t>retail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7" w:lineRule="auto" w:before="123"/>
        <w:ind w:right="428"/>
      </w:pPr>
      <w:r>
        <w:rPr>
          <w:color w:val="6E6158"/>
        </w:rPr>
        <w:t>Represented a national homebuilder with the formation of common-interest communities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 negotiation of development agreements, shared-entry agreements, public offering</w:t>
      </w:r>
      <w:r>
        <w:rPr>
          <w:color w:val="6E6158"/>
          <w:spacing w:val="40"/>
        </w:rPr>
        <w:t> </w:t>
      </w:r>
      <w:r>
        <w:rPr>
          <w:color w:val="6E6158"/>
        </w:rPr>
        <w:t>statements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sales-related</w:t>
      </w:r>
      <w:r>
        <w:rPr>
          <w:color w:val="6E6158"/>
          <w:spacing w:val="40"/>
        </w:rPr>
        <w:t> </w:t>
      </w:r>
      <w:r>
        <w:rPr>
          <w:color w:val="6E6158"/>
        </w:rPr>
        <w:t>disclosures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</w:t>
      </w:r>
    </w:p>
    <w:p>
      <w:pPr>
        <w:pStyle w:val="BodyText"/>
        <w:spacing w:line="292" w:lineRule="auto" w:before="118"/>
        <w:ind w:right="428"/>
      </w:pPr>
      <w:r>
        <w:rPr>
          <w:color w:val="6E6158"/>
        </w:rPr>
        <w:t>Represented a national homebuilder in connection with state and local regulatory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relating to its acquisition of another homebuilder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homebuilder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restructuring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holdings</w:t>
      </w:r>
    </w:p>
    <w:p>
      <w:pPr>
        <w:pStyle w:val="BodyText"/>
        <w:spacing w:line="292" w:lineRule="auto" w:before="182"/>
      </w:pPr>
      <w:r>
        <w:rPr>
          <w:color w:val="6E6158"/>
        </w:rPr>
        <w:t>Represented a national developer of a master-planned community in various </w:t>
      </w:r>
      <w:r>
        <w:rPr>
          <w:color w:val="6E6158"/>
        </w:rPr>
        <w:t>homebuilder</w:t>
      </w:r>
      <w:r>
        <w:rPr>
          <w:color w:val="6E6158"/>
          <w:spacing w:val="40"/>
        </w:rPr>
        <w:t> </w:t>
      </w:r>
      <w:r>
        <w:rPr>
          <w:color w:val="6E6158"/>
        </w:rPr>
        <w:t>bankruptcies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defaults</w:t>
      </w:r>
      <w:r>
        <w:rPr>
          <w:color w:val="6E6158"/>
          <w:spacing w:val="40"/>
        </w:rPr>
        <w:t> </w:t>
      </w:r>
      <w:r>
        <w:rPr>
          <w:color w:val="6E6158"/>
        </w:rPr>
        <w:t>under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profit</w:t>
      </w:r>
      <w:r>
        <w:rPr>
          <w:color w:val="6E6158"/>
          <w:spacing w:val="40"/>
        </w:rPr>
        <w:t> </w:t>
      </w:r>
      <w:r>
        <w:rPr>
          <w:color w:val="6E6158"/>
        </w:rPr>
        <w:t>participation</w:t>
      </w:r>
      <w:r>
        <w:rPr>
          <w:color w:val="6E6158"/>
          <w:spacing w:val="40"/>
        </w:rPr>
        <w:t> </w:t>
      </w:r>
      <w:r>
        <w:rPr>
          <w:color w:val="6E6158"/>
        </w:rPr>
        <w:t>obligations</w:t>
      </w:r>
    </w:p>
    <w:p>
      <w:pPr>
        <w:spacing w:before="238"/>
        <w:ind w:left="99" w:right="0" w:firstLine="0"/>
        <w:jc w:val="left"/>
        <w:rPr>
          <w:b/>
          <w:sz w:val="23"/>
        </w:rPr>
      </w:pPr>
      <w:r>
        <w:rPr>
          <w:b/>
          <w:color w:val="6E6158"/>
          <w:sz w:val="23"/>
        </w:rPr>
        <w:t>ADVANCED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z w:val="23"/>
        </w:rPr>
        <w:t>ENERGY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z w:val="23"/>
        </w:rPr>
        <w:t>+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z w:val="23"/>
        </w:rPr>
        <w:t>NATURAL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pacing w:val="-2"/>
          <w:sz w:val="23"/>
        </w:rPr>
        <w:t>RESOURCES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7" w:lineRule="auto"/>
        <w:ind w:right="142"/>
      </w:pPr>
      <w:r>
        <w:rPr>
          <w:color w:val="6E6158"/>
        </w:rPr>
        <w:t>Nevada counsel for the developer in connection with the debt and tax equity financing of a 690</w:t>
      </w:r>
      <w:r>
        <w:rPr>
          <w:color w:val="6E6158"/>
          <w:spacing w:val="40"/>
        </w:rPr>
        <w:t> </w:t>
      </w:r>
      <w:r>
        <w:rPr>
          <w:color w:val="6E6158"/>
        </w:rPr>
        <w:t>MW solar photovoltaic generating facility and 380 MW battery energy storage located in Clark</w:t>
      </w:r>
      <w:r>
        <w:rPr>
          <w:color w:val="6E6158"/>
          <w:spacing w:val="40"/>
        </w:rPr>
        <w:t> </w:t>
      </w:r>
      <w:r>
        <w:rPr>
          <w:color w:val="6E6158"/>
        </w:rPr>
        <w:t>County,</w:t>
      </w:r>
      <w:r>
        <w:rPr>
          <w:color w:val="6E6158"/>
          <w:spacing w:val="26"/>
        </w:rPr>
        <w:t> </w:t>
      </w:r>
      <w:r>
        <w:rPr>
          <w:color w:val="6E6158"/>
        </w:rPr>
        <w:t>Nevada,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largest</w:t>
      </w:r>
      <w:r>
        <w:rPr>
          <w:color w:val="6E6158"/>
          <w:spacing w:val="26"/>
        </w:rPr>
        <w:t> </w:t>
      </w:r>
      <w:r>
        <w:rPr>
          <w:color w:val="6E6158"/>
        </w:rPr>
        <w:t>single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its</w:t>
      </w:r>
      <w:r>
        <w:rPr>
          <w:color w:val="6E6158"/>
          <w:spacing w:val="26"/>
        </w:rPr>
        <w:t> </w:t>
      </w:r>
      <w:r>
        <w:rPr>
          <w:color w:val="6E6158"/>
        </w:rPr>
        <w:t>kind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begin</w:t>
      </w:r>
      <w:r>
        <w:rPr>
          <w:color w:val="6E6158"/>
          <w:spacing w:val="26"/>
        </w:rPr>
        <w:t> </w:t>
      </w:r>
      <w:r>
        <w:rPr>
          <w:color w:val="6E6158"/>
        </w:rPr>
        <w:t>construction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</w:p>
    <w:p>
      <w:pPr>
        <w:pStyle w:val="BodyText"/>
        <w:spacing w:line="297" w:lineRule="auto" w:before="118"/>
        <w:ind w:right="1048"/>
      </w:pPr>
      <w:r>
        <w:rPr>
          <w:color w:val="6E6158"/>
        </w:rPr>
        <w:t>Represented the developer, as local counsel, in connection with the financing of a </w:t>
      </w:r>
      <w:r>
        <w:rPr>
          <w:color w:val="6E6158"/>
        </w:rPr>
        <w:t>70 MW solar PV generation project, the financing of a 20 MW utility-scale solar power project, and the financing of and title issues with 5 MW solar project</w:t>
      </w:r>
    </w:p>
    <w:p>
      <w:pPr>
        <w:pStyle w:val="BodyText"/>
        <w:spacing w:before="118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line="302" w:lineRule="auto" w:before="52"/>
        <w:ind w:right="428"/>
      </w:pPr>
      <w:r>
        <w:rPr>
          <w:color w:val="6E6158"/>
        </w:rPr>
        <w:t>investment in a 300 MW solar photovoltaic generating facility located on tribal land in </w:t>
      </w:r>
      <w:r>
        <w:rPr>
          <w:color w:val="6E6158"/>
        </w:rPr>
        <w:t>Clark</w:t>
      </w:r>
      <w:r>
        <w:rPr>
          <w:color w:val="6E6158"/>
          <w:spacing w:val="40"/>
        </w:rPr>
        <w:t> </w:t>
      </w:r>
      <w:r>
        <w:rPr>
          <w:color w:val="6E6158"/>
        </w:rPr>
        <w:t>County, Nevada</w:t>
      </w:r>
    </w:p>
    <w:p>
      <w:pPr>
        <w:pStyle w:val="BodyText"/>
        <w:spacing w:before="112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before="52"/>
      </w:pP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180</w:t>
      </w:r>
      <w:r>
        <w:rPr>
          <w:color w:val="6E6158"/>
          <w:spacing w:val="12"/>
        </w:rPr>
        <w:t> </w:t>
      </w:r>
      <w:r>
        <w:rPr>
          <w:color w:val="6E6158"/>
        </w:rPr>
        <w:t>MW</w:t>
      </w:r>
      <w:r>
        <w:rPr>
          <w:color w:val="6E6158"/>
          <w:spacing w:val="12"/>
        </w:rPr>
        <w:t> </w:t>
      </w:r>
      <w:r>
        <w:rPr>
          <w:color w:val="6E6158"/>
        </w:rPr>
        <w:t>solar</w:t>
      </w:r>
      <w:r>
        <w:rPr>
          <w:color w:val="6E6158"/>
          <w:spacing w:val="12"/>
        </w:rPr>
        <w:t> </w:t>
      </w:r>
      <w:r>
        <w:rPr>
          <w:color w:val="6E6158"/>
        </w:rPr>
        <w:t>photovoltaic</w:t>
      </w:r>
      <w:r>
        <w:rPr>
          <w:color w:val="6E6158"/>
          <w:spacing w:val="12"/>
        </w:rPr>
        <w:t> </w:t>
      </w:r>
      <w:r>
        <w:rPr>
          <w:color w:val="6E6158"/>
        </w:rPr>
        <w:t>generating</w:t>
      </w:r>
      <w:r>
        <w:rPr>
          <w:color w:val="6E6158"/>
          <w:spacing w:val="12"/>
        </w:rPr>
        <w:t> </w:t>
      </w:r>
      <w:r>
        <w:rPr>
          <w:color w:val="6E6158"/>
        </w:rPr>
        <w:t>facility</w:t>
      </w:r>
      <w:r>
        <w:rPr>
          <w:color w:val="6E6158"/>
          <w:spacing w:val="12"/>
        </w:rPr>
        <w:t> </w:t>
      </w:r>
      <w:r>
        <w:rPr>
          <w:color w:val="6E6158"/>
        </w:rPr>
        <w:t>located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Boulder</w:t>
      </w:r>
      <w:r>
        <w:rPr>
          <w:color w:val="6E6158"/>
          <w:spacing w:val="12"/>
        </w:rPr>
        <w:t> </w:t>
      </w:r>
      <w:r>
        <w:rPr>
          <w:color w:val="6E6158"/>
        </w:rPr>
        <w:t>City,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7" w:lineRule="auto" w:before="174"/>
        <w:ind w:right="870"/>
        <w:jc w:val="both"/>
      </w:pPr>
      <w:r>
        <w:rPr>
          <w:color w:val="6E6158"/>
        </w:rPr>
        <w:t>Nevada counsel for the tax equity investor in connection with the successful closing of its investment in the repowering of a 37.1 MW geothermal plant located in Washoe County, </w:t>
      </w:r>
      <w:r>
        <w:rPr>
          <w:color w:val="6E6158"/>
          <w:spacing w:val="-2"/>
        </w:rPr>
        <w:t>Nevada</w:t>
      </w:r>
    </w:p>
    <w:p>
      <w:pPr>
        <w:pStyle w:val="BodyText"/>
        <w:spacing w:line="292" w:lineRule="auto" w:before="118"/>
        <w:ind w:right="183"/>
      </w:pPr>
      <w:r>
        <w:rPr>
          <w:color w:val="6E6158"/>
        </w:rPr>
        <w:t>Nevada counsel for the developer in connection with project re-financing of a 152 MW wind</w:t>
      </w:r>
      <w:r>
        <w:rPr>
          <w:color w:val="6E6158"/>
          <w:spacing w:val="40"/>
        </w:rPr>
        <w:t> </w:t>
      </w:r>
      <w:r>
        <w:rPr>
          <w:color w:val="6E6158"/>
        </w:rPr>
        <w:t>power</w:t>
      </w:r>
      <w:r>
        <w:rPr>
          <w:color w:val="6E6158"/>
          <w:spacing w:val="12"/>
        </w:rPr>
        <w:t> </w:t>
      </w:r>
      <w:r>
        <w:rPr>
          <w:color w:val="6E6158"/>
        </w:rPr>
        <w:t>project</w:t>
      </w:r>
      <w:r>
        <w:rPr>
          <w:color w:val="6E6158"/>
          <w:spacing w:val="12"/>
        </w:rPr>
        <w:t> </w:t>
      </w:r>
      <w:r>
        <w:rPr>
          <w:color w:val="6E6158"/>
        </w:rPr>
        <w:t>located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White</w:t>
      </w:r>
      <w:r>
        <w:rPr>
          <w:color w:val="6E6158"/>
          <w:spacing w:val="12"/>
        </w:rPr>
        <w:t> </w:t>
      </w:r>
      <w:r>
        <w:rPr>
          <w:color w:val="6E6158"/>
        </w:rPr>
        <w:t>Pine</w:t>
      </w:r>
      <w:r>
        <w:rPr>
          <w:color w:val="6E6158"/>
          <w:spacing w:val="12"/>
        </w:rPr>
        <w:t> </w:t>
      </w:r>
      <w:r>
        <w:rPr>
          <w:color w:val="6E6158"/>
        </w:rPr>
        <w:t>County,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—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largest</w:t>
      </w:r>
      <w:r>
        <w:rPr>
          <w:color w:val="6E6158"/>
          <w:spacing w:val="12"/>
        </w:rPr>
        <w:t> </w:t>
      </w:r>
      <w:r>
        <w:rPr>
          <w:color w:val="6E6158"/>
        </w:rPr>
        <w:t>project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its</w:t>
      </w:r>
      <w:r>
        <w:rPr>
          <w:color w:val="6E6158"/>
          <w:spacing w:val="12"/>
        </w:rPr>
        <w:t> </w:t>
      </w:r>
      <w:r>
        <w:rPr>
          <w:color w:val="6E6158"/>
        </w:rPr>
        <w:t>kind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</w:p>
    <w:p>
      <w:pPr>
        <w:pStyle w:val="BodyText"/>
        <w:spacing w:before="132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line="292" w:lineRule="auto" w:before="52"/>
        <w:ind w:right="428"/>
      </w:pPr>
      <w:r>
        <w:rPr>
          <w:color w:val="6E6158"/>
        </w:rPr>
        <w:t>investment in a 101 MW solar photovoltaic generating facility and 100 MW battery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storage located in Humboldt County, Nevada</w:t>
      </w:r>
    </w:p>
    <w:p>
      <w:pPr>
        <w:pStyle w:val="BodyText"/>
        <w:spacing w:before="131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before="52"/>
      </w:pP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250</w:t>
      </w:r>
      <w:r>
        <w:rPr>
          <w:color w:val="6E6158"/>
          <w:spacing w:val="12"/>
        </w:rPr>
        <w:t> </w:t>
      </w:r>
      <w:r>
        <w:rPr>
          <w:color w:val="6E6158"/>
        </w:rPr>
        <w:t>MW</w:t>
      </w:r>
      <w:r>
        <w:rPr>
          <w:color w:val="6E6158"/>
          <w:spacing w:val="12"/>
        </w:rPr>
        <w:t> </w:t>
      </w:r>
      <w:r>
        <w:rPr>
          <w:color w:val="6E6158"/>
        </w:rPr>
        <w:t>solar</w:t>
      </w:r>
      <w:r>
        <w:rPr>
          <w:color w:val="6E6158"/>
          <w:spacing w:val="12"/>
        </w:rPr>
        <w:t> </w:t>
      </w:r>
      <w:r>
        <w:rPr>
          <w:color w:val="6E6158"/>
        </w:rPr>
        <w:t>photovoltaic</w:t>
      </w:r>
      <w:r>
        <w:rPr>
          <w:color w:val="6E6158"/>
          <w:spacing w:val="12"/>
        </w:rPr>
        <w:t> </w:t>
      </w:r>
      <w:r>
        <w:rPr>
          <w:color w:val="6E6158"/>
        </w:rPr>
        <w:t>generating</w:t>
      </w:r>
      <w:r>
        <w:rPr>
          <w:color w:val="6E6158"/>
          <w:spacing w:val="12"/>
        </w:rPr>
        <w:t> </w:t>
      </w:r>
      <w:r>
        <w:rPr>
          <w:color w:val="6E6158"/>
        </w:rPr>
        <w:t>facility</w:t>
      </w:r>
      <w:r>
        <w:rPr>
          <w:color w:val="6E6158"/>
          <w:spacing w:val="12"/>
        </w:rPr>
        <w:t> </w:t>
      </w:r>
      <w:r>
        <w:rPr>
          <w:color w:val="6E6158"/>
        </w:rPr>
        <w:t>located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Boulder</w:t>
      </w:r>
      <w:r>
        <w:rPr>
          <w:color w:val="6E6158"/>
          <w:spacing w:val="12"/>
        </w:rPr>
        <w:t> </w:t>
      </w:r>
      <w:r>
        <w:rPr>
          <w:color w:val="6E6158"/>
        </w:rPr>
        <w:t>City,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7" w:lineRule="auto" w:before="174"/>
        <w:ind w:right="428"/>
      </w:pPr>
      <w:r>
        <w:rPr>
          <w:color w:val="6E6158"/>
        </w:rPr>
        <w:t>Nevada financing counsel for the developer in connection with the successful construction</w:t>
      </w:r>
      <w:r>
        <w:rPr>
          <w:color w:val="6E6158"/>
          <w:spacing w:val="40"/>
        </w:rPr>
        <w:t> </w:t>
      </w:r>
      <w:r>
        <w:rPr>
          <w:color w:val="6E6158"/>
        </w:rPr>
        <w:t>financing of a 100 MW solar photovoltaic generating facility located in Clark County, </w:t>
      </w:r>
      <w:r>
        <w:rPr>
          <w:color w:val="6E6158"/>
        </w:rPr>
        <w:t>Nevada,</w:t>
      </w:r>
      <w:r>
        <w:rPr>
          <w:color w:val="6E6158"/>
          <w:spacing w:val="40"/>
        </w:rPr>
        <w:t> </w:t>
      </w:r>
      <w:r>
        <w:rPr>
          <w:color w:val="6E6158"/>
        </w:rPr>
        <w:t>which will power the operations on a sizeable portion of the resorts on the Las Vegas Strip</w:t>
      </w:r>
    </w:p>
    <w:p>
      <w:pPr>
        <w:pStyle w:val="BodyText"/>
        <w:spacing w:before="118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before="52"/>
      </w:pP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250</w:t>
      </w:r>
      <w:r>
        <w:rPr>
          <w:color w:val="6E6158"/>
          <w:spacing w:val="12"/>
        </w:rPr>
        <w:t> </w:t>
      </w:r>
      <w:r>
        <w:rPr>
          <w:color w:val="6E6158"/>
        </w:rPr>
        <w:t>MW</w:t>
      </w:r>
      <w:r>
        <w:rPr>
          <w:color w:val="6E6158"/>
          <w:spacing w:val="12"/>
        </w:rPr>
        <w:t> </w:t>
      </w:r>
      <w:r>
        <w:rPr>
          <w:color w:val="6E6158"/>
        </w:rPr>
        <w:t>solar</w:t>
      </w:r>
      <w:r>
        <w:rPr>
          <w:color w:val="6E6158"/>
          <w:spacing w:val="13"/>
        </w:rPr>
        <w:t> </w:t>
      </w:r>
      <w:r>
        <w:rPr>
          <w:color w:val="6E6158"/>
        </w:rPr>
        <w:t>photovoltaic</w:t>
      </w:r>
      <w:r>
        <w:rPr>
          <w:color w:val="6E6158"/>
          <w:spacing w:val="12"/>
        </w:rPr>
        <w:t> </w:t>
      </w:r>
      <w:r>
        <w:rPr>
          <w:color w:val="6E6158"/>
        </w:rPr>
        <w:t>generating</w:t>
      </w:r>
      <w:r>
        <w:rPr>
          <w:color w:val="6E6158"/>
          <w:spacing w:val="12"/>
        </w:rPr>
        <w:t> </w:t>
      </w:r>
      <w:r>
        <w:rPr>
          <w:color w:val="6E6158"/>
        </w:rPr>
        <w:t>facility</w:t>
      </w:r>
      <w:r>
        <w:rPr>
          <w:color w:val="6E6158"/>
          <w:spacing w:val="12"/>
        </w:rPr>
        <w:t> </w:t>
      </w:r>
      <w:r>
        <w:rPr>
          <w:color w:val="6E6158"/>
        </w:rPr>
        <w:t>located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Clark</w:t>
      </w:r>
      <w:r>
        <w:rPr>
          <w:color w:val="6E6158"/>
          <w:spacing w:val="12"/>
        </w:rPr>
        <w:t> </w:t>
      </w:r>
      <w:r>
        <w:rPr>
          <w:color w:val="6E6158"/>
        </w:rPr>
        <w:t>County,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line="292" w:lineRule="auto" w:before="60"/>
        <w:ind w:right="428"/>
      </w:pPr>
      <w:r>
        <w:rPr>
          <w:color w:val="6E6158"/>
        </w:rPr>
        <w:t>investment in a 179 MW solar photovoltaic generating facility located on tribal land in </w:t>
      </w:r>
      <w:r>
        <w:rPr>
          <w:color w:val="6E6158"/>
        </w:rPr>
        <w:t>Clark</w:t>
      </w:r>
      <w:r>
        <w:rPr>
          <w:color w:val="6E6158"/>
          <w:spacing w:val="40"/>
        </w:rPr>
        <w:t> </w:t>
      </w:r>
      <w:r>
        <w:rPr>
          <w:color w:val="6E6158"/>
        </w:rPr>
        <w:t>County, Nevada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Nevada counsel for the developer in connection with a tax equity investment in a 20 MW solar</w:t>
      </w:r>
      <w:r>
        <w:rPr>
          <w:color w:val="6E6158"/>
          <w:spacing w:val="40"/>
        </w:rPr>
        <w:t> </w:t>
      </w:r>
      <w:r>
        <w:rPr>
          <w:color w:val="6E6158"/>
        </w:rPr>
        <w:t>photovoltaic generating facility located in Churchill County, Nevada</w:t>
      </w:r>
    </w:p>
    <w:p>
      <w:pPr>
        <w:pStyle w:val="BodyText"/>
        <w:spacing w:line="292" w:lineRule="auto" w:before="132"/>
        <w:ind w:right="428"/>
      </w:pPr>
      <w:r>
        <w:rPr>
          <w:color w:val="6E6158"/>
        </w:rPr>
        <w:t>Nevada counsel for the tax equity investor in connection with the successful closing of its</w:t>
      </w:r>
      <w:r>
        <w:rPr>
          <w:color w:val="6E6158"/>
          <w:spacing w:val="40"/>
        </w:rPr>
        <w:t> </w:t>
      </w:r>
      <w:r>
        <w:rPr>
          <w:color w:val="6E6158"/>
        </w:rPr>
        <w:t>investment in a 24 MW geothermal plant located in Churchill County, Nevada</w:t>
      </w:r>
    </w:p>
    <w:p>
      <w:pPr>
        <w:pStyle w:val="BodyText"/>
        <w:spacing w:line="292" w:lineRule="auto" w:before="123"/>
        <w:ind w:right="459"/>
      </w:pPr>
      <w:r>
        <w:rPr>
          <w:color w:val="6E6158"/>
        </w:rPr>
        <w:t>Represented the developer in connection with development and construction permitting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14 MW solar photovoltaic generating facility located in Henderson, NV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28"/>
      </w:pPr>
      <w:r>
        <w:rPr>
          <w:color w:val="6E6158"/>
        </w:rPr>
        <w:t>Author, “Mixed-use development emerges as partial fix for Las Vegas’ housing crunch,” Las Vegas Review-Journal, October 15, 2025</w:t>
      </w:r>
    </w:p>
    <w:p>
      <w:pPr>
        <w:pStyle w:val="BodyText"/>
        <w:spacing w:line="292" w:lineRule="auto" w:before="123"/>
      </w:pPr>
      <w:r>
        <w:rPr>
          <w:color w:val="6E6158"/>
        </w:rPr>
        <w:t>Presenter, “Real Estate Development Legal Boot Camp,” National Business Institute, Las </w:t>
      </w:r>
      <w:r>
        <w:rPr>
          <w:color w:val="6E6158"/>
        </w:rPr>
        <w:t>Vegas, Nevada, October 15, 2025</w:t>
      </w:r>
    </w:p>
    <w:p>
      <w:pPr>
        <w:pStyle w:val="BodyText"/>
        <w:spacing w:line="292" w:lineRule="auto" w:before="132"/>
        <w:ind w:right="174"/>
      </w:pPr>
      <w:r>
        <w:rPr>
          <w:color w:val="6E6158"/>
        </w:rPr>
        <w:t>Presenter, “Nevada Real Estate Law 2025,” National Business Institute, Las Vegas, Nevada, </w:t>
      </w:r>
      <w:r>
        <w:rPr>
          <w:color w:val="6E6158"/>
        </w:rPr>
        <w:t>August 15, 2025</w:t>
      </w:r>
    </w:p>
    <w:p>
      <w:pPr>
        <w:pStyle w:val="BodyText"/>
        <w:spacing w:line="302" w:lineRule="auto" w:before="123"/>
      </w:pPr>
      <w:r>
        <w:rPr>
          <w:color w:val="6E6158"/>
        </w:rPr>
        <w:t>Feature Q&amp;A Interview, “Nevada Energy Attorney Sees Activity Uptick In Renewables </w:t>
      </w:r>
      <w:r>
        <w:rPr>
          <w:color w:val="6E6158"/>
        </w:rPr>
        <w:t>Projects,”</w:t>
      </w:r>
      <w:r>
        <w:rPr>
          <w:color w:val="6E6158"/>
          <w:spacing w:val="40"/>
        </w:rPr>
        <w:t> </w:t>
      </w:r>
      <w:r>
        <w:rPr>
          <w:color w:val="6E6158"/>
        </w:rPr>
        <w:t>Law360 Real Estate Authority, July 27, 2023</w:t>
      </w:r>
    </w:p>
    <w:p>
      <w:pPr>
        <w:pStyle w:val="BodyText"/>
        <w:spacing w:line="420" w:lineRule="auto" w:before="113"/>
      </w:pPr>
      <w:r>
        <w:rPr>
          <w:color w:val="6E6158"/>
        </w:rPr>
        <w:t>Quoted, “Biden Eyes New Funds for Housing, End of 1031 Tax Program,” Law360, March 9, 2023</w:t>
      </w:r>
      <w:r>
        <w:rPr>
          <w:color w:val="6E6158"/>
          <w:spacing w:val="40"/>
        </w:rPr>
        <w:t> </w:t>
      </w:r>
      <w:r>
        <w:rPr>
          <w:color w:val="6E6158"/>
        </w:rPr>
        <w:t>Quoted,</w:t>
      </w:r>
      <w:r>
        <w:rPr>
          <w:color w:val="6E6158"/>
          <w:spacing w:val="25"/>
        </w:rPr>
        <w:t> </w:t>
      </w:r>
      <w:r>
        <w:rPr>
          <w:color w:val="6E6158"/>
        </w:rPr>
        <w:t>“Interest</w:t>
      </w:r>
      <w:r>
        <w:rPr>
          <w:color w:val="6E6158"/>
          <w:spacing w:val="24"/>
        </w:rPr>
        <w:t> </w:t>
      </w:r>
      <w:r>
        <w:rPr>
          <w:color w:val="6E6158"/>
        </w:rPr>
        <w:t>Rates</w:t>
      </w:r>
      <w:r>
        <w:rPr>
          <w:color w:val="6E6158"/>
          <w:spacing w:val="25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Pros’</w:t>
      </w:r>
      <w:r>
        <w:rPr>
          <w:color w:val="6E6158"/>
          <w:spacing w:val="25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Agenda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2023“,</w:t>
      </w:r>
      <w:r>
        <w:rPr>
          <w:color w:val="6E6158"/>
          <w:spacing w:val="25"/>
        </w:rPr>
        <w:t> </w:t>
      </w:r>
      <w:r>
        <w:rPr>
          <w:color w:val="6E6158"/>
        </w:rPr>
        <w:t>Law360,</w:t>
      </w:r>
      <w:r>
        <w:rPr>
          <w:color w:val="6E6158"/>
          <w:spacing w:val="24"/>
        </w:rPr>
        <w:t> </w:t>
      </w:r>
      <w:r>
        <w:rPr>
          <w:color w:val="6E6158"/>
        </w:rPr>
        <w:t>Jan.</w:t>
      </w:r>
      <w:r>
        <w:rPr>
          <w:color w:val="6E6158"/>
          <w:spacing w:val="25"/>
        </w:rPr>
        <w:t> </w:t>
      </w:r>
      <w:r>
        <w:rPr>
          <w:color w:val="6E6158"/>
        </w:rPr>
        <w:t>2,</w:t>
      </w:r>
      <w:r>
        <w:rPr>
          <w:color w:val="6E6158"/>
          <w:spacing w:val="24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/>
      </w:pPr>
      <w:r>
        <w:rPr>
          <w:color w:val="6E6158"/>
        </w:rPr>
        <w:t>Leadership Interview, “Pay It Forward” (Globest.com, Nov. 22, 2022) and “How I Made </w:t>
      </w:r>
      <w:r>
        <w:rPr>
          <w:color w:val="6E6158"/>
        </w:rPr>
        <w:t>Partner”</w:t>
      </w:r>
      <w:r>
        <w:rPr>
          <w:color w:val="6E6158"/>
          <w:spacing w:val="40"/>
        </w:rPr>
        <w:t> </w:t>
      </w:r>
      <w:r>
        <w:rPr>
          <w:color w:val="6E6158"/>
        </w:rPr>
        <w:t>(Law.com, Nov. 21, 2022)</w:t>
      </w:r>
    </w:p>
    <w:p>
      <w:pPr>
        <w:pStyle w:val="BodyText"/>
        <w:spacing w:line="292" w:lineRule="auto" w:before="111"/>
      </w:pPr>
      <w:r>
        <w:rPr>
          <w:color w:val="6E6158"/>
        </w:rPr>
        <w:t>Moderator, Shopping Center Business and Western Real Estate Business magazines webinar, “Las Vegas Retail Outlook: How is the Las Vegas Retail Sector responding to COVID-19,” Sept. 3, 2020</w:t>
      </w:r>
    </w:p>
    <w:p>
      <w:pPr>
        <w:pStyle w:val="BodyText"/>
        <w:spacing w:line="302" w:lineRule="auto" w:before="123"/>
        <w:ind w:right="428"/>
      </w:pPr>
      <w:r>
        <w:rPr>
          <w:color w:val="6E6158"/>
        </w:rPr>
        <w:t>Moderator, NAIOP Workshop, “Building Bricks with Blockchain: The Latest in </w:t>
      </w:r>
      <w:r>
        <w:rPr>
          <w:color w:val="6E6158"/>
        </w:rPr>
        <w:t>CRE and</w:t>
      </w:r>
      <w:r>
        <w:rPr>
          <w:rFonts w:ascii="Arimo" w:hAnsi="Arimo"/>
          <w:color w:val="6E6158"/>
        </w:rPr>
        <w:t>·</w:t>
      </w:r>
      <w:r>
        <w:rPr>
          <w:color w:val="6E6158"/>
        </w:rPr>
        <w:t>Technology,” Oct. 12, 2018</w:t>
      </w:r>
    </w:p>
    <w:p>
      <w:pPr>
        <w:pStyle w:val="BodyText"/>
        <w:spacing w:line="292" w:lineRule="auto" w:before="113"/>
        <w:ind w:right="428"/>
      </w:pPr>
      <w:r>
        <w:rPr>
          <w:color w:val="6E6158"/>
        </w:rPr>
        <w:t>Presenter, “Avoiding the Industry’s Top Legal Pitfalls,” ICSC ReCon, Las Vegas, Nevada, May 21,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“Inception to Courtroom: Legal Issues Facing Development Projects,” NAIOP </w:t>
      </w:r>
      <w:r>
        <w:rPr>
          <w:color w:val="6E6158"/>
        </w:rPr>
        <w:t>Southern Nevada, Las Vegas, Nevada, Nov. 3, 2016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“Landlord-Tenant Law from Start to Finish,” Sterling Educational Services, Las Vegas, Nevada, March 23, 2016</w:t>
      </w:r>
    </w:p>
    <w:p>
      <w:pPr>
        <w:pStyle w:val="BodyText"/>
        <w:spacing w:line="292" w:lineRule="auto" w:before="132"/>
        <w:ind w:right="428"/>
      </w:pPr>
      <w:r>
        <w:rPr>
          <w:color w:val="6E6158"/>
        </w:rPr>
        <w:t>Presenter of continuing legal education seminars covering commercial real </w:t>
      </w:r>
      <w:r>
        <w:rPr>
          <w:color w:val="6E6158"/>
        </w:rPr>
        <w:t>estate</w:t>
      </w:r>
      <w:r>
        <w:rPr>
          <w:rFonts w:ascii="Arimo" w:hAnsi="Arimo"/>
          <w:color w:val="6E6158"/>
        </w:rPr>
        <w:t>·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title insurance matters, and distressed loans and portfolio management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428"/>
      </w:pPr>
      <w:r>
        <w:rPr>
          <w:color w:val="6E6158"/>
        </w:rPr>
        <w:t>Chambers USA: America’s Leading Lawyers for Business – Real Estate Law: Nevada, 2020-</w:t>
      </w:r>
      <w:r>
        <w:rPr>
          <w:color w:val="6E6158"/>
        </w:rPr>
        <w:t>2026</w:t>
      </w:r>
      <w:r>
        <w:rPr>
          <w:color w:val="6E6158"/>
          <w:spacing w:val="40"/>
        </w:rPr>
        <w:t> </w:t>
      </w:r>
      <w:r>
        <w:rPr>
          <w:color w:val="6E6158"/>
        </w:rPr>
        <w:t>Martindale-Hubbell – AV Preeminent Peer Review Rating, 2013-present</w:t>
      </w:r>
    </w:p>
    <w:p>
      <w:pPr>
        <w:pStyle w:val="BodyText"/>
        <w:spacing w:line="288" w:lineRule="auto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 </w:t>
      </w:r>
      <w:r>
        <w:rPr>
          <w:color w:val="6E6158"/>
        </w:rPr>
        <w:t>– Construction Law (2021-2026), Construction Litigation (2021-2026), Corporate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(2025-2026),</w:t>
      </w:r>
      <w:r>
        <w:rPr>
          <w:color w:val="6E6158"/>
          <w:spacing w:val="17"/>
        </w:rPr>
        <w:t> </w:t>
      </w:r>
      <w:r>
        <w:rPr>
          <w:color w:val="6E6158"/>
        </w:rPr>
        <w:t>Land</w:t>
      </w:r>
      <w:r>
        <w:rPr>
          <w:color w:val="6E6158"/>
          <w:spacing w:val="17"/>
        </w:rPr>
        <w:t> </w:t>
      </w:r>
      <w:r>
        <w:rPr>
          <w:color w:val="6E6158"/>
        </w:rPr>
        <w:t>Use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Zoning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(2025-2026),</w:t>
      </w:r>
      <w:r>
        <w:rPr>
          <w:color w:val="6E6158"/>
          <w:spacing w:val="17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(2021-</w:t>
      </w:r>
      <w:r>
        <w:rPr>
          <w:color w:val="6E6158"/>
        </w:rPr>
        <w:t>2026)</w:t>
      </w:r>
    </w:p>
    <w:p>
      <w:pPr>
        <w:pStyle w:val="BodyText"/>
        <w:spacing w:before="127"/>
      </w:pP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Journal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Estate/Construction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Trailblazers,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74"/>
      </w:pPr>
      <w:r>
        <w:rPr>
          <w:color w:val="6E6158"/>
        </w:rPr>
        <w:t>Vegas Inc – “Top Lawyers” in Southern Nevada in Environmental Law, 2023, 2022, the only lawyer</w:t>
      </w:r>
      <w:r>
        <w:rPr>
          <w:color w:val="6E6158"/>
          <w:spacing w:val="40"/>
        </w:rPr>
        <w:t> </w:t>
      </w:r>
      <w:r>
        <w:rPr>
          <w:color w:val="6E6158"/>
        </w:rPr>
        <w:t>on the Environmental Law list</w:t>
      </w:r>
    </w:p>
    <w:p>
      <w:pPr>
        <w:pStyle w:val="BodyText"/>
        <w:spacing w:before="132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Today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“Top</w:t>
      </w:r>
      <w:r>
        <w:rPr>
          <w:color w:val="6E6158"/>
          <w:spacing w:val="9"/>
        </w:rPr>
        <w:t> </w:t>
      </w:r>
      <w:r>
        <w:rPr>
          <w:color w:val="6E6158"/>
        </w:rPr>
        <w:t>10</w:t>
      </w:r>
      <w:r>
        <w:rPr>
          <w:color w:val="6E6158"/>
          <w:spacing w:val="9"/>
        </w:rPr>
        <w:t> </w:t>
      </w:r>
      <w:r>
        <w:rPr>
          <w:color w:val="6E6158"/>
        </w:rPr>
        <w:t>Influential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</w:rPr>
        <w:t>Making</w:t>
      </w:r>
      <w:r>
        <w:rPr>
          <w:color w:val="6E6158"/>
          <w:spacing w:val="9"/>
        </w:rPr>
        <w:t> </w:t>
      </w:r>
      <w:r>
        <w:rPr>
          <w:color w:val="6E6158"/>
        </w:rPr>
        <w:t>Waves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2023”</w:t>
      </w:r>
    </w:p>
    <w:p>
      <w:pPr>
        <w:pStyle w:val="BodyText"/>
        <w:spacing w:line="292" w:lineRule="auto" w:before="174"/>
        <w:ind w:right="428"/>
      </w:pPr>
      <w:r>
        <w:rPr>
          <w:color w:val="6E6158"/>
        </w:rPr>
        <w:t>Mentor in Real Estate Recognition, Lied Center for Real Estate, Lee Business School at </w:t>
      </w:r>
      <w:r>
        <w:rPr>
          <w:color w:val="6E6158"/>
        </w:rPr>
        <w:t>the University of Nevada-Las Vegas (UNLV), 2023-present</w:t>
      </w:r>
    </w:p>
    <w:p>
      <w:pPr>
        <w:pStyle w:val="BodyText"/>
        <w:spacing w:line="427" w:lineRule="auto" w:before="123"/>
        <w:ind w:right="2767"/>
      </w:pPr>
      <w:r>
        <w:rPr>
          <w:color w:val="6E6158"/>
        </w:rPr>
        <w:t>Mountain States Super Lawyers Magazine – Rising Star, 2012-</w:t>
      </w:r>
      <w:r>
        <w:rPr>
          <w:color w:val="6E6158"/>
        </w:rPr>
        <w:t>2017 Desert Companion’s Southern Nevada’s Top Lawyers</w:t>
      </w:r>
    </w:p>
    <w:p>
      <w:pPr>
        <w:pStyle w:val="Heading1"/>
        <w:spacing w:before="27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93" w:lineRule="auto"/>
        <w:ind w:left="343" w:right="459" w:hanging="245"/>
      </w:pPr>
      <w:r>
        <w:rPr>
          <w:color w:val="6E6158"/>
        </w:rPr>
        <w:t>NAIOP (Commercial Real Estate Development Association), Southern Nevada </w:t>
      </w:r>
      <w:r>
        <w:rPr>
          <w:color w:val="6E6158"/>
        </w:rPr>
        <w:t>Chapter Member, Board of Directors (2025 – present)</w:t>
      </w:r>
    </w:p>
    <w:p>
      <w:pPr>
        <w:pStyle w:val="BodyText"/>
        <w:spacing w:line="427" w:lineRule="auto" w:before="26"/>
        <w:ind w:left="343" w:right="2614"/>
      </w:pPr>
      <w:r>
        <w:rPr>
          <w:color w:val="6E6158"/>
        </w:rPr>
        <w:t>Member, Programs Committee and Education </w:t>
      </w:r>
      <w:r>
        <w:rPr>
          <w:color w:val="6E6158"/>
        </w:rPr>
        <w:t>Committees Graduate, Developing Leaders Institute, Class of 2014</w:t>
      </w:r>
    </w:p>
    <w:p>
      <w:pPr>
        <w:pStyle w:val="BodyText"/>
        <w:spacing w:line="420" w:lineRule="auto"/>
        <w:ind w:right="1931" w:firstLine="244"/>
      </w:pPr>
      <w:r>
        <w:rPr>
          <w:color w:val="6E6158"/>
        </w:rPr>
        <w:t>Graduate, Developing Organizational Leadership Institute, Class of </w:t>
      </w:r>
      <w:r>
        <w:rPr>
          <w:color w:val="6E6158"/>
        </w:rPr>
        <w:t>2025 Legal Aid Center of Southern Nevada</w:t>
      </w:r>
    </w:p>
    <w:p>
      <w:pPr>
        <w:pStyle w:val="BodyText"/>
        <w:spacing w:line="215" w:lineRule="exact"/>
        <w:ind w:left="343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Board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Directors</w:t>
      </w:r>
      <w:r>
        <w:rPr>
          <w:color w:val="6E6158"/>
          <w:spacing w:val="7"/>
        </w:rPr>
        <w:t> </w:t>
      </w:r>
      <w:r>
        <w:rPr>
          <w:color w:val="6E6158"/>
        </w:rPr>
        <w:t>(2025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present)</w:t>
      </w:r>
    </w:p>
    <w:p>
      <w:pPr>
        <w:pStyle w:val="BodyText"/>
        <w:spacing w:before="166"/>
        <w:ind w:left="343"/>
      </w:pPr>
      <w:r>
        <w:rPr>
          <w:color w:val="6E6158"/>
        </w:rPr>
        <w:t>General</w:t>
      </w:r>
      <w:r>
        <w:rPr>
          <w:color w:val="6E6158"/>
          <w:spacing w:val="21"/>
        </w:rPr>
        <w:t> </w:t>
      </w:r>
      <w:r>
        <w:rPr>
          <w:color w:val="6E6158"/>
        </w:rPr>
        <w:t>Counsel</w:t>
      </w:r>
      <w:r>
        <w:rPr>
          <w:color w:val="6E6158"/>
          <w:spacing w:val="22"/>
        </w:rPr>
        <w:t> </w:t>
      </w:r>
      <w:r>
        <w:rPr>
          <w:color w:val="6E6158"/>
        </w:rPr>
        <w:t>(2016-</w:t>
      </w:r>
      <w:r>
        <w:rPr>
          <w:color w:val="6E6158"/>
          <w:spacing w:val="-2"/>
        </w:rPr>
        <w:t>2023)</w:t>
      </w:r>
    </w:p>
    <w:p>
      <w:pPr>
        <w:pStyle w:val="BodyText"/>
        <w:spacing w:line="422" w:lineRule="auto" w:before="174"/>
        <w:ind w:right="1931"/>
      </w:pPr>
      <w:r>
        <w:rPr>
          <w:color w:val="6E6158"/>
        </w:rPr>
        <w:t>Adjunct Professor, Lied Center for Real Estate, Lee Business School at UNLV Member, American Bar Association, Real Property, Trust and Estate Law </w:t>
      </w:r>
      <w:r>
        <w:rPr>
          <w:color w:val="6E6158"/>
        </w:rPr>
        <w:t>Section Member, State Bar of Nevada,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7"/>
        </w:rPr>
        <w:t> </w:t>
      </w:r>
      <w:r>
        <w:rPr>
          <w:color w:val="6E6158"/>
        </w:rPr>
        <w:t>Property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74"/>
        <w:ind w:left="343"/>
      </w:pPr>
      <w:r>
        <w:rPr>
          <w:color w:val="6E6158"/>
        </w:rPr>
        <w:t>Member,</w:t>
      </w:r>
      <w:r>
        <w:rPr>
          <w:color w:val="6E6158"/>
          <w:spacing w:val="16"/>
        </w:rPr>
        <w:t> </w:t>
      </w:r>
      <w:r>
        <w:rPr>
          <w:color w:val="6E6158"/>
        </w:rPr>
        <w:t>Continuing</w:t>
      </w:r>
      <w:r>
        <w:rPr>
          <w:color w:val="6E6158"/>
          <w:spacing w:val="16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Education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7"/>
        </w:rPr>
        <w:t> </w:t>
      </w:r>
      <w:r>
        <w:rPr>
          <w:color w:val="6E6158"/>
        </w:rPr>
        <w:t>(2005-</w:t>
      </w:r>
      <w:r>
        <w:rPr>
          <w:color w:val="6E6158"/>
          <w:spacing w:val="-2"/>
        </w:rPr>
        <w:t>2014)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rmcpeak@fennemorelaw.com" TargetMode="External"/><Relationship Id="rId11" Type="http://schemas.openxmlformats.org/officeDocument/2006/relationships/hyperlink" Target="https://www.fennemorelaw.com/people/attorneys/robert-e-mcpeak/(%20resiliencyandjustice.org)" TargetMode="External"/><Relationship Id="rId12" Type="http://schemas.openxmlformats.org/officeDocument/2006/relationships/hyperlink" Target="https://foreveronememorial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E. McPeak - Fennemore</dc:title>
  <dcterms:created xsi:type="dcterms:W3CDTF">2026-06-12T09:55:24Z</dcterms:created>
  <dcterms:modified xsi:type="dcterms:W3CDTF">2026-06-12T09:55:24Z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