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356" w:right="579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andy Johnson Web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38.55pt;mso-position-horizontal-relative:page;mso-position-vertical-relative:paragraph;z-index:-15778304" id="docshapegroup1" coordorigin="1336,-1241" coordsize="9562,6771">
                <v:rect style="position:absolute;left:1336;top:3739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4557" type="#_x0000_t75" id="docshape4" alt="Sandy Johnson Web Bio" stroked="false">
                  <v:imagedata r:id="rId7" o:title=""/>
                </v:shape>
                <v:rect style="position:absolute;left:6121;top:-818;width:4777;height:4557" id="docshape5" filled="true" fillcolor="#262424" stroked="false">
                  <v:fill type="solid"/>
                </v:rect>
                <v:shape style="position:absolute;left:6837;top:1346;width:3337;height:505" id="docshape6" coordorigin="6837,1347" coordsize="3337,505" path="m10174,1843l6837,1843,6837,1851,10174,1851,10174,1843xm10174,1347l6837,1347,6837,1355,10174,1355,10174,13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39"/>
        </w:rPr>
        <w:t>SANDRA JOHNSON</w:t>
      </w:r>
    </w:p>
    <w:p>
      <w:pPr>
        <w:spacing w:before="48"/>
        <w:ind w:left="5356" w:right="582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5356" w:right="582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Real</w:t>
        </w:r>
        <w:r>
          <w:rPr>
            <w:color w:val="FFFFFF"/>
            <w:spacing w:val="3"/>
            <w:sz w:val="16"/>
          </w:rPr>
          <w:t> </w:t>
        </w:r>
        <w:r>
          <w:rPr>
            <w:color w:val="FFFFFF"/>
            <w:spacing w:val="-2"/>
            <w:sz w:val="16"/>
          </w:rPr>
          <w:t>Estate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</w:pPr>
      <w:r>
        <w:rPr>
          <w:color w:val="002E6B"/>
        </w:rPr>
        <w:t>SANDRA</w:t>
      </w:r>
      <w:r>
        <w:rPr>
          <w:color w:val="002E6B"/>
          <w:spacing w:val="-31"/>
        </w:rPr>
        <w:t> </w:t>
      </w:r>
      <w:r>
        <w:rPr>
          <w:b w:val="0"/>
          <w:color w:val="FFFFFF"/>
          <w:spacing w:val="-693"/>
          <w:w w:val="99"/>
          <w:position w:val="15"/>
          <w:sz w:val="145"/>
        </w:rPr>
        <w:t>“</w:t>
      </w:r>
      <w:r>
        <w:rPr>
          <w:color w:val="002E6B"/>
          <w:spacing w:val="-2"/>
        </w:rPr>
        <w:t>JOHNSON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08"/>
        <w:rPr>
          <w:b/>
          <w:sz w:val="16"/>
        </w:rPr>
      </w:pPr>
    </w:p>
    <w:p>
      <w:pPr>
        <w:spacing w:before="0"/>
        <w:ind w:left="99" w:right="0" w:firstLine="0"/>
        <w:jc w:val="left"/>
        <w:rPr>
          <w:sz w:val="16"/>
        </w:rPr>
      </w:pPr>
      <w:r>
        <w:rPr>
          <w:color w:val="FFFFFF"/>
          <w:spacing w:val="-4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best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yet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come</w:t>
      </w:r>
    </w:p>
    <w:p>
      <w:pPr>
        <w:spacing w:before="103"/>
        <w:ind w:left="0" w:right="761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Denver</w:t>
        </w:r>
      </w:hyperlink>
    </w:p>
    <w:p>
      <w:pPr>
        <w:tabs>
          <w:tab w:pos="1840" w:val="left" w:leader="none"/>
        </w:tabs>
        <w:spacing w:before="54"/>
        <w:ind w:left="0" w:right="761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303.813.3895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</w:t>
      </w:r>
      <w:r>
        <w:rPr>
          <w:color w:val="FFFFFF"/>
          <w:spacing w:val="-2"/>
          <w:sz w:val="17"/>
        </w:rPr>
        <w:t>303.291.3201</w:t>
      </w:r>
    </w:p>
    <w:p>
      <w:pPr>
        <w:spacing w:before="119"/>
        <w:ind w:left="0" w:right="761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sjohnson@fennemorelaw.com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6"/>
        </w:rPr>
      </w:pPr>
    </w:p>
    <w:p>
      <w:pPr>
        <w:spacing w:before="0"/>
        <w:ind w:left="1659" w:right="761" w:firstLine="0"/>
        <w:jc w:val="center"/>
        <w:rPr>
          <w:sz w:val="145"/>
        </w:rPr>
      </w:pPr>
      <w:r>
        <w:rPr>
          <w:color w:val="FFFFFF"/>
          <w:spacing w:val="-10"/>
          <w:sz w:val="145"/>
        </w:rPr>
        <w:t>”</w:t>
      </w:r>
    </w:p>
    <w:p>
      <w:pPr>
        <w:spacing w:after="0"/>
        <w:jc w:val="center"/>
        <w:rPr>
          <w:sz w:val="145"/>
        </w:rPr>
        <w:sectPr>
          <w:type w:val="continuous"/>
          <w:pgSz w:w="12240" w:h="15840"/>
          <w:pgMar w:top="560" w:bottom="280" w:left="1440" w:right="1440"/>
          <w:cols w:num="3" w:equalWidth="0">
            <w:col w:w="2371" w:space="1363"/>
            <w:col w:w="1793" w:space="11"/>
            <w:col w:w="3822"/>
          </w:cols>
        </w:sectPr>
      </w:pPr>
    </w:p>
    <w:p>
      <w:pPr>
        <w:pStyle w:val="BodyText"/>
        <w:spacing w:line="297" w:lineRule="auto" w:before="26"/>
        <w:ind w:left="99" w:right="207"/>
      </w:pPr>
      <w:r>
        <w:rPr>
          <w:color w:val="6E6158"/>
        </w:rPr>
        <w:t>Sandra Johnson is a paralegal in Fennemore’s </w:t>
      </w:r>
      <w:hyperlink r:id="rId8">
        <w:r>
          <w:rPr>
            <w:color w:val="F5821F"/>
          </w:rPr>
          <w:t>Real Estate</w:t>
        </w:r>
      </w:hyperlink>
      <w:r>
        <w:rPr>
          <w:color w:val="F5821F"/>
        </w:rPr>
        <w:t> </w:t>
      </w:r>
      <w:r>
        <w:rPr>
          <w:color w:val="6E6158"/>
        </w:rPr>
        <w:t>practice group. She brings more than</w:t>
      </w:r>
      <w:r>
        <w:rPr>
          <w:color w:val="6E6158"/>
          <w:spacing w:val="40"/>
        </w:rPr>
        <w:t> </w:t>
      </w:r>
      <w:r>
        <w:rPr>
          <w:color w:val="6E6158"/>
        </w:rPr>
        <w:t>40 years of experience in the title insurance industry, focusing on the meticulous review and</w:t>
      </w:r>
      <w:r>
        <w:rPr>
          <w:color w:val="6E6158"/>
          <w:spacing w:val="40"/>
        </w:rPr>
        <w:t> </w:t>
      </w:r>
      <w:r>
        <w:rPr>
          <w:color w:val="6E6158"/>
        </w:rPr>
        <w:t>verification of ownership for both commercial and residential real estate. Her knowledge spans</w:t>
      </w:r>
      <w:r>
        <w:rPr>
          <w:color w:val="6E6158"/>
          <w:spacing w:val="40"/>
        </w:rPr>
        <w:t> </w:t>
      </w:r>
      <w:r>
        <w:rPr>
          <w:color w:val="6E6158"/>
        </w:rPr>
        <w:t>fee, easement, leasehold, and sub-leasehold estates, equipping her with a comprehensive</w:t>
      </w:r>
      <w:r>
        <w:rPr>
          <w:color w:val="6E6158"/>
          <w:spacing w:val="40"/>
        </w:rPr>
        <w:t> </w:t>
      </w:r>
      <w:r>
        <w:rPr>
          <w:color w:val="6E6158"/>
        </w:rPr>
        <w:t>understanding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transactions.</w:t>
      </w:r>
      <w:r>
        <w:rPr>
          <w:color w:val="6E6158"/>
          <w:spacing w:val="15"/>
        </w:rPr>
        <w:t> </w:t>
      </w:r>
      <w:r>
        <w:rPr>
          <w:color w:val="6E6158"/>
        </w:rPr>
        <w:t>Throughout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career,</w:t>
      </w:r>
      <w:r>
        <w:rPr>
          <w:color w:val="6E6158"/>
          <w:spacing w:val="15"/>
        </w:rPr>
        <w:t> </w:t>
      </w:r>
      <w:r>
        <w:rPr>
          <w:color w:val="6E6158"/>
        </w:rPr>
        <w:t>Sandy</w:t>
      </w:r>
      <w:r>
        <w:rPr>
          <w:color w:val="6E6158"/>
          <w:spacing w:val="15"/>
        </w:rPr>
        <w:t> </w:t>
      </w:r>
      <w:r>
        <w:rPr>
          <w:color w:val="6E6158"/>
        </w:rPr>
        <w:t>has</w:t>
      </w:r>
      <w:r>
        <w:rPr>
          <w:color w:val="6E6158"/>
          <w:spacing w:val="15"/>
        </w:rPr>
        <w:t> </w:t>
      </w:r>
      <w:r>
        <w:rPr>
          <w:color w:val="6E6158"/>
        </w:rPr>
        <w:t>worked</w:t>
      </w:r>
      <w:r>
        <w:rPr>
          <w:color w:val="6E6158"/>
          <w:spacing w:val="15"/>
        </w:rPr>
        <w:t> </w:t>
      </w:r>
      <w:r>
        <w:rPr>
          <w:color w:val="6E6158"/>
        </w:rPr>
        <w:t>closely</w:t>
      </w:r>
      <w:r>
        <w:rPr>
          <w:color w:val="6E6158"/>
          <w:spacing w:val="15"/>
        </w:rPr>
        <w:t> </w:t>
      </w:r>
      <w:r>
        <w:rPr>
          <w:color w:val="6E6158"/>
        </w:rPr>
        <w:t>with a</w:t>
      </w:r>
      <w:r>
        <w:rPr>
          <w:color w:val="6E6158"/>
          <w:spacing w:val="35"/>
        </w:rPr>
        <w:t> </w:t>
      </w:r>
      <w:r>
        <w:rPr>
          <w:color w:val="6E6158"/>
        </w:rPr>
        <w:t>variety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real</w:t>
      </w:r>
      <w:r>
        <w:rPr>
          <w:color w:val="6E6158"/>
          <w:spacing w:val="35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professionals,</w:t>
      </w:r>
      <w:r>
        <w:rPr>
          <w:color w:val="6E6158"/>
          <w:spacing w:val="35"/>
        </w:rPr>
        <w:t> </w:t>
      </w:r>
      <w:r>
        <w:rPr>
          <w:color w:val="6E6158"/>
        </w:rPr>
        <w:t>coordinating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transactions</w:t>
      </w:r>
      <w:r>
        <w:rPr>
          <w:color w:val="6E6158"/>
          <w:spacing w:val="35"/>
        </w:rPr>
        <w:t> </w:t>
      </w:r>
      <w:r>
        <w:rPr>
          <w:color w:val="6E6158"/>
        </w:rPr>
        <w:t>while</w:t>
      </w:r>
      <w:r>
        <w:rPr>
          <w:color w:val="6E6158"/>
          <w:spacing w:val="35"/>
        </w:rPr>
        <w:t> </w:t>
      </w:r>
      <w:r>
        <w:rPr>
          <w:color w:val="6E6158"/>
        </w:rPr>
        <w:t>ensuring</w:t>
      </w:r>
      <w:r>
        <w:rPr>
          <w:color w:val="6E6158"/>
          <w:spacing w:val="35"/>
        </w:rPr>
        <w:t> </w:t>
      </w:r>
      <w:r>
        <w:rPr>
          <w:color w:val="6E6158"/>
        </w:rPr>
        <w:t>legal</w:t>
      </w:r>
    </w:p>
    <w:p>
      <w:pPr>
        <w:pStyle w:val="BodyText"/>
        <w:spacing w:line="292" w:lineRule="auto"/>
        <w:ind w:left="99" w:right="207"/>
      </w:pPr>
      <w:r>
        <w:rPr>
          <w:color w:val="6E6158"/>
        </w:rPr>
        <w:t>compliance at every step. Her strong foundation in real estate law, coupled with her attention to</w:t>
      </w:r>
      <w:r>
        <w:rPr>
          <w:color w:val="6E6158"/>
          <w:spacing w:val="40"/>
        </w:rPr>
        <w:t> </w:t>
      </w:r>
      <w:r>
        <w:rPr>
          <w:color w:val="6E6158"/>
        </w:rPr>
        <w:t>detail, ensures the delivery of accurate and thorough results.</w:t>
      </w:r>
    </w:p>
    <w:p>
      <w:pPr>
        <w:pStyle w:val="BodyText"/>
        <w:spacing w:line="302" w:lineRule="auto" w:before="189"/>
        <w:ind w:left="99" w:right="325"/>
      </w:pPr>
      <w:r>
        <w:rPr>
          <w:color w:val="6E6158"/>
        </w:rPr>
        <w:t>In her free time, Sandy enjoys a range of outdoor activities including golf, hiking, swimming,</w:t>
      </w:r>
      <w:r>
        <w:rPr>
          <w:color w:val="6E6158"/>
          <w:spacing w:val="40"/>
        </w:rPr>
        <w:t> </w:t>
      </w:r>
      <w:r>
        <w:rPr>
          <w:color w:val="6E6158"/>
        </w:rPr>
        <w:t>biking, birdwatching, and more recently, stargazing.</w:t>
      </w:r>
    </w:p>
    <w:p>
      <w:pPr>
        <w:pStyle w:val="Heading1"/>
        <w:spacing w:before="15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Resident</w:t>
      </w:r>
      <w:r>
        <w:rPr>
          <w:color w:val="6E6158"/>
          <w:spacing w:val="14"/>
        </w:rPr>
        <w:t> </w:t>
      </w:r>
      <w:r>
        <w:rPr>
          <w:color w:val="6E6158"/>
        </w:rPr>
        <w:t>Produce</w:t>
      </w:r>
      <w:r>
        <w:rPr>
          <w:color w:val="6E6158"/>
          <w:spacing w:val="14"/>
        </w:rPr>
        <w:t> </w:t>
      </w:r>
      <w:r>
        <w:rPr>
          <w:color w:val="6E6158"/>
        </w:rPr>
        <w:t>License,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Division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Insurance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type w:val="continuous"/>
      <w:pgSz w:w="12240" w:h="15840"/>
      <w:pgMar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sjohn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Johnson - Fennemore</dc:title>
  <dcterms:created xsi:type="dcterms:W3CDTF">2026-06-12T09:47:53Z</dcterms:created>
  <dcterms:modified xsi:type="dcterms:W3CDTF">2026-06-12T09:47:53Z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