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SavannahWix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32619" y="1369338"/>
                            <a:ext cx="18395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9595" h="320675">
                                <a:moveTo>
                                  <a:pt x="183955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39556" y="320382"/>
                                </a:lnTo>
                                <a:lnTo>
                                  <a:pt x="1839556" y="315214"/>
                                </a:lnTo>
                                <a:close/>
                              </a:path>
                              <a:path w="1839595" h="320675">
                                <a:moveTo>
                                  <a:pt x="1839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39556" y="5168"/>
                                </a:lnTo>
                                <a:lnTo>
                                  <a:pt x="1839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39"/>
                                </w:rPr>
                                <w:t>SAVANNAH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WIX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19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602.916.5320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swix@fennemorelaw.com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SavannahWix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20;top:2156;width:2897;height:505" id="docshape5" coordorigin="5721,2156" coordsize="2897,505" path="m8618,2653l5721,2653,5721,2661,8618,2661,8618,2653xm8618,2156l5721,2156,5721,2165,8618,2165,8618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39"/>
                          </w:rPr>
                          <w:t>SAVANNAH</w:t>
                        </w:r>
                        <w:r>
                          <w:rPr>
                            <w:color w:val="FFFFFF"/>
                            <w:spacing w:val="-1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WIX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619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602.916.5320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swix@fennemorelaw.com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SAVANNAH</w:t>
      </w:r>
      <w:r>
        <w:rPr>
          <w:color w:val="FF8100"/>
          <w:spacing w:val="14"/>
        </w:rPr>
        <w:t> </w:t>
      </w:r>
      <w:r>
        <w:rPr>
          <w:color w:val="FF8100"/>
          <w:spacing w:val="-5"/>
        </w:rPr>
        <w:t>WIX</w:t>
      </w:r>
    </w:p>
    <w:p>
      <w:pPr>
        <w:pStyle w:val="BodyText"/>
        <w:spacing w:line="297" w:lineRule="auto" w:before="147"/>
        <w:ind w:left="99" w:right="704" w:firstLine="0"/>
      </w:pPr>
      <w:r>
        <w:rPr>
          <w:color w:val="6E6158"/>
        </w:rPr>
        <w:t>Savannah Wix is an Associate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practice group, where she</w:t>
      </w:r>
      <w:r>
        <w:rPr>
          <w:color w:val="6E6158"/>
          <w:spacing w:val="40"/>
        </w:rPr>
        <w:t> </w:t>
      </w:r>
      <w:r>
        <w:rPr>
          <w:color w:val="6E6158"/>
        </w:rPr>
        <w:t>represents healthcare providers in complex litigation matters and advises medical practices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healthcare facilities on regulatory compliance and risk mitigation strategies.</w:t>
      </w:r>
    </w:p>
    <w:p>
      <w:pPr>
        <w:pStyle w:val="BodyText"/>
        <w:spacing w:line="295" w:lineRule="auto" w:before="191"/>
        <w:ind w:left="99" w:right="704" w:firstLine="0"/>
      </w:pPr>
      <w:r>
        <w:rPr>
          <w:color w:val="6E6158"/>
        </w:rPr>
        <w:t>Prior to joining Fennemore, Savannah gained significant experience representing clients before</w:t>
      </w:r>
      <w:r>
        <w:rPr>
          <w:color w:val="6E6158"/>
          <w:spacing w:val="40"/>
        </w:rPr>
        <w:t> </w:t>
      </w:r>
      <w:r>
        <w:rPr>
          <w:color w:val="6E6158"/>
        </w:rPr>
        <w:t>state licensing boards and counseling organizations on regulatory issues at a full-service business</w:t>
      </w:r>
      <w:r>
        <w:rPr>
          <w:color w:val="6E6158"/>
          <w:spacing w:val="40"/>
        </w:rPr>
        <w:t> </w:t>
      </w:r>
      <w:r>
        <w:rPr>
          <w:color w:val="6E6158"/>
        </w:rPr>
        <w:t>law firm. She also served as a judicial extern to the Honorable Judge Michael T. Liburdi of the U.S.</w:t>
      </w:r>
      <w:r>
        <w:rPr>
          <w:color w:val="6E6158"/>
          <w:spacing w:val="40"/>
        </w:rPr>
        <w:t> </w:t>
      </w:r>
      <w:r>
        <w:rPr>
          <w:color w:val="6E6158"/>
        </w:rPr>
        <w:t>District Court for the District of Arizona, where she drafted orders and conducted extensive legal</w:t>
      </w:r>
      <w:r>
        <w:rPr>
          <w:color w:val="6E6158"/>
          <w:spacing w:val="40"/>
        </w:rPr>
        <w:t> </w:t>
      </w:r>
      <w:r>
        <w:rPr>
          <w:color w:val="6E6158"/>
        </w:rPr>
        <w:t>research on civil matters.</w:t>
      </w:r>
    </w:p>
    <w:p>
      <w:pPr>
        <w:pStyle w:val="BodyText"/>
        <w:spacing w:line="288" w:lineRule="auto" w:before="203"/>
        <w:ind w:left="99" w:right="704" w:firstLine="0"/>
      </w:pPr>
      <w:r>
        <w:rPr>
          <w:color w:val="6E6158"/>
        </w:rPr>
        <w:t>Savannah earned her law degree from the Sandra Day O’Connor College of Law at Arizona</w:t>
      </w:r>
      <w:r>
        <w:rPr>
          <w:color w:val="6E6158"/>
          <w:spacing w:val="40"/>
        </w:rPr>
        <w:t> </w:t>
      </w:r>
      <w:r>
        <w:rPr>
          <w:color w:val="6E6158"/>
        </w:rPr>
        <w:t>State University. While in law school, she served as Executive Operations Editor for the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z w:val="20"/>
        </w:rPr>
        <w:t> State Law Journal</w:t>
      </w:r>
      <w:r>
        <w:rPr>
          <w:color w:val="6E6158"/>
        </w:rPr>
        <w:t>, President of the Law Cappella singing group, and a teaching assistant for Legal Method &amp; Writing and Legal Advocacy. She received multiple honors, including the</w:t>
      </w:r>
      <w:r>
        <w:rPr>
          <w:color w:val="6E6158"/>
          <w:spacing w:val="40"/>
        </w:rPr>
        <w:t> </w:t>
      </w:r>
      <w:r>
        <w:rPr>
          <w:color w:val="6E6158"/>
        </w:rPr>
        <w:t>NAWL’s Outstanding Graduate Award, several CALI Awards, and recognition as a Willard H. Pedrick Scholar.</w:t>
      </w:r>
    </w:p>
    <w:p>
      <w:pPr>
        <w:pStyle w:val="BodyText"/>
        <w:spacing w:line="295" w:lineRule="auto" w:before="206"/>
        <w:ind w:left="99" w:right="618" w:firstLine="0"/>
      </w:pPr>
      <w:r>
        <w:rPr>
          <w:color w:val="6E6158"/>
        </w:rPr>
        <w:t>Savannah</w:t>
      </w:r>
      <w:r>
        <w:rPr>
          <w:color w:val="6E6158"/>
          <w:spacing w:val="25"/>
        </w:rPr>
        <w:t> </w:t>
      </w:r>
      <w:r>
        <w:rPr>
          <w:color w:val="6E6158"/>
        </w:rPr>
        <w:t>is</w:t>
      </w:r>
      <w:r>
        <w:rPr>
          <w:color w:val="6E6158"/>
          <w:spacing w:val="25"/>
        </w:rPr>
        <w:t> </w:t>
      </w:r>
      <w:r>
        <w:rPr>
          <w:color w:val="6E6158"/>
        </w:rPr>
        <w:t>active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legal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local</w:t>
      </w:r>
      <w:r>
        <w:rPr>
          <w:color w:val="6E6158"/>
          <w:spacing w:val="25"/>
        </w:rPr>
        <w:t> </w:t>
      </w:r>
      <w:r>
        <w:rPr>
          <w:color w:val="6E6158"/>
        </w:rPr>
        <w:t>community.</w:t>
      </w:r>
      <w:r>
        <w:rPr>
          <w:color w:val="6E6158"/>
          <w:spacing w:val="25"/>
        </w:rPr>
        <w:t> </w:t>
      </w:r>
      <w:r>
        <w:rPr>
          <w:color w:val="6E6158"/>
        </w:rPr>
        <w:t>She</w:t>
      </w:r>
      <w:r>
        <w:rPr>
          <w:color w:val="6E6158"/>
          <w:spacing w:val="25"/>
        </w:rPr>
        <w:t> </w:t>
      </w:r>
      <w:r>
        <w:rPr>
          <w:color w:val="6E6158"/>
        </w:rPr>
        <w:t>currently</w:t>
      </w:r>
      <w:r>
        <w:rPr>
          <w:color w:val="6E6158"/>
          <w:spacing w:val="25"/>
        </w:rPr>
        <w:t> </w:t>
      </w:r>
      <w:r>
        <w:rPr>
          <w:color w:val="6E6158"/>
        </w:rPr>
        <w:t>serves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President-Elect</w:t>
      </w:r>
      <w:r>
        <w:rPr>
          <w:color w:val="6E6158"/>
          <w:spacing w:val="25"/>
        </w:rPr>
        <w:t> </w:t>
      </w:r>
      <w:r>
        <w:rPr>
          <w:color w:val="6E6158"/>
        </w:rPr>
        <w:t>of the Maricopa County Bar Association’s Young Lawyers Division, is Co-Chair of the Gala </w:t>
      </w:r>
      <w:r>
        <w:rPr>
          <w:color w:val="6E6158"/>
        </w:rPr>
        <w:t>Planning Committee for Rosie’s House, and sits on the advisory board for Kappa Alpha Theta at</w:t>
      </w:r>
      <w:r>
        <w:rPr>
          <w:color w:val="6E6158"/>
          <w:spacing w:val="40"/>
        </w:rPr>
        <w:t> </w:t>
      </w:r>
      <w:r>
        <w:rPr>
          <w:color w:val="6E6158"/>
        </w:rPr>
        <w:t>Pepperdine</w:t>
      </w:r>
      <w:r>
        <w:rPr>
          <w:color w:val="6E6158"/>
          <w:spacing w:val="36"/>
        </w:rPr>
        <w:t> </w:t>
      </w:r>
      <w:r>
        <w:rPr>
          <w:color w:val="6E6158"/>
        </w:rPr>
        <w:t>University.</w:t>
      </w:r>
      <w:r>
        <w:rPr>
          <w:color w:val="6E6158"/>
          <w:spacing w:val="36"/>
        </w:rPr>
        <w:t> </w:t>
      </w:r>
      <w:r>
        <w:rPr>
          <w:color w:val="6E6158"/>
        </w:rPr>
        <w:t>Outside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her</w:t>
      </w:r>
      <w:r>
        <w:rPr>
          <w:color w:val="6E6158"/>
          <w:spacing w:val="36"/>
        </w:rPr>
        <w:t> </w:t>
      </w:r>
      <w:r>
        <w:rPr>
          <w:color w:val="6E6158"/>
        </w:rPr>
        <w:t>practice,</w:t>
      </w:r>
      <w:r>
        <w:rPr>
          <w:color w:val="6E6158"/>
          <w:spacing w:val="36"/>
        </w:rPr>
        <w:t> </w:t>
      </w:r>
      <w:r>
        <w:rPr>
          <w:color w:val="6E6158"/>
        </w:rPr>
        <w:t>she</w:t>
      </w:r>
      <w:r>
        <w:rPr>
          <w:color w:val="6E6158"/>
          <w:spacing w:val="36"/>
        </w:rPr>
        <w:t> </w:t>
      </w:r>
      <w:r>
        <w:rPr>
          <w:color w:val="6E6158"/>
        </w:rPr>
        <w:t>enjoys</w:t>
      </w:r>
      <w:r>
        <w:rPr>
          <w:color w:val="6E6158"/>
          <w:spacing w:val="36"/>
        </w:rPr>
        <w:t> </w:t>
      </w:r>
      <w:r>
        <w:rPr>
          <w:color w:val="6E6158"/>
        </w:rPr>
        <w:t>classical</w:t>
      </w:r>
      <w:r>
        <w:rPr>
          <w:color w:val="6E6158"/>
          <w:spacing w:val="36"/>
        </w:rPr>
        <w:t> </w:t>
      </w:r>
      <w:r>
        <w:rPr>
          <w:color w:val="6E6158"/>
        </w:rPr>
        <w:t>vocal</w:t>
      </w:r>
      <w:r>
        <w:rPr>
          <w:color w:val="6E6158"/>
          <w:spacing w:val="36"/>
        </w:rPr>
        <w:t> </w:t>
      </w:r>
      <w:r>
        <w:rPr>
          <w:color w:val="6E6158"/>
        </w:rPr>
        <w:t>performance,</w:t>
      </w:r>
      <w:r>
        <w:rPr>
          <w:color w:val="6E6158"/>
          <w:spacing w:val="36"/>
        </w:rPr>
        <w:t> </w:t>
      </w:r>
      <w:r>
        <w:rPr>
          <w:color w:val="6E6158"/>
        </w:rPr>
        <w:t>hiking the Grand Canyon, karaoke, and discovering new restaurants.</w:t>
      </w:r>
    </w:p>
    <w:p>
      <w:pPr>
        <w:pStyle w:val="Heading1"/>
        <w:spacing w:before="169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Sandra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Day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O’Connor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10"/>
          <w:sz w:val="1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7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47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Executive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Operations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Journal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74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Director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Fundraising,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Students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74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President,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ASU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Cappella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82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National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Outstanding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Graduate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74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William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H.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Pedrick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Scholar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74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O’Connor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Merit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Scholar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83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Center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Science,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Innovation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Scholar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74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CALI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Awards: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Entertainment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Intellectual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Property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82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Legal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Method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Writing,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Teaching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Assistant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74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Legal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Advocacy,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Teaching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Assistant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74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Arizona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Legal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Center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Volunteer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Pepperdine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summa cum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55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Regents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Scholar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74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Dean’s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4"/>
          <w:sz w:val="19"/>
        </w:rPr>
        <w:t>List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74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Great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Books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Colloquium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74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President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Zeta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Phi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chapter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Kappa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Alpha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Theta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Pepperdine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(International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Program,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Florence,</w:t>
      </w:r>
      <w:r>
        <w:rPr>
          <w:color w:val="6E6158"/>
          <w:spacing w:val="20"/>
          <w:sz w:val="19"/>
        </w:rPr>
        <w:t> </w:t>
      </w:r>
      <w:r>
        <w:rPr>
          <w:color w:val="6E6158"/>
          <w:spacing w:val="-2"/>
          <w:sz w:val="19"/>
        </w:rPr>
        <w:t>Italy)</w:t>
      </w:r>
    </w:p>
    <w:p>
      <w:pPr>
        <w:pStyle w:val="BodyText"/>
        <w:spacing w:before="163"/>
        <w:ind w:left="0" w:firstLine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BodyText"/>
        <w:spacing w:before="163"/>
        <w:ind w:left="0" w:firstLine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Kappa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Alpha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Theta,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Theta’s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35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Under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35,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71"/>
        <w:ind w:left="0" w:firstLine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526" w:firstLine="0"/>
        <w:jc w:val="left"/>
        <w:rPr>
          <w:sz w:val="19"/>
        </w:rPr>
      </w:pPr>
      <w:r>
        <w:rPr>
          <w:color w:val="6E6158"/>
          <w:sz w:val="19"/>
        </w:rPr>
        <w:t>Co-Author, Arizona Society of Healthcare Attorneys, “Arizona Court of Appeals Provides Guidance on Who May Be an “Acquaintance Witness” in Petition for Court-Ordered Treatment,”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February 8,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901" w:firstLine="0"/>
        <w:jc w:val="left"/>
        <w:rPr>
          <w:sz w:val="19"/>
        </w:rPr>
      </w:pPr>
      <w:r>
        <w:rPr>
          <w:color w:val="6E6158"/>
          <w:sz w:val="19"/>
        </w:rPr>
        <w:t>Quoted, “ASU boosts the economic vitality of Arizona,” Arizona State University, January </w:t>
      </w:r>
      <w:r>
        <w:rPr>
          <w:color w:val="6E6158"/>
          <w:sz w:val="19"/>
        </w:rPr>
        <w:t>24,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4" w:after="0"/>
        <w:ind w:left="99" w:right="1057" w:firstLine="0"/>
        <w:jc w:val="left"/>
        <w:rPr>
          <w:sz w:val="19"/>
        </w:rPr>
      </w:pPr>
      <w:r>
        <w:rPr>
          <w:color w:val="6E6158"/>
          <w:sz w:val="19"/>
        </w:rPr>
        <w:t>Co-Author, “International Arbitration Experts Discuss Whether Arbitration is E</w:t>
      </w:r>
      <w:r>
        <w:rPr>
          <w:rFonts w:ascii="Arimo" w:hAnsi="Arimo"/>
          <w:color w:val="6E6158"/>
          <w:sz w:val="19"/>
        </w:rPr>
        <w:t>ffi</w:t>
      </w:r>
      <w:r>
        <w:rPr>
          <w:color w:val="6E6158"/>
          <w:sz w:val="19"/>
        </w:rPr>
        <w:t>cient </w:t>
      </w:r>
      <w:r>
        <w:rPr>
          <w:color w:val="6E6158"/>
          <w:sz w:val="19"/>
        </w:rPr>
        <w:t>Dispute Resolution,” Mealey’s International Arbitration Report, December, 2023</w:t>
      </w:r>
    </w:p>
    <w:p>
      <w:pPr>
        <w:pStyle w:val="BodyText"/>
        <w:spacing w:before="120"/>
        <w:ind w:left="0" w:firstLine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President-Elect,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Maricopa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Young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Division,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2025-</w:t>
      </w:r>
      <w:r>
        <w:rPr>
          <w:color w:val="6E6158"/>
          <w:spacing w:val="-2"/>
          <w:sz w:val="19"/>
        </w:rPr>
        <w:t>Present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Co-Chair,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Gala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Planning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Committee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Member,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Rosie’s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House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Risk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Prevention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Advisor,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Zeta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Phi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chapter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Kappa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Alpha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Theta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Pepperdine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University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Miss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USA,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BodyText"/>
        <w:spacing w:before="163"/>
        <w:ind w:left="0" w:firstLine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Arizona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United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States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mo">
    <w:altName w:val="Arimo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-"/>
      <w:lvlJc w:val="left"/>
      <w:pPr>
        <w:ind w:left="462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8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17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6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75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4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33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2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461" w:hanging="118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461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wix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Savannah Wix - Fennemore</dc:title>
  <dcterms:created xsi:type="dcterms:W3CDTF">2026-06-05T12:51:40Z</dcterms:created>
  <dcterms:modified xsi:type="dcterms:W3CDTF">2026-06-05T12:51:40Z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