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65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-3437607</wp:posOffset>
                </wp:positionV>
                <wp:extent cx="6071870" cy="33693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9310"/>
                          <a:chExt cx="6071870" cy="336931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hannon Pierce New25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02011" y="763308"/>
                            <a:ext cx="1516380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SHANNON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PIERCE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340187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50034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50034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1158" y="2707066"/>
                            <a:ext cx="14579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spierce@fennemorelaw.com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70.677734pt;width:478.1pt;height:265.3pt;mso-position-horizontal-relative:page;mso-position-vertical-relative:paragraph;z-index:15728640" id="docshapegroup1" coordorigin="1336,-5414" coordsize="9562,5306">
                <v:shape style="position:absolute;left:1336;top:-5414;width:2165;height:424" type="#_x0000_t75" id="docshape2" alt="Fennemore" href="https://www.fennemorelaw.com/" stroked="false">
                  <v:imagedata r:id="rId5" o:title=""/>
                </v:shape>
                <v:shape style="position:absolute;left:1336;top:-4991;width:4785;height:4883" type="#_x0000_t75" id="docshape3" alt="Shannon Pierce New25 Bio" stroked="false">
                  <v:imagedata r:id="rId7" o:title=""/>
                </v:shape>
                <v:rect style="position:absolute;left:6121;top:-4991;width:4777;height:4883" id="docshape4" filled="true" fillcolor="#262424" stroked="false">
                  <v:fill type="solid"/>
                </v:rect>
                <v:shape style="position:absolute;left:6837;top:-2501;width:3337;height:505" id="docshape5" coordorigin="6837,-2500" coordsize="3337,505" path="m10174,-2004l6837,-2004,6837,-1996,10174,-1996,10174,-2004xm10174,-2500l6837,-2500,6837,-2492,10174,-2492,10174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23;top:-4212;width:2388;height:2057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SHANNON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PIERCE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775.788.2260</w:t>
                        </w:r>
                      </w:p>
                    </w:txbxContent>
                  </v:textbox>
                  <w10:wrap type="none"/>
                </v:shape>
                <v:shape style="position:absolute;left:8817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775.788.2279</w:t>
                        </w:r>
                      </w:p>
                    </w:txbxContent>
                  </v:textbox>
                  <w10:wrap type="none"/>
                </v:shape>
                <v:shape style="position:absolute;left:7369;top:-1151;width:229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spierce@fennemorelaw.com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SHANNON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S.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PIERCE</w:t>
      </w:r>
    </w:p>
    <w:p>
      <w:pPr>
        <w:pStyle w:val="BodyText"/>
        <w:spacing w:line="295" w:lineRule="auto" w:before="147"/>
        <w:ind w:right="451"/>
      </w:pPr>
      <w:r>
        <w:rPr>
          <w:color w:val="6E6158"/>
        </w:rPr>
        <w:t>Shannon practices primarily in the areas of employment defense and commercial litigation.</w:t>
      </w:r>
      <w:r>
        <w:rPr>
          <w:color w:val="6E6158"/>
          <w:spacing w:val="40"/>
        </w:rPr>
        <w:t> </w:t>
      </w:r>
      <w:r>
        <w:rPr>
          <w:color w:val="6E6158"/>
        </w:rPr>
        <w:t>Licensed in both Nevada and California, she has more than 20 years of experience litigating on</w:t>
      </w:r>
      <w:r>
        <w:rPr>
          <w:color w:val="6E6158"/>
          <w:spacing w:val="40"/>
        </w:rPr>
        <w:t> </w:t>
      </w:r>
      <w:r>
        <w:rPr>
          <w:color w:val="6E6158"/>
        </w:rPr>
        <w:t>behalf of management concerning claims of employment discrimination, wrongful </w:t>
      </w:r>
      <w:r>
        <w:rPr>
          <w:color w:val="6E6158"/>
        </w:rPr>
        <w:t>termination,</w:t>
      </w:r>
      <w:r>
        <w:rPr>
          <w:color w:val="6E6158"/>
          <w:spacing w:val="40"/>
        </w:rPr>
        <w:t> </w:t>
      </w:r>
      <w:r>
        <w:rPr>
          <w:color w:val="6E6158"/>
        </w:rPr>
        <w:t>leaves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absence,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traditional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litigation.</w:t>
      </w:r>
    </w:p>
    <w:p>
      <w:pPr>
        <w:pStyle w:val="BodyText"/>
        <w:spacing w:line="295" w:lineRule="auto" w:before="196"/>
      </w:pPr>
      <w:r>
        <w:rPr>
          <w:color w:val="6E6158"/>
        </w:rPr>
        <w:t>On the cutting edge of both technology and the changing business culture, Shannon enjoys the</w:t>
      </w:r>
      <w:r>
        <w:rPr>
          <w:color w:val="6E6158"/>
          <w:spacing w:val="40"/>
        </w:rPr>
        <w:t> </w:t>
      </w:r>
      <w:r>
        <w:rPr>
          <w:color w:val="6E6158"/>
        </w:rPr>
        <w:t>creative</w:t>
      </w:r>
      <w:r>
        <w:rPr>
          <w:color w:val="6E6158"/>
          <w:spacing w:val="35"/>
        </w:rPr>
        <w:t> </w:t>
      </w:r>
      <w:r>
        <w:rPr>
          <w:color w:val="6E6158"/>
        </w:rPr>
        <w:t>process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partnering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clients,</w:t>
      </w:r>
      <w:r>
        <w:rPr>
          <w:color w:val="6E6158"/>
          <w:spacing w:val="35"/>
        </w:rPr>
        <w:t> </w:t>
      </w:r>
      <w:r>
        <w:rPr>
          <w:color w:val="6E6158"/>
        </w:rPr>
        <w:t>helping</w:t>
      </w:r>
      <w:r>
        <w:rPr>
          <w:color w:val="6E6158"/>
          <w:spacing w:val="35"/>
        </w:rPr>
        <w:t> </w:t>
      </w:r>
      <w:r>
        <w:rPr>
          <w:color w:val="6E6158"/>
        </w:rPr>
        <w:t>them</w:t>
      </w:r>
      <w:r>
        <w:rPr>
          <w:color w:val="6E6158"/>
          <w:spacing w:val="35"/>
        </w:rPr>
        <w:t> </w:t>
      </w:r>
      <w:r>
        <w:rPr>
          <w:color w:val="6E6158"/>
        </w:rPr>
        <w:t>comply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employment</w:t>
      </w:r>
      <w:r>
        <w:rPr>
          <w:color w:val="6E6158"/>
          <w:spacing w:val="35"/>
        </w:rPr>
        <w:t> </w:t>
      </w:r>
      <w:r>
        <w:rPr>
          <w:color w:val="6E6158"/>
        </w:rPr>
        <w:t>regulations and maintaining positive workplace environments. She helps her clients develop comprehensive</w:t>
      </w:r>
      <w:r>
        <w:rPr>
          <w:color w:val="6E6158"/>
          <w:spacing w:val="40"/>
        </w:rPr>
        <w:t> </w:t>
      </w:r>
      <w:r>
        <w:rPr>
          <w:color w:val="6E6158"/>
        </w:rPr>
        <w:t>strategies for preventing and defending claims filed by employees.</w:t>
      </w:r>
    </w:p>
    <w:p>
      <w:pPr>
        <w:pStyle w:val="BodyText"/>
        <w:spacing w:line="295" w:lineRule="auto" w:before="197"/>
        <w:ind w:right="265"/>
      </w:pPr>
      <w:r>
        <w:rPr>
          <w:color w:val="6E6158"/>
        </w:rPr>
        <w:t>Shannon is also known for representing companies in offensive and defensive litigation</w:t>
      </w:r>
      <w:r>
        <w:rPr>
          <w:color w:val="6E6158"/>
          <w:spacing w:val="80"/>
        </w:rPr>
        <w:t> </w:t>
      </w:r>
      <w:r>
        <w:rPr>
          <w:color w:val="6E6158"/>
        </w:rPr>
        <w:t>concerning employee mobility, predatory workforce raiding, trade secret misappropriation,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 litigation. Her unique knowledge of computer forensics enables her to assist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quickly</w:t>
      </w:r>
      <w:r>
        <w:rPr>
          <w:color w:val="6E6158"/>
          <w:spacing w:val="37"/>
        </w:rPr>
        <w:t> </w:t>
      </w:r>
      <w:r>
        <w:rPr>
          <w:color w:val="6E6158"/>
        </w:rPr>
        <w:t>identifying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addressing</w:t>
      </w:r>
      <w:r>
        <w:rPr>
          <w:color w:val="6E6158"/>
          <w:spacing w:val="37"/>
        </w:rPr>
        <w:t> </w:t>
      </w:r>
      <w:r>
        <w:rPr>
          <w:color w:val="6E6158"/>
        </w:rPr>
        <w:t>corporate</w:t>
      </w:r>
      <w:r>
        <w:rPr>
          <w:color w:val="6E6158"/>
          <w:spacing w:val="37"/>
        </w:rPr>
        <w:t> </w:t>
      </w:r>
      <w:r>
        <w:rPr>
          <w:color w:val="6E6158"/>
        </w:rPr>
        <w:t>data</w:t>
      </w:r>
      <w:r>
        <w:rPr>
          <w:color w:val="6E6158"/>
          <w:spacing w:val="37"/>
        </w:rPr>
        <w:t> </w:t>
      </w:r>
      <w:r>
        <w:rPr>
          <w:color w:val="6E6158"/>
        </w:rPr>
        <w:t>theft</w:t>
      </w:r>
      <w:r>
        <w:rPr>
          <w:color w:val="6E6158"/>
          <w:spacing w:val="37"/>
        </w:rPr>
        <w:t> </w:t>
      </w:r>
      <w:r>
        <w:rPr>
          <w:color w:val="6E6158"/>
        </w:rPr>
        <w:t>by</w:t>
      </w:r>
      <w:r>
        <w:rPr>
          <w:color w:val="6E6158"/>
          <w:spacing w:val="37"/>
        </w:rPr>
        <w:t> </w:t>
      </w:r>
      <w:r>
        <w:rPr>
          <w:color w:val="6E6158"/>
        </w:rPr>
        <w:t>employees.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Santa</w:t>
      </w:r>
      <w:r>
        <w:rPr>
          <w:color w:val="6E6158"/>
          <w:spacing w:val="11"/>
        </w:rPr>
        <w:t> </w:t>
      </w:r>
      <w:r>
        <w:rPr>
          <w:color w:val="6E6158"/>
        </w:rPr>
        <w:t>Clara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right="3365"/>
      </w:pPr>
      <w:r>
        <w:rPr>
          <w:color w:val="6E6158"/>
        </w:rPr>
        <w:t>B.S., California Polytechnic State University, San Luis </w:t>
      </w:r>
      <w:r>
        <w:rPr>
          <w:color w:val="6E6158"/>
        </w:rPr>
        <w:t>Obispo</w:t>
      </w:r>
      <w:r>
        <w:rPr>
          <w:color w:val="6E6158"/>
        </w:rPr>
        <w:t> Order of the Coif</w:t>
      </w:r>
    </w:p>
    <w:p>
      <w:pPr>
        <w:spacing w:before="28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 w:before="1"/>
        <w:ind w:right="4659"/>
      </w:pPr>
      <w:r>
        <w:rPr>
          <w:color w:val="6E6158"/>
        </w:rPr>
        <w:t>Aviation, Aerospace and Autonomous </w:t>
      </w:r>
      <w:r>
        <w:rPr>
          <w:color w:val="6E6158"/>
        </w:rPr>
        <w:t>Systems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28"/>
      </w:pPr>
      <w:r>
        <w:rPr>
          <w:color w:val="6E6158"/>
        </w:rPr>
        <w:t>Labor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5" w:lineRule="auto" w:before="254"/>
        <w:ind w:left="99" w:right="2538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Employment Law – Management, </w:t>
      </w:r>
      <w:r>
        <w:rPr>
          <w:color w:val="6E6158"/>
          <w:sz w:val="19"/>
        </w:rPr>
        <w:t>2025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2016-2020</w:t>
      </w:r>
    </w:p>
    <w:p>
      <w:pPr>
        <w:spacing w:line="408" w:lineRule="auto" w:before="0"/>
        <w:ind w:left="99" w:right="4659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Hot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2018 Witkin Award, Employment Law</w:t>
      </w:r>
    </w:p>
    <w:p>
      <w:pPr>
        <w:pStyle w:val="Heading2"/>
        <w:spacing w:before="287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292" w:lineRule="auto" w:before="1"/>
        <w:ind w:right="451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Workplace Speech as a Safety Issue: New Guidance from the Federal Bench</w:t>
        </w:r>
      </w:hyperlink>
      <w:r>
        <w:rPr>
          <w:color w:val="6E6158"/>
        </w:rPr>
        <w:t>,” Fennemore Blog, November 18, 2025</w:t>
      </w:r>
    </w:p>
    <w:p>
      <w:pPr>
        <w:pStyle w:val="BodyText"/>
        <w:spacing w:line="292" w:lineRule="auto" w:before="123"/>
        <w:ind w:right="451"/>
      </w:pPr>
      <w:r>
        <w:rPr>
          <w:color w:val="6E6158"/>
        </w:rPr>
        <w:t>Featured, “‘</w:t>
      </w:r>
      <w:hyperlink r:id="rId12">
        <w:r>
          <w:rPr>
            <w:color w:val="F5821F"/>
          </w:rPr>
          <w:t>No tax on overtime’ explained: When new policy starts, how it works and its limits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USA Today, August 19, 2025</w:t>
      </w:r>
    </w:p>
    <w:p>
      <w:pPr>
        <w:pStyle w:val="BodyText"/>
        <w:spacing w:line="292" w:lineRule="auto" w:before="131"/>
        <w:ind w:right="451"/>
      </w:pPr>
      <w:r>
        <w:rPr>
          <w:color w:val="6E6158"/>
        </w:rPr>
        <w:t>Featured, “‘</w:t>
      </w:r>
      <w:hyperlink r:id="rId13">
        <w:r>
          <w:rPr>
            <w:color w:val="F5821F"/>
          </w:rPr>
          <w:t>No tax on overtime’ explained: When new policy starts, how it works and its limits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Reno Gazette Journal, August 19, 2025</w:t>
      </w:r>
    </w:p>
    <w:p>
      <w:pPr>
        <w:pStyle w:val="BodyText"/>
        <w:spacing w:line="292" w:lineRule="auto" w:before="124"/>
        <w:ind w:right="451"/>
      </w:pPr>
      <w:r>
        <w:rPr>
          <w:color w:val="6E6158"/>
        </w:rPr>
        <w:t>Featured, “</w:t>
      </w:r>
      <w:hyperlink r:id="rId14">
        <w:r>
          <w:rPr>
            <w:color w:val="F5821F"/>
          </w:rPr>
          <w:t>3 ways Trump’s big budget bill helps Nevada employers — plus 1 that prompts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questions</w:t>
        </w:r>
      </w:hyperlink>
      <w:r>
        <w:rPr>
          <w:color w:val="6E6158"/>
        </w:rPr>
        <w:t>,” Reno Gazette Journal, August 14, 2025</w:t>
      </w:r>
    </w:p>
    <w:p>
      <w:pPr>
        <w:pStyle w:val="BodyText"/>
        <w:spacing w:line="292" w:lineRule="auto" w:before="131"/>
        <w:ind w:right="451"/>
      </w:pPr>
      <w:r>
        <w:rPr>
          <w:color w:val="6E6158"/>
        </w:rPr>
        <w:t>Author, “</w:t>
      </w:r>
      <w:hyperlink r:id="rId15">
        <w:r>
          <w:rPr>
            <w:color w:val="F5821F"/>
          </w:rPr>
          <w:t>Pronoun War: What Trump EEOC’s Erasure of ‘Gender Ideology’ Means for Some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Employers</w:t>
        </w:r>
      </w:hyperlink>
      <w:r>
        <w:rPr>
          <w:color w:val="6E6158"/>
        </w:rPr>
        <w:t>,” HR Daily Advisor, March 7, 2025</w:t>
      </w:r>
    </w:p>
    <w:p>
      <w:pPr>
        <w:pStyle w:val="BodyText"/>
        <w:spacing w:line="292" w:lineRule="auto" w:before="123"/>
      </w:pPr>
      <w:r>
        <w:rPr>
          <w:color w:val="6E6158"/>
        </w:rPr>
        <w:t>Author, “</w:t>
      </w:r>
      <w:hyperlink r:id="rId16">
        <w:r>
          <w:rPr>
            <w:color w:val="F5821F"/>
          </w:rPr>
          <w:t>Pronouns: What Nevada employers need to know in a rapidly changing </w:t>
        </w:r>
        <w:r>
          <w:rPr>
            <w:color w:val="F5821F"/>
          </w:rPr>
          <w:t>landscape</w:t>
        </w:r>
      </w:hyperlink>
      <w:r>
        <w:rPr>
          <w:color w:val="6E6158"/>
        </w:rPr>
        <w:t>,” Fennemore Article, February 13, 2025</w:t>
      </w:r>
    </w:p>
    <w:p>
      <w:pPr>
        <w:pStyle w:val="BodyText"/>
        <w:spacing w:line="292" w:lineRule="auto" w:before="132"/>
        <w:ind w:right="265"/>
      </w:pPr>
      <w:r>
        <w:rPr>
          <w:color w:val="6E6158"/>
        </w:rPr>
        <w:t>Author, “</w:t>
      </w:r>
      <w:hyperlink r:id="rId17">
        <w:r>
          <w:rPr>
            <w:color w:val="F5821F"/>
          </w:rPr>
          <w:t>FTC Says Noncompetes Are Over, Mostly, and Now Courts Will Decide</w:t>
        </w:r>
      </w:hyperlink>
      <w:r>
        <w:rPr>
          <w:color w:val="6E6158"/>
        </w:rPr>
        <w:t>,” HR Daily Advisor, July 10, 2024</w:t>
      </w:r>
    </w:p>
    <w:p>
      <w:pPr>
        <w:pStyle w:val="BodyText"/>
        <w:spacing w:line="302" w:lineRule="auto" w:before="123"/>
      </w:pPr>
      <w:r>
        <w:rPr>
          <w:color w:val="6E6158"/>
        </w:rPr>
        <w:t>Author, “</w:t>
      </w:r>
      <w:hyperlink r:id="rId18">
        <w:r>
          <w:rPr>
            <w:color w:val="F5821F"/>
          </w:rPr>
          <w:t>Noncompetes Banned in the U.S.: What businesses need to know</w:t>
        </w:r>
      </w:hyperlink>
      <w:r>
        <w:rPr>
          <w:color w:val="6E6158"/>
        </w:rPr>
        <w:t>,” Northern </w:t>
      </w:r>
      <w:r>
        <w:rPr>
          <w:color w:val="6E6158"/>
        </w:rPr>
        <w:t>Nevada Business Weekly, June 5, 2024</w:t>
      </w:r>
    </w:p>
    <w:p>
      <w:pPr>
        <w:pStyle w:val="BodyText"/>
        <w:spacing w:before="113"/>
      </w:pPr>
      <w:r>
        <w:rPr>
          <w:color w:val="6E6158"/>
        </w:rPr>
        <w:t>Interview,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9">
        <w:r>
          <w:rPr>
            <w:color w:val="F5821F"/>
          </w:rPr>
          <w:t>Non-compete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contracts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under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question</w:t>
        </w:r>
      </w:hyperlink>
      <w:r>
        <w:rPr>
          <w:color w:val="6E6158"/>
        </w:rPr>
        <w:t>,”</w:t>
      </w:r>
      <w:r>
        <w:rPr>
          <w:color w:val="6E6158"/>
          <w:spacing w:val="16"/>
        </w:rPr>
        <w:t> </w:t>
      </w:r>
      <w:r>
        <w:rPr>
          <w:color w:val="6E6158"/>
        </w:rPr>
        <w:t>ABC8,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</w:rPr>
        <w:t>6,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</w:pPr>
      <w:r>
        <w:rPr>
          <w:color w:val="6E6158"/>
        </w:rPr>
        <w:t>Featuring, “Sparks police officer First Amendment lawsuit pits employer rights vs. employee </w:t>
      </w:r>
      <w:r>
        <w:rPr>
          <w:color w:val="6E6158"/>
        </w:rPr>
        <w:t>free</w:t>
      </w:r>
      <w:r>
        <w:rPr>
          <w:color w:val="6E6158"/>
          <w:spacing w:val="40"/>
        </w:rPr>
        <w:t> </w:t>
      </w:r>
      <w:r>
        <w:rPr>
          <w:color w:val="6E6158"/>
        </w:rPr>
        <w:t>speech, Fox 11, October 14, 2023</w:t>
      </w:r>
    </w:p>
    <w:p>
      <w:pPr>
        <w:pStyle w:val="BodyText"/>
        <w:spacing w:line="292" w:lineRule="auto" w:before="131"/>
      </w:pPr>
      <w:r>
        <w:rPr>
          <w:color w:val="6E6158"/>
        </w:rPr>
        <w:t>Co-Author, “Businesses using AI in hiring could be on the hook for discrimination as EEOC cracks</w:t>
      </w:r>
      <w:r>
        <w:rPr>
          <w:color w:val="6E6158"/>
          <w:spacing w:val="40"/>
        </w:rPr>
        <w:t> </w:t>
      </w:r>
      <w:r>
        <w:rPr>
          <w:color w:val="6E6158"/>
        </w:rPr>
        <w:t>down,” inBusiness, October 1, 2023</w:t>
      </w:r>
    </w:p>
    <w:p>
      <w:pPr>
        <w:pStyle w:val="BodyText"/>
        <w:spacing w:before="123"/>
      </w:pPr>
      <w:hyperlink r:id="rId20">
        <w:r>
          <w:rPr>
            <w:color w:val="F5821F"/>
          </w:rPr>
          <w:t>Co-Author,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“SCOTUS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Subtly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Redefines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Landscape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Workplace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Religious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Accommodations,”</w:t>
        </w:r>
      </w:hyperlink>
    </w:p>
    <w:p>
      <w:pPr>
        <w:spacing w:before="42"/>
        <w:ind w:left="99" w:right="0" w:firstLine="0"/>
        <w:jc w:val="left"/>
        <w:rPr>
          <w:sz w:val="19"/>
        </w:rPr>
      </w:pPr>
      <w:hyperlink r:id="rId20">
        <w:r>
          <w:rPr>
            <w:i/>
            <w:color w:val="F5821F"/>
            <w:sz w:val="20"/>
          </w:rPr>
          <w:t>HR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Daily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Advisor</w:t>
        </w:r>
      </w:hyperlink>
      <w:hyperlink r:id="rId20">
        <w:r>
          <w:rPr>
            <w:color w:val="F5821F"/>
            <w:sz w:val="19"/>
          </w:rPr>
          <w:t>,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August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23,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BodyText"/>
        <w:spacing w:line="292" w:lineRule="auto" w:before="180"/>
        <w:ind w:right="265"/>
      </w:pPr>
      <w:r>
        <w:rPr>
          <w:color w:val="6E6158"/>
        </w:rPr>
        <w:t>Featuring, “Is Your Business Ready for EEOC’s Scrutiny of AI Hiring Technology?” HR Daily Advisor and AZ Big Media, July 5, 2023</w:t>
      </w:r>
    </w:p>
    <w:p>
      <w:pPr>
        <w:pStyle w:val="BodyText"/>
        <w:spacing w:line="292" w:lineRule="auto" w:before="123"/>
        <w:ind w:right="451"/>
      </w:pPr>
      <w:r>
        <w:rPr>
          <w:color w:val="6E6158"/>
        </w:rPr>
        <w:t>Author, “Businesses using artificial intelligence in hiring could be on the hook for discrimination,”</w:t>
      </w:r>
      <w:r>
        <w:rPr>
          <w:color w:val="6E6158"/>
          <w:spacing w:val="40"/>
        </w:rPr>
        <w:t> </w:t>
      </w:r>
      <w:r>
        <w:rPr>
          <w:color w:val="6E6158"/>
        </w:rPr>
        <w:t>Free Press Point of View, July 1, 2023</w:t>
      </w:r>
    </w:p>
    <w:p>
      <w:pPr>
        <w:pStyle w:val="BodyText"/>
        <w:spacing w:line="292" w:lineRule="auto" w:before="132"/>
        <w:ind w:right="451"/>
      </w:pPr>
      <w:r>
        <w:rPr>
          <w:color w:val="6E6158"/>
        </w:rPr>
        <w:t>Co-Author, “Disability Accommodations in Post-Pandemic Work-from-Home World,” HR </w:t>
      </w:r>
      <w:r>
        <w:rPr>
          <w:color w:val="6E6158"/>
        </w:rPr>
        <w:t>Daily Advisor, June 14, 2022</w:t>
      </w:r>
    </w:p>
    <w:p>
      <w:pPr>
        <w:pStyle w:val="BodyText"/>
        <w:spacing w:before="113"/>
      </w:pP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“5</w:t>
      </w:r>
      <w:r>
        <w:rPr>
          <w:color w:val="6E6158"/>
          <w:spacing w:val="8"/>
        </w:rPr>
        <w:t> </w:t>
      </w:r>
      <w:r>
        <w:rPr>
          <w:color w:val="6E6158"/>
        </w:rPr>
        <w:t>keys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accommodating</w:t>
      </w:r>
      <w:r>
        <w:rPr>
          <w:color w:val="6E6158"/>
          <w:spacing w:val="7"/>
        </w:rPr>
        <w:t> </w:t>
      </w:r>
      <w:r>
        <w:rPr>
          <w:color w:val="6E6158"/>
        </w:rPr>
        <w:t>remote</w:t>
      </w:r>
      <w:r>
        <w:rPr>
          <w:color w:val="6E6158"/>
          <w:spacing w:val="8"/>
        </w:rPr>
        <w:t> </w:t>
      </w:r>
      <w:r>
        <w:rPr>
          <w:color w:val="6E6158"/>
        </w:rPr>
        <w:t>workers’</w:t>
      </w:r>
      <w:r>
        <w:rPr>
          <w:color w:val="6E6158"/>
          <w:spacing w:val="7"/>
        </w:rPr>
        <w:t> </w:t>
      </w:r>
      <w:r>
        <w:rPr>
          <w:color w:val="6E6158"/>
        </w:rPr>
        <w:t>disabilities,”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HR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Laws,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April</w:t>
      </w:r>
      <w:r>
        <w:rPr>
          <w:color w:val="6E6158"/>
          <w:spacing w:val="7"/>
        </w:rPr>
        <w:t> </w:t>
      </w:r>
      <w:r>
        <w:rPr>
          <w:color w:val="6E6158"/>
        </w:rPr>
        <w:t>12,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51"/>
      </w:pPr>
      <w:r>
        <w:rPr>
          <w:color w:val="6E6158"/>
        </w:rPr>
        <w:t>Quoted, “Vaccine reaction: What impacts might mandates have on Nevada </w:t>
      </w:r>
      <w:r>
        <w:rPr>
          <w:color w:val="6E6158"/>
        </w:rPr>
        <w:t>employers?” Northern Nevada Business Weekly, November 15, 2021</w:t>
      </w:r>
    </w:p>
    <w:p>
      <w:pPr>
        <w:pStyle w:val="BodyText"/>
        <w:spacing w:line="292" w:lineRule="auto" w:before="132"/>
      </w:pPr>
      <w:hyperlink r:id="rId21">
        <w:r>
          <w:rPr>
            <w:color w:val="FF8100"/>
          </w:rPr>
          <w:t>Co-author, “Legislative Session Brings Key Changes to Nevada Non-Compete Law,”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21">
        <w:r>
          <w:rPr>
            <w:color w:val="FF8100"/>
          </w:rPr>
          <w:t>Client Alert, June 14, 2021</w:t>
        </w:r>
      </w:hyperlink>
    </w:p>
    <w:p>
      <w:pPr>
        <w:pStyle w:val="BodyText"/>
        <w:spacing w:before="123"/>
      </w:pP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“What</w:t>
      </w:r>
      <w:r>
        <w:rPr>
          <w:color w:val="6E6158"/>
          <w:spacing w:val="11"/>
        </w:rPr>
        <w:t> </w:t>
      </w:r>
      <w:r>
        <w:rPr>
          <w:color w:val="6E6158"/>
        </w:rPr>
        <w:t>Rights</w:t>
      </w:r>
      <w:r>
        <w:rPr>
          <w:color w:val="6E6158"/>
          <w:spacing w:val="11"/>
        </w:rPr>
        <w:t> </w:t>
      </w:r>
      <w:r>
        <w:rPr>
          <w:color w:val="6E6158"/>
        </w:rPr>
        <w:t>Do</w:t>
      </w:r>
      <w:r>
        <w:rPr>
          <w:color w:val="6E6158"/>
          <w:spacing w:val="11"/>
        </w:rPr>
        <w:t> </w:t>
      </w:r>
      <w:r>
        <w:rPr>
          <w:color w:val="6E6158"/>
        </w:rPr>
        <w:t>Employers</w:t>
      </w:r>
      <w:r>
        <w:rPr>
          <w:color w:val="6E6158"/>
          <w:spacing w:val="11"/>
        </w:rPr>
        <w:t> </w:t>
      </w:r>
      <w:r>
        <w:rPr>
          <w:color w:val="6E6158"/>
        </w:rPr>
        <w:t>Have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Regards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Mask</w:t>
      </w:r>
      <w:r>
        <w:rPr>
          <w:color w:val="6E6158"/>
          <w:spacing w:val="11"/>
        </w:rPr>
        <w:t> </w:t>
      </w:r>
      <w:r>
        <w:rPr>
          <w:color w:val="6E6158"/>
        </w:rPr>
        <w:t>Mandate?”</w:t>
      </w:r>
      <w:r>
        <w:rPr>
          <w:color w:val="6E6158"/>
          <w:spacing w:val="11"/>
        </w:rPr>
        <w:t> </w:t>
      </w:r>
      <w:r>
        <w:rPr>
          <w:color w:val="6E6158"/>
        </w:rPr>
        <w:t>2</w:t>
      </w:r>
      <w:r>
        <w:rPr>
          <w:color w:val="6E6158"/>
          <w:spacing w:val="11"/>
        </w:rPr>
        <w:t> </w:t>
      </w:r>
      <w:r>
        <w:rPr>
          <w:color w:val="6E6158"/>
        </w:rPr>
        <w:t>News,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</w:rPr>
        <w:t>16,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 w:before="174"/>
        <w:ind w:right="451"/>
      </w:pPr>
      <w:r>
        <w:rPr>
          <w:color w:val="6E6158"/>
        </w:rPr>
        <w:t>Quoted, “Reno businesses react, change rules after CDC’s mask guidance,” News 4, May </w:t>
      </w:r>
      <w:r>
        <w:rPr>
          <w:color w:val="6E6158"/>
        </w:rPr>
        <w:t>14,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13"/>
      </w:pP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“Are</w:t>
      </w:r>
      <w:r>
        <w:rPr>
          <w:color w:val="6E6158"/>
          <w:spacing w:val="12"/>
        </w:rPr>
        <w:t> </w:t>
      </w:r>
      <w:r>
        <w:rPr>
          <w:color w:val="6E6158"/>
        </w:rPr>
        <w:t>vaccine</w:t>
      </w:r>
      <w:r>
        <w:rPr>
          <w:color w:val="6E6158"/>
          <w:spacing w:val="11"/>
        </w:rPr>
        <w:t> </w:t>
      </w:r>
      <w:r>
        <w:rPr>
          <w:color w:val="6E6158"/>
        </w:rPr>
        <w:t>incentives</w:t>
      </w:r>
      <w:r>
        <w:rPr>
          <w:color w:val="6E6158"/>
          <w:spacing w:val="12"/>
        </w:rPr>
        <w:t> </w:t>
      </w:r>
      <w:r>
        <w:rPr>
          <w:color w:val="6E6158"/>
        </w:rPr>
        <w:t>legal?”</w:t>
      </w:r>
      <w:r>
        <w:rPr>
          <w:color w:val="6E6158"/>
          <w:spacing w:val="11"/>
        </w:rPr>
        <w:t> </w:t>
      </w:r>
      <w:r>
        <w:rPr>
          <w:color w:val="6E6158"/>
        </w:rPr>
        <w:t>KTVN</w:t>
      </w:r>
      <w:r>
        <w:rPr>
          <w:color w:val="6E6158"/>
          <w:spacing w:val="12"/>
        </w:rPr>
        <w:t> </w:t>
      </w:r>
      <w:r>
        <w:rPr>
          <w:color w:val="6E6158"/>
        </w:rPr>
        <w:t>2</w:t>
      </w:r>
      <w:r>
        <w:rPr>
          <w:color w:val="6E6158"/>
          <w:spacing w:val="11"/>
        </w:rPr>
        <w:t> </w:t>
      </w:r>
      <w:r>
        <w:rPr>
          <w:color w:val="6E6158"/>
        </w:rPr>
        <w:t>News,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</w:rPr>
        <w:t>16,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74"/>
      </w:pP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“Lawyer</w:t>
      </w:r>
      <w:r>
        <w:rPr>
          <w:color w:val="6E6158"/>
          <w:spacing w:val="12"/>
        </w:rPr>
        <w:t> </w:t>
      </w:r>
      <w:r>
        <w:rPr>
          <w:color w:val="6E6158"/>
        </w:rPr>
        <w:t>warns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risk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employee</w:t>
      </w:r>
      <w:r>
        <w:rPr>
          <w:color w:val="6E6158"/>
          <w:spacing w:val="13"/>
        </w:rPr>
        <w:t> </w:t>
      </w:r>
      <w:r>
        <w:rPr>
          <w:color w:val="6E6158"/>
        </w:rPr>
        <w:t>vaccination</w:t>
      </w:r>
      <w:r>
        <w:rPr>
          <w:color w:val="6E6158"/>
          <w:spacing w:val="12"/>
        </w:rPr>
        <w:t> </w:t>
      </w:r>
      <w:r>
        <w:rPr>
          <w:color w:val="6E6158"/>
        </w:rPr>
        <w:t>programs,”</w:t>
      </w:r>
      <w:r>
        <w:rPr>
          <w:color w:val="6E6158"/>
          <w:spacing w:val="12"/>
        </w:rPr>
        <w:t> </w:t>
      </w:r>
      <w:r>
        <w:rPr>
          <w:color w:val="6E6158"/>
        </w:rPr>
        <w:t>KOLO</w:t>
      </w:r>
      <w:r>
        <w:rPr>
          <w:color w:val="6E6158"/>
          <w:spacing w:val="12"/>
        </w:rPr>
        <w:t> </w:t>
      </w:r>
      <w:r>
        <w:rPr>
          <w:color w:val="6E6158"/>
        </w:rPr>
        <w:t>8,</w:t>
      </w:r>
      <w:r>
        <w:rPr>
          <w:color w:val="6E6158"/>
          <w:spacing w:val="13"/>
        </w:rPr>
        <w:t> </w:t>
      </w:r>
      <w:r>
        <w:rPr>
          <w:color w:val="6E6158"/>
        </w:rPr>
        <w:t>March</w:t>
      </w:r>
      <w:r>
        <w:rPr>
          <w:color w:val="6E6158"/>
          <w:spacing w:val="12"/>
        </w:rPr>
        <w:t> </w:t>
      </w:r>
      <w:r>
        <w:rPr>
          <w:color w:val="6E6158"/>
        </w:rPr>
        <w:t>18,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 w:before="174"/>
        <w:ind w:right="451"/>
      </w:pPr>
      <w:r>
        <w:rPr>
          <w:color w:val="6E6158"/>
        </w:rPr>
        <w:t>Quoted, “The Abbi Agency Celebrates Women Leaders During Women’s History Month,” </w:t>
      </w:r>
      <w:r>
        <w:rPr>
          <w:color w:val="6E6158"/>
        </w:rPr>
        <w:t>The Abbi Agency, March 16, 2021</w:t>
      </w:r>
    </w:p>
    <w:p>
      <w:pPr>
        <w:pStyle w:val="BodyText"/>
        <w:spacing w:line="292" w:lineRule="auto" w:before="112"/>
        <w:ind w:right="451"/>
      </w:pPr>
      <w:r>
        <w:rPr>
          <w:color w:val="6E6158"/>
        </w:rPr>
        <w:t>Quoted, “Are COVID-19 vaccine incentives cause for discrimination?” Fox 11, Fox 4, March 14,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spacing w:line="297" w:lineRule="auto" w:before="114"/>
        <w:ind w:left="99" w:right="451" w:firstLine="0"/>
        <w:jc w:val="left"/>
        <w:rPr>
          <w:sz w:val="19"/>
        </w:rPr>
      </w:pPr>
      <w:hyperlink r:id="rId22">
        <w:r>
          <w:rPr>
            <w:color w:val="FF8100"/>
            <w:sz w:val="19"/>
          </w:rPr>
          <w:t>Author, “Should COVID-19 vaccine be required at work?”</w:t>
        </w:r>
      </w:hyperlink>
      <w:r>
        <w:rPr>
          <w:color w:val="FF8100"/>
          <w:sz w:val="19"/>
        </w:rPr>
        <w:t> </w:t>
      </w:r>
      <w:hyperlink r:id="rId22">
        <w:r>
          <w:rPr>
            <w:i/>
            <w:color w:val="FF8100"/>
            <w:sz w:val="20"/>
          </w:rPr>
          <w:t>Reno Gazette Journal</w:t>
        </w:r>
      </w:hyperlink>
      <w:hyperlink r:id="rId22">
        <w:r>
          <w:rPr>
            <w:color w:val="FF8100"/>
            <w:sz w:val="19"/>
          </w:rPr>
          <w:t>, January 14,</w:t>
        </w:r>
      </w:hyperlink>
      <w:r>
        <w:rPr>
          <w:color w:val="FF8100"/>
          <w:sz w:val="19"/>
        </w:rPr>
        <w:t> </w:t>
      </w:r>
      <w:hyperlink r:id="rId22">
        <w:r>
          <w:rPr>
            <w:color w:val="FF8100"/>
            <w:spacing w:val="-4"/>
            <w:sz w:val="19"/>
          </w:rPr>
          <w:t>2021</w:t>
        </w:r>
      </w:hyperlink>
    </w:p>
    <w:p>
      <w:pPr>
        <w:spacing w:line="283" w:lineRule="auto" w:before="116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 “Reno attorneys, HR Experts weight in on concept of mandatory COVID vaccine </w:t>
      </w:r>
      <w:r>
        <w:rPr>
          <w:color w:val="6E6158"/>
          <w:sz w:val="19"/>
        </w:rPr>
        <w:t>for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companies, employees,” </w:t>
      </w:r>
      <w:r>
        <w:rPr>
          <w:i/>
          <w:color w:val="6E6158"/>
          <w:sz w:val="20"/>
        </w:rPr>
        <w:t>Northern Nevada Business Weekly, </w:t>
      </w:r>
      <w:r>
        <w:rPr>
          <w:color w:val="6E6158"/>
          <w:sz w:val="19"/>
        </w:rPr>
        <w:t>December 28, 2020</w:t>
      </w:r>
    </w:p>
    <w:p>
      <w:pPr>
        <w:pStyle w:val="BodyText"/>
        <w:spacing w:line="400" w:lineRule="auto" w:before="136"/>
        <w:ind w:right="451"/>
      </w:pPr>
      <w:r>
        <w:rPr>
          <w:color w:val="6E6158"/>
        </w:rPr>
        <w:t>Quoted, “Can employers require workers to vaccinate?” KOLO 8 News, December 7, 2020</w:t>
      </w:r>
      <w:r>
        <w:rPr>
          <w:color w:val="6E6158"/>
          <w:spacing w:val="40"/>
        </w:rPr>
        <w:t> </w:t>
      </w:r>
      <w:r>
        <w:rPr>
          <w:color w:val="6E6158"/>
        </w:rPr>
        <w:t>Author, “Tips for evaluating job performance during pandemic,” </w:t>
      </w:r>
      <w:r>
        <w:rPr>
          <w:i/>
          <w:color w:val="6E6158"/>
          <w:sz w:val="20"/>
        </w:rPr>
        <w:t>HR Laws, </w:t>
      </w:r>
      <w:r>
        <w:rPr>
          <w:color w:val="6E6158"/>
        </w:rPr>
        <w:t>September 29, 2020 Author, “Pondering George Floyd’s impact as workplaces reopen,” </w:t>
      </w:r>
      <w:r>
        <w:rPr>
          <w:i/>
          <w:color w:val="6E6158"/>
          <w:sz w:val="20"/>
        </w:rPr>
        <w:t>HR Laws</w:t>
      </w:r>
      <w:r>
        <w:rPr>
          <w:color w:val="6E6158"/>
        </w:rPr>
        <w:t>, June 5, 2020</w:t>
      </w:r>
      <w:r>
        <w:rPr>
          <w:color w:val="6E6158"/>
          <w:spacing w:val="40"/>
        </w:rPr>
        <w:t> </w:t>
      </w:r>
      <w:r>
        <w:rPr>
          <w:color w:val="6E6158"/>
        </w:rPr>
        <w:t>Editor, </w:t>
      </w:r>
      <w:r>
        <w:rPr>
          <w:i/>
          <w:color w:val="6E6158"/>
          <w:sz w:val="20"/>
        </w:rPr>
        <w:t>Nevada Employment Law Letter</w:t>
      </w:r>
      <w:r>
        <w:rPr>
          <w:color w:val="6E6158"/>
        </w:rPr>
        <w:t>, June 4, 2020</w:t>
      </w:r>
    </w:p>
    <w:p>
      <w:pPr>
        <w:spacing w:line="278" w:lineRule="auto" w:before="8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 “Tips on returning employees to work after the pandemic,” </w:t>
      </w:r>
      <w:r>
        <w:rPr>
          <w:i/>
          <w:color w:val="6E6158"/>
          <w:sz w:val="20"/>
        </w:rPr>
        <w:t>Nevada Employment </w:t>
      </w:r>
      <w:r>
        <w:rPr>
          <w:i/>
          <w:color w:val="6E6158"/>
          <w:sz w:val="20"/>
        </w:rPr>
        <w:t>Law</w:t>
      </w:r>
      <w:r>
        <w:rPr>
          <w:i/>
          <w:color w:val="6E6158"/>
          <w:sz w:val="20"/>
        </w:rPr>
        <w:t> Letter, </w:t>
      </w:r>
      <w:r>
        <w:rPr>
          <w:color w:val="6E6158"/>
          <w:sz w:val="19"/>
        </w:rPr>
        <w:t>June 1, 2020</w:t>
      </w:r>
    </w:p>
    <w:p>
      <w:pPr>
        <w:spacing w:line="278" w:lineRule="auto" w:before="123"/>
        <w:ind w:left="99" w:right="451" w:firstLine="0"/>
        <w:jc w:val="left"/>
        <w:rPr>
          <w:sz w:val="19"/>
        </w:rPr>
      </w:pPr>
      <w:r>
        <w:rPr>
          <w:color w:val="6E6158"/>
          <w:sz w:val="19"/>
        </w:rPr>
        <w:t>Co-author, “A refresher on Nevada personnel file rules in wake of COVID-19,”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z w:val="20"/>
        </w:rPr>
        <w:t> Employment Law Letter, </w:t>
      </w:r>
      <w:r>
        <w:rPr>
          <w:color w:val="6E6158"/>
          <w:sz w:val="19"/>
        </w:rPr>
        <w:t>June 1, 2020</w:t>
      </w:r>
    </w:p>
    <w:p>
      <w:pPr>
        <w:pStyle w:val="BodyText"/>
        <w:spacing w:line="420" w:lineRule="auto" w:before="141"/>
        <w:ind w:right="973"/>
      </w:pPr>
      <w:r>
        <w:rPr>
          <w:color w:val="6E6158"/>
        </w:rPr>
        <w:t>Interview, “Face the State: Returning to work post-pandemic,” KTVN, May 20, </w:t>
      </w:r>
      <w:r>
        <w:rPr>
          <w:color w:val="6E6158"/>
        </w:rPr>
        <w:t>2020 Quoted, “Getting back to business safely,” KOLO 8 News, May 22, 2020</w:t>
      </w:r>
    </w:p>
    <w:p>
      <w:pPr>
        <w:pStyle w:val="BodyText"/>
        <w:spacing w:line="231" w:lineRule="exact"/>
      </w:pP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“Vegas</w:t>
      </w:r>
      <w:r>
        <w:rPr>
          <w:color w:val="6E6158"/>
          <w:spacing w:val="11"/>
        </w:rPr>
        <w:t> </w:t>
      </w:r>
      <w:r>
        <w:rPr>
          <w:color w:val="6E6158"/>
        </w:rPr>
        <w:t>restaurant</w:t>
      </w:r>
      <w:r>
        <w:rPr>
          <w:color w:val="6E6158"/>
          <w:spacing w:val="11"/>
        </w:rPr>
        <w:t> </w:t>
      </w:r>
      <w:r>
        <w:rPr>
          <w:color w:val="6E6158"/>
        </w:rPr>
        <w:t>removes</w:t>
      </w:r>
      <w:r>
        <w:rPr>
          <w:color w:val="6E6158"/>
          <w:spacing w:val="10"/>
        </w:rPr>
        <w:t> </w:t>
      </w:r>
      <w:r>
        <w:rPr>
          <w:color w:val="6E6158"/>
        </w:rPr>
        <w:t>COVID-19</w:t>
      </w:r>
      <w:r>
        <w:rPr>
          <w:color w:val="6E6158"/>
          <w:spacing w:val="11"/>
        </w:rPr>
        <w:t> </w:t>
      </w:r>
      <w:r>
        <w:rPr>
          <w:color w:val="6E6158"/>
        </w:rPr>
        <w:t>waiver</w:t>
      </w:r>
      <w:r>
        <w:rPr>
          <w:color w:val="6E6158"/>
          <w:spacing w:val="11"/>
        </w:rPr>
        <w:t> </w:t>
      </w:r>
      <w:r>
        <w:rPr>
          <w:color w:val="6E6158"/>
        </w:rPr>
        <w:t>after</w:t>
      </w:r>
      <w:r>
        <w:rPr>
          <w:color w:val="6E6158"/>
          <w:spacing w:val="10"/>
        </w:rPr>
        <w:t> </w:t>
      </w:r>
      <w:r>
        <w:rPr>
          <w:color w:val="6E6158"/>
        </w:rPr>
        <w:t>pushback,”</w:t>
      </w:r>
      <w:r>
        <w:rPr>
          <w:color w:val="6E6158"/>
          <w:spacing w:val="11"/>
        </w:rPr>
        <w:t> </w:t>
      </w:r>
      <w:r>
        <w:rPr>
          <w:color w:val="6E6158"/>
        </w:rPr>
        <w:t>KTNV,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</w:rPr>
        <w:t>11,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85" w:lineRule="auto" w:before="164"/>
        <w:ind w:right="451"/>
      </w:pPr>
      <w:r>
        <w:rPr>
          <w:color w:val="6E6158"/>
        </w:rPr>
        <w:t>Quoted, “Businesses Beginning to Reopen, But Not All Workers Ready to Go Back,” </w:t>
      </w:r>
      <w:r>
        <w:rPr>
          <w:i/>
          <w:color w:val="6E6158"/>
          <w:sz w:val="20"/>
        </w:rPr>
        <w:t>HR Daily</w:t>
      </w:r>
      <w:r>
        <w:rPr>
          <w:i/>
          <w:color w:val="6E6158"/>
          <w:sz w:val="20"/>
        </w:rPr>
        <w:t> Advisor, </w:t>
      </w:r>
      <w:r>
        <w:rPr>
          <w:color w:val="6E6158"/>
        </w:rPr>
        <w:t>May 4, 2020</w:t>
      </w:r>
    </w:p>
    <w:p>
      <w:pPr>
        <w:pStyle w:val="BodyText"/>
        <w:spacing w:line="292" w:lineRule="auto" w:before="126"/>
        <w:ind w:right="451"/>
      </w:pPr>
      <w:hyperlink r:id="rId23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23">
        <w:r>
          <w:rPr>
            <w:color w:val="FF8100"/>
          </w:rPr>
          <w:t>Alert, March 26, 2020</w:t>
        </w:r>
      </w:hyperlink>
    </w:p>
    <w:p>
      <w:pPr>
        <w:pStyle w:val="BodyText"/>
        <w:spacing w:line="292" w:lineRule="auto" w:before="131"/>
        <w:ind w:right="451"/>
      </w:pPr>
      <w:hyperlink r:id="rId24">
        <w:r>
          <w:rPr>
            <w:color w:val="FF8100"/>
          </w:rPr>
          <w:t>Interview, “Families First Coronavirus Response Act and What It Means For Employers </w:t>
        </w:r>
        <w:r>
          <w:rPr>
            <w:color w:val="FF8100"/>
          </w:rPr>
          <w:t>and</w:t>
        </w:r>
      </w:hyperlink>
      <w:r>
        <w:rPr>
          <w:color w:val="FF8100"/>
        </w:rPr>
        <w:t> </w:t>
      </w:r>
      <w:hyperlink r:id="rId24">
        <w:r>
          <w:rPr>
            <w:color w:val="FF8100"/>
          </w:rPr>
          <w:t>Employees,” KKOH-AM, March 23, 2020</w:t>
        </w:r>
      </w:hyperlink>
    </w:p>
    <w:p>
      <w:pPr>
        <w:pStyle w:val="BodyText"/>
        <w:spacing w:line="292" w:lineRule="auto" w:before="124"/>
      </w:pPr>
      <w:hyperlink r:id="rId25">
        <w:r>
          <w:rPr>
            <w:color w:val="FF8100"/>
          </w:rPr>
          <w:t>Co-author, “Understanding the Emergency Family Medical Leave Expansion Act and </w:t>
        </w:r>
        <w:r>
          <w:rPr>
            <w:color w:val="FF8100"/>
          </w:rPr>
          <w:t>Emergency</w:t>
        </w:r>
      </w:hyperlink>
      <w:r>
        <w:rPr>
          <w:color w:val="FF8100"/>
        </w:rPr>
        <w:t> </w:t>
      </w:r>
      <w:hyperlink r:id="rId25">
        <w:r>
          <w:rPr>
            <w:color w:val="FF8100"/>
          </w:rPr>
          <w:t>Paid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Sick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Leave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Families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First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Coronavirus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Response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Act,”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March</w:t>
        </w:r>
      </w:hyperlink>
    </w:p>
    <w:p>
      <w:pPr>
        <w:pStyle w:val="BodyText"/>
        <w:spacing w:before="9"/>
      </w:pPr>
      <w:hyperlink r:id="rId25">
        <w:r>
          <w:rPr>
            <w:color w:val="FF8100"/>
          </w:rPr>
          <w:t>20,</w:t>
        </w:r>
        <w:r>
          <w:rPr>
            <w:color w:val="FF8100"/>
            <w:spacing w:val="6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74"/>
        <w:ind w:right="148"/>
      </w:pPr>
      <w:hyperlink r:id="rId26">
        <w:r>
          <w:rPr>
            <w:color w:val="FF8100"/>
          </w:rPr>
          <w:t>Interview, “What’s Next for Local Businesses Closed by the Coronavirus?” KKOH News Talk, March</w:t>
        </w:r>
      </w:hyperlink>
      <w:r>
        <w:rPr>
          <w:color w:val="FF8100"/>
          <w:spacing w:val="40"/>
        </w:rPr>
        <w:t> </w:t>
      </w:r>
      <w:hyperlink r:id="rId26">
        <w:r>
          <w:rPr>
            <w:color w:val="FF8100"/>
          </w:rPr>
          <w:t>19, 2020</w:t>
        </w:r>
      </w:hyperlink>
    </w:p>
    <w:p>
      <w:pPr>
        <w:pStyle w:val="BodyText"/>
        <w:spacing w:line="302" w:lineRule="auto" w:before="123"/>
      </w:pPr>
      <w:hyperlink r:id="rId27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27">
        <w:r>
          <w:rPr>
            <w:color w:val="FF8100"/>
          </w:rPr>
          <w:t>Fennemore Client Alert, March 17, 2020</w:t>
        </w:r>
      </w:hyperlink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398" w:lineRule="auto" w:before="73"/>
        <w:ind w:right="265"/>
      </w:pPr>
      <w:r>
        <w:rPr>
          <w:color w:val="6E6158"/>
        </w:rPr>
        <w:t>Co-author, “Nevada AG Joins Push to Add ERA to U.S. Constitution,” </w:t>
      </w:r>
      <w:r>
        <w:rPr>
          <w:i/>
          <w:color w:val="6E6158"/>
          <w:sz w:val="20"/>
        </w:rPr>
        <w:t>HR Laws</w:t>
      </w:r>
      <w:r>
        <w:rPr>
          <w:color w:val="6E6158"/>
        </w:rPr>
        <w:t>, February 13, 2020 Author, “Invite #MeToo Your Holiday Party,” </w:t>
      </w:r>
      <w:r>
        <w:rPr>
          <w:i/>
          <w:color w:val="6E6158"/>
          <w:sz w:val="20"/>
        </w:rPr>
        <w:t>Nevada Employment Law Letter</w:t>
      </w:r>
      <w:r>
        <w:rPr>
          <w:color w:val="6E6158"/>
        </w:rPr>
        <w:t>, November 2019</w:t>
      </w:r>
    </w:p>
    <w:p>
      <w:pPr>
        <w:spacing w:line="278" w:lineRule="auto" w:before="8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 “Under The Radar: Mental Disability Buzzwords You Might Be Missing,”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z w:val="20"/>
        </w:rPr>
        <w:t> Employment Law Letter</w:t>
      </w:r>
      <w:r>
        <w:rPr>
          <w:color w:val="6E6158"/>
          <w:sz w:val="19"/>
        </w:rPr>
        <w:t>, October 2019</w:t>
      </w:r>
    </w:p>
    <w:p>
      <w:pPr>
        <w:spacing w:line="288" w:lineRule="auto" w:before="123"/>
        <w:ind w:left="99" w:right="451" w:firstLine="0"/>
        <w:jc w:val="left"/>
        <w:rPr>
          <w:sz w:val="19"/>
        </w:rPr>
      </w:pPr>
      <w:r>
        <w:rPr>
          <w:color w:val="6E6158"/>
          <w:sz w:val="19"/>
        </w:rPr>
        <w:t>Co-author, “Can’t We All Just Eat Our Cake and Get Along?” </w:t>
      </w:r>
      <w:r>
        <w:rPr>
          <w:i/>
          <w:color w:val="6E6158"/>
          <w:sz w:val="20"/>
        </w:rPr>
        <w:t>Biz Nevada Magazine, </w:t>
      </w:r>
      <w:r>
        <w:rPr>
          <w:color w:val="6E6158"/>
          <w:sz w:val="19"/>
        </w:rPr>
        <w:t>October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line="292" w:lineRule="auto" w:before="136"/>
        <w:ind w:right="265"/>
      </w:pPr>
      <w:hyperlink r:id="rId28">
        <w:r>
          <w:rPr>
            <w:color w:val="FF8100"/>
          </w:rPr>
          <w:t>Author, “California Supreme Court Decision Announces a New Independent Contractor </w:t>
        </w:r>
        <w:r>
          <w:rPr>
            <w:color w:val="FF8100"/>
          </w:rPr>
          <w:t>Test,”</w:t>
        </w:r>
      </w:hyperlink>
      <w:r>
        <w:rPr>
          <w:color w:val="FF8100"/>
        </w:rPr>
        <w:t> </w:t>
      </w:r>
      <w:hyperlink r:id="rId28">
        <w:r>
          <w:rPr>
            <w:color w:val="FF8100"/>
          </w:rPr>
          <w:t>Fennemore Client Alert, May 9, 2018</w:t>
        </w:r>
      </w:hyperlink>
    </w:p>
    <w:p>
      <w:pPr>
        <w:pStyle w:val="BodyText"/>
        <w:spacing w:before="123"/>
      </w:pPr>
      <w:hyperlink r:id="rId29">
        <w:r>
          <w:rPr>
            <w:color w:val="FF8100"/>
          </w:rPr>
          <w:t>Interview,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“Power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Pundit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Panel,”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Nevada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Newsmakers,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9,</w:t>
        </w:r>
        <w:r>
          <w:rPr>
            <w:color w:val="FF8100"/>
            <w:spacing w:val="15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spacing w:line="285" w:lineRule="auto" w:before="16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 “Pay Transparency Push Intensifies, Regardless of Politics,” </w:t>
      </w:r>
      <w:r>
        <w:rPr>
          <w:i/>
          <w:color w:val="6E6158"/>
          <w:sz w:val="20"/>
        </w:rPr>
        <w:t>Bloomberg Law Daily Labor</w:t>
      </w:r>
      <w:r>
        <w:rPr>
          <w:i/>
          <w:color w:val="6E6158"/>
          <w:sz w:val="20"/>
        </w:rPr>
        <w:t> Report, </w:t>
      </w:r>
      <w:r>
        <w:rPr>
          <w:color w:val="6E6158"/>
          <w:sz w:val="19"/>
        </w:rPr>
        <w:t>February 14, 2017</w:t>
      </w:r>
    </w:p>
    <w:p>
      <w:pPr>
        <w:pStyle w:val="BodyText"/>
        <w:spacing w:before="116"/>
        <w:rPr>
          <w:i/>
          <w:sz w:val="20"/>
        </w:rPr>
      </w:pPr>
      <w:r>
        <w:rPr>
          <w:color w:val="6E6158"/>
        </w:rPr>
        <w:t>Quoted,</w:t>
      </w:r>
      <w:r>
        <w:rPr>
          <w:color w:val="6E6158"/>
          <w:spacing w:val="6"/>
        </w:rPr>
        <w:t> </w:t>
      </w:r>
      <w:r>
        <w:rPr>
          <w:color w:val="6E6158"/>
        </w:rPr>
        <w:t>“Attorney:</w:t>
      </w:r>
      <w:r>
        <w:rPr>
          <w:color w:val="6E6158"/>
          <w:spacing w:val="6"/>
        </w:rPr>
        <w:t> </w:t>
      </w:r>
      <w:r>
        <w:rPr>
          <w:color w:val="6E6158"/>
        </w:rPr>
        <w:t>Use</w:t>
      </w:r>
      <w:r>
        <w:rPr>
          <w:color w:val="6E6158"/>
          <w:spacing w:val="6"/>
        </w:rPr>
        <w:t> </w:t>
      </w:r>
      <w:r>
        <w:rPr>
          <w:color w:val="6E6158"/>
        </w:rPr>
        <w:t>‘Common</w:t>
      </w:r>
      <w:r>
        <w:rPr>
          <w:color w:val="6E6158"/>
          <w:spacing w:val="6"/>
        </w:rPr>
        <w:t> </w:t>
      </w:r>
      <w:r>
        <w:rPr>
          <w:color w:val="6E6158"/>
        </w:rPr>
        <w:t>Sense’</w:t>
      </w:r>
      <w:r>
        <w:rPr>
          <w:color w:val="6E6158"/>
          <w:spacing w:val="6"/>
        </w:rPr>
        <w:t> </w:t>
      </w:r>
      <w:r>
        <w:rPr>
          <w:color w:val="6E6158"/>
        </w:rPr>
        <w:t>When</w:t>
      </w:r>
      <w:r>
        <w:rPr>
          <w:color w:val="6E6158"/>
          <w:spacing w:val="6"/>
        </w:rPr>
        <w:t> </w:t>
      </w:r>
      <w:r>
        <w:rPr>
          <w:color w:val="6E6158"/>
        </w:rPr>
        <w:t>Asking</w:t>
      </w:r>
      <w:r>
        <w:rPr>
          <w:color w:val="6E6158"/>
          <w:spacing w:val="6"/>
        </w:rPr>
        <w:t> </w:t>
      </w:r>
      <w:r>
        <w:rPr>
          <w:color w:val="6E6158"/>
        </w:rPr>
        <w:t>for</w:t>
      </w:r>
      <w:r>
        <w:rPr>
          <w:color w:val="6E6158"/>
          <w:spacing w:val="6"/>
        </w:rPr>
        <w:t> </w:t>
      </w:r>
      <w:r>
        <w:rPr>
          <w:color w:val="6E6158"/>
        </w:rPr>
        <w:t>Time</w:t>
      </w:r>
      <w:r>
        <w:rPr>
          <w:color w:val="6E6158"/>
          <w:spacing w:val="6"/>
        </w:rPr>
        <w:t> </w:t>
      </w:r>
      <w:r>
        <w:rPr>
          <w:color w:val="6E6158"/>
        </w:rPr>
        <w:t>Off</w:t>
      </w:r>
      <w:r>
        <w:rPr>
          <w:color w:val="6E6158"/>
          <w:spacing w:val="6"/>
        </w:rPr>
        <w:t> </w:t>
      </w:r>
      <w:r>
        <w:rPr>
          <w:color w:val="6E6158"/>
        </w:rPr>
        <w:t>to</w:t>
      </w:r>
      <w:r>
        <w:rPr>
          <w:color w:val="6E6158"/>
          <w:spacing w:val="6"/>
        </w:rPr>
        <w:t> </w:t>
      </w:r>
      <w:r>
        <w:rPr>
          <w:color w:val="6E6158"/>
        </w:rPr>
        <w:t>Vote,”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Las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Vegas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4"/>
          <w:sz w:val="20"/>
        </w:rPr>
        <w:t>Sun,</w:t>
      </w:r>
    </w:p>
    <w:p>
      <w:pPr>
        <w:pStyle w:val="BodyText"/>
        <w:spacing w:before="50"/>
      </w:pPr>
      <w:r>
        <w:rPr>
          <w:color w:val="6E6158"/>
        </w:rPr>
        <w:t>November</w:t>
      </w:r>
      <w:r>
        <w:rPr>
          <w:color w:val="6E6158"/>
          <w:spacing w:val="12"/>
        </w:rPr>
        <w:t> </w:t>
      </w:r>
      <w:r>
        <w:rPr>
          <w:color w:val="6E6158"/>
        </w:rPr>
        <w:t>4,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74"/>
      </w:pPr>
      <w:hyperlink r:id="rId30">
        <w:r>
          <w:rPr>
            <w:color w:val="FF8100"/>
          </w:rPr>
          <w:t>Interview,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“Paid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Time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Off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Vote,”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KOLO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8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News,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November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4,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4"/>
          </w:rPr>
          <w:t>2016</w:t>
        </w:r>
      </w:hyperlink>
    </w:p>
    <w:p>
      <w:pPr>
        <w:pStyle w:val="BodyText"/>
        <w:spacing w:before="172"/>
      </w:pPr>
      <w:r>
        <w:rPr>
          <w:color w:val="6E6158"/>
        </w:rPr>
        <w:t>Quoted,</w:t>
      </w:r>
      <w:r>
        <w:rPr>
          <w:color w:val="6E6158"/>
          <w:spacing w:val="7"/>
        </w:rPr>
        <w:t> </w:t>
      </w:r>
      <w:r>
        <w:rPr>
          <w:color w:val="6E6158"/>
        </w:rPr>
        <w:t>“Shine</w:t>
      </w:r>
      <w:r>
        <w:rPr>
          <w:color w:val="6E6158"/>
          <w:spacing w:val="7"/>
        </w:rPr>
        <w:t> </w:t>
      </w:r>
      <w:r>
        <w:rPr>
          <w:color w:val="6E6158"/>
        </w:rPr>
        <w:t>Light</w:t>
      </w:r>
      <w:r>
        <w:rPr>
          <w:color w:val="6E6158"/>
          <w:spacing w:val="8"/>
        </w:rPr>
        <w:t> </w:t>
      </w:r>
      <w:r>
        <w:rPr>
          <w:color w:val="6E6158"/>
        </w:rPr>
        <w:t>on</w:t>
      </w:r>
      <w:r>
        <w:rPr>
          <w:color w:val="6E6158"/>
          <w:spacing w:val="7"/>
        </w:rPr>
        <w:t> </w:t>
      </w:r>
      <w:r>
        <w:rPr>
          <w:color w:val="6E6158"/>
        </w:rPr>
        <w:t>Pay</w:t>
      </w:r>
      <w:r>
        <w:rPr>
          <w:color w:val="6E6158"/>
          <w:spacing w:val="7"/>
        </w:rPr>
        <w:t> </w:t>
      </w:r>
      <w:r>
        <w:rPr>
          <w:color w:val="6E6158"/>
        </w:rPr>
        <w:t>Practices</w:t>
      </w:r>
      <w:r>
        <w:rPr>
          <w:color w:val="6E6158"/>
          <w:spacing w:val="8"/>
        </w:rPr>
        <w:t> </w:t>
      </w:r>
      <w:r>
        <w:rPr>
          <w:color w:val="6E6158"/>
        </w:rPr>
        <w:t>Strategically,”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Bloomberg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BNA,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September</w:t>
      </w:r>
      <w:r>
        <w:rPr>
          <w:color w:val="6E6158"/>
          <w:spacing w:val="7"/>
        </w:rPr>
        <w:t> </w:t>
      </w:r>
      <w:r>
        <w:rPr>
          <w:color w:val="6E6158"/>
        </w:rPr>
        <w:t>23,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83" w:lineRule="auto" w:before="172"/>
        <w:ind w:right="451"/>
      </w:pPr>
      <w:hyperlink r:id="rId31">
        <w:r>
          <w:rPr>
            <w:color w:val="FF8100"/>
          </w:rPr>
          <w:t>Co-author, “Offers of Judgement: Can the Prevailing Party Ever Recover Attorneys’ Fees in</w:t>
        </w:r>
      </w:hyperlink>
      <w:r>
        <w:rPr>
          <w:color w:val="FF8100"/>
        </w:rPr>
        <w:t> </w:t>
      </w:r>
      <w:hyperlink r:id="rId31">
        <w:r>
          <w:rPr>
            <w:color w:val="FF8100"/>
          </w:rPr>
          <w:t>Federal Court?”</w:t>
        </w:r>
      </w:hyperlink>
      <w:r>
        <w:rPr>
          <w:color w:val="FF8100"/>
        </w:rPr>
        <w:t> </w:t>
      </w:r>
      <w:hyperlink r:id="rId31">
        <w:r>
          <w:rPr>
            <w:i/>
            <w:color w:val="FF8100"/>
            <w:sz w:val="20"/>
          </w:rPr>
          <w:t>Nevada Lawyer</w:t>
        </w:r>
      </w:hyperlink>
      <w:hyperlink r:id="rId31">
        <w:r>
          <w:rPr>
            <w:color w:val="FF8100"/>
          </w:rPr>
          <w:t>, September 2016</w:t>
        </w:r>
      </w:hyperlink>
    </w:p>
    <w:p>
      <w:pPr>
        <w:spacing w:line="283" w:lineRule="auto" w:before="135"/>
        <w:ind w:left="99" w:right="451" w:firstLine="0"/>
        <w:jc w:val="left"/>
        <w:rPr>
          <w:sz w:val="19"/>
        </w:rPr>
      </w:pPr>
      <w:r>
        <w:rPr>
          <w:color w:val="6E6158"/>
          <w:sz w:val="19"/>
        </w:rPr>
        <w:t>Author, “Family and Medical Leave: To Pay or Not to Pay and Closing the Gender Gap in Parental Leaves of Absence,” </w:t>
      </w:r>
      <w:r>
        <w:rPr>
          <w:i/>
          <w:color w:val="6E6158"/>
          <w:sz w:val="20"/>
        </w:rPr>
        <w:t>Bloomberg BNA Daily Labor Report, </w:t>
      </w:r>
      <w:r>
        <w:rPr>
          <w:color w:val="6E6158"/>
          <w:sz w:val="19"/>
        </w:rPr>
        <w:t>2016</w:t>
      </w:r>
    </w:p>
    <w:p>
      <w:pPr>
        <w:pStyle w:val="BodyText"/>
        <w:spacing w:before="116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2538"/>
      </w:pPr>
      <w:r>
        <w:rPr>
          <w:color w:val="6E6158"/>
        </w:rPr>
        <w:t>Member, Executive Committee, Litigation Section, State Bar of </w:t>
      </w:r>
      <w:r>
        <w:rPr>
          <w:color w:val="6E6158"/>
        </w:rPr>
        <w:t>Nevada Member, State Bar of Nevada</w:t>
      </w:r>
    </w:p>
    <w:p>
      <w:pPr>
        <w:pStyle w:val="BodyText"/>
        <w:spacing w:before="7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Washoe</w:t>
      </w:r>
      <w:r>
        <w:rPr>
          <w:color w:val="6E6158"/>
          <w:spacing w:val="6"/>
        </w:rPr>
        <w:t> </w:t>
      </w:r>
      <w:r>
        <w:rPr>
          <w:color w:val="6E6158"/>
        </w:rPr>
        <w:t>County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7668"/>
      </w:pPr>
      <w:r>
        <w:rPr>
          <w:color w:val="6E6158"/>
          <w:spacing w:val="-2"/>
        </w:rPr>
        <w:t>California Nevada</w:t>
      </w:r>
    </w:p>
    <w:p>
      <w:pPr>
        <w:pStyle w:val="BodyText"/>
        <w:spacing w:line="226" w:lineRule="exac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spierce@fennemorelaw.com" TargetMode="External"/><Relationship Id="rId11" Type="http://schemas.openxmlformats.org/officeDocument/2006/relationships/hyperlink" Target="https://www.fennemorelaw.com/workplace-speech-as-a-safety-issue-new-guidance-from-the-federal-bench/" TargetMode="External"/><Relationship Id="rId12" Type="http://schemas.openxmlformats.org/officeDocument/2006/relationships/hyperlink" Target="https://www.usatoday.com/story/news/politics/2025/08/19/trump-no-tax-on-overtime-start-limits/85713362007/" TargetMode="External"/><Relationship Id="rId13" Type="http://schemas.openxmlformats.org/officeDocument/2006/relationships/hyperlink" Target="https://www.rgj.com/story/news/politics/2025/08/19/trump-no-tax-on-overtime-start-limits/85713362007/" TargetMode="External"/><Relationship Id="rId14" Type="http://schemas.openxmlformats.org/officeDocument/2006/relationships/hyperlink" Target="https://www.rgj.com/story/news/money/business/2025/08/14/3-ways-trump-budget-bill-helps-nevada-employers-plus-1-concern/85633047007/?gnt-cfr=1&amp;gca-cat=p&amp;gca-uir=false&amp;gca-epti=z11xx36p005050c005050e002800v11xx36&amp;gca-ft=145&amp;gca-ds=sophi" TargetMode="External"/><Relationship Id="rId15" Type="http://schemas.openxmlformats.org/officeDocument/2006/relationships/hyperlink" Target="https://hrdailyadvisor.blr.com/2025/03/07/pronoun-war-what-trump-eeocs-erasure-of-gender-ideology-means-for-some-employers/" TargetMode="External"/><Relationship Id="rId16" Type="http://schemas.openxmlformats.org/officeDocument/2006/relationships/hyperlink" Target="https://www.fennemorelaw.com/pronouns-what-nevada-employers-need-to-know-in-a-rapidly-changing-landscape/" TargetMode="External"/><Relationship Id="rId17" Type="http://schemas.openxmlformats.org/officeDocument/2006/relationships/hyperlink" Target="https://hrdailyadvisor.blr.com/2024/07/10/ftc-says-noncompetes-are-over-mostly-and-now-courts-will-decide/" TargetMode="External"/><Relationship Id="rId18" Type="http://schemas.openxmlformats.org/officeDocument/2006/relationships/hyperlink" Target="https://edition.pagesuite-professional.co.uk/html5/reader/production/default.aspx?pubname&amp;edid=027c33db-354c-41ee-82d1-103916d645e2" TargetMode="External"/><Relationship Id="rId19" Type="http://schemas.openxmlformats.org/officeDocument/2006/relationships/hyperlink" Target="https://www.kolotv.com/2024/05/06/non-compete-contracts-under-question/" TargetMode="External"/><Relationship Id="rId20" Type="http://schemas.openxmlformats.org/officeDocument/2006/relationships/hyperlink" Target="https://hrdailyadvisor.blr.com/2023/08/23/scotus-subtly-redefines-the-landscape-of-workplace-religious-accommodations/" TargetMode="External"/><Relationship Id="rId21" Type="http://schemas.openxmlformats.org/officeDocument/2006/relationships/hyperlink" Target="https://www.fennemorelaw.com/insights/newsletters/2021/legislative-session-brings-key-changes-to-nevada-non-compete-law" TargetMode="External"/><Relationship Id="rId22" Type="http://schemas.openxmlformats.org/officeDocument/2006/relationships/hyperlink" Target="https://www.rgj.com/story/opinion/voices/2021/01/08/should-covid-19-vaccine-required-work-shannon-pierce/6589382002/" TargetMode="External"/><Relationship Id="rId23" Type="http://schemas.openxmlformats.org/officeDocument/2006/relationships/hyperlink" Target="https://www.fennemorelaw.com/insights/newsletters/2020/covid-19-health-plan-coverage-for-furloughed-employees" TargetMode="External"/><Relationship Id="rId24" Type="http://schemas.openxmlformats.org/officeDocument/2006/relationships/hyperlink" Target="https://muckrack.com/broadcast/savedclips/view/EMCX3IR3GE" TargetMode="External"/><Relationship Id="rId25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26" Type="http://schemas.openxmlformats.org/officeDocument/2006/relationships/hyperlink" Target="https://www.kkoh.com/2020/03/19/whats-next-for-local-businesses-closed-by-the-coronavirus/" TargetMode="External"/><Relationship Id="rId27" Type="http://schemas.openxmlformats.org/officeDocument/2006/relationships/hyperlink" Target="https://www.fennemorelaw.com/insights/newsletters/2020/frequently-asked-questions-about-the-coronavirus-in-the-employment-setting" TargetMode="External"/><Relationship Id="rId28" Type="http://schemas.openxmlformats.org/officeDocument/2006/relationships/hyperlink" Target="https://www.fclaw.com/insights/newsletters/2018/california-supreme-court-decision-announces-a-new-independent-contractor-test" TargetMode="External"/><Relationship Id="rId29" Type="http://schemas.openxmlformats.org/officeDocument/2006/relationships/hyperlink" Target="http://www.nevadanewsmakers.com/video/default.asp?showID=2675" TargetMode="External"/><Relationship Id="rId30" Type="http://schemas.openxmlformats.org/officeDocument/2006/relationships/hyperlink" Target="http://www.kolotv.com/content/news/Paid-time-off-to-vote-400077501.html" TargetMode="External"/><Relationship Id="rId31" Type="http://schemas.openxmlformats.org/officeDocument/2006/relationships/hyperlink" Target="https://www.nvbar.org/wp-content/uploads/NevadaLawyer_Sept2016_OffersOfJudgment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S. Pierce - Fennemore</dc:title>
  <dcterms:created xsi:type="dcterms:W3CDTF">2026-06-12T10:15:06Z</dcterms:created>
  <dcterms:modified xsi:type="dcterms:W3CDTF">2026-06-12T10:15:06Z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