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ven Cram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31" w:right="73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STEVEN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CRAMER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scramer@fennemorelaw.com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ven Cramer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31" w:right="73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STEVEN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CRAMER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scramer@fennemorelaw.com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STEVEN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CRAMER</w:t>
      </w:r>
    </w:p>
    <w:p>
      <w:pPr>
        <w:pStyle w:val="BodyText"/>
        <w:spacing w:line="297" w:lineRule="auto" w:before="147"/>
        <w:ind w:right="740"/>
      </w:pPr>
      <w:r>
        <w:rPr>
          <w:color w:val="6E6158"/>
        </w:rPr>
        <w:t>Steve Cramer has practiced law for over 30 years. Steve focuses on commercial and real estate</w:t>
      </w:r>
      <w:r>
        <w:rPr>
          <w:color w:val="6E6158"/>
          <w:spacing w:val="40"/>
        </w:rPr>
        <w:t> </w:t>
      </w:r>
      <w:r>
        <w:rPr>
          <w:color w:val="6E6158"/>
        </w:rPr>
        <w:t>transactions, representing both buyers and sellers in public and private merger and acquisitions.</w:t>
      </w:r>
      <w:r>
        <w:rPr>
          <w:color w:val="6E6158"/>
          <w:spacing w:val="40"/>
        </w:rPr>
        <w:t> </w:t>
      </w:r>
      <w:r>
        <w:rPr>
          <w:color w:val="6E6158"/>
        </w:rPr>
        <w:t>He also works with clients, from international corporations to smaller, regional enterprises, in an</w:t>
      </w:r>
      <w:r>
        <w:rPr>
          <w:color w:val="6E6158"/>
          <w:spacing w:val="40"/>
        </w:rPr>
        <w:t> </w:t>
      </w:r>
      <w:r>
        <w:rPr>
          <w:color w:val="6E6158"/>
        </w:rPr>
        <w:t>array of business transactional matters, including entity formation and charter documents. </w:t>
      </w:r>
      <w:r>
        <w:rPr>
          <w:color w:val="6E6158"/>
        </w:rPr>
        <w:t>Steve</w:t>
      </w:r>
      <w:r>
        <w:rPr>
          <w:color w:val="6E6158"/>
          <w:spacing w:val="40"/>
        </w:rPr>
        <w:t> </w:t>
      </w:r>
      <w:r>
        <w:rPr>
          <w:color w:val="6E6158"/>
        </w:rPr>
        <w:t>also provides counsel to clients and other attorneys on business regulatory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applications of corporate, securities, tax and lender laws.</w:t>
      </w:r>
    </w:p>
    <w:p>
      <w:pPr>
        <w:pStyle w:val="Heading2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249"/>
      </w:pPr>
      <w:r>
        <w:rPr>
          <w:color w:val="6E6158"/>
        </w:rPr>
        <w:t>J.D., University of California, Los Angeles School of </w:t>
      </w:r>
      <w:r>
        <w:rPr>
          <w:color w:val="6E6158"/>
        </w:rPr>
        <w:t>Law</w:t>
      </w:r>
      <w:r>
        <w:rPr>
          <w:color w:val="6E6158"/>
        </w:rPr>
        <w:t> B.A., University of Santa Clara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45"/>
        <w:ind w:right="5674"/>
      </w:pPr>
      <w:r>
        <w:rPr>
          <w:color w:val="6E6158"/>
        </w:rPr>
        <w:t>Nonprofits and Trade </w:t>
      </w:r>
      <w:r>
        <w:rPr>
          <w:color w:val="6E6158"/>
        </w:rPr>
        <w:t>Organizations Business &amp; Finance</w:t>
      </w:r>
    </w:p>
    <w:p>
      <w:pPr>
        <w:pStyle w:val="BodyText"/>
        <w:spacing w:before="11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4"/>
      </w:pP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 w:before="1"/>
        <w:ind w:right="849"/>
        <w:jc w:val="both"/>
      </w:pPr>
      <w:r>
        <w:rPr>
          <w:color w:val="6E6158"/>
        </w:rPr>
        <w:t>Represented acquiring company in significant merger between engineering firms serving </w:t>
      </w:r>
      <w:r>
        <w:rPr>
          <w:color w:val="6E6158"/>
        </w:rPr>
        <w:t>the California energy sector. This business combination involved complex regulatory compliance and logistical issues.</w:t>
      </w:r>
    </w:p>
    <w:p>
      <w:pPr>
        <w:pStyle w:val="BodyText"/>
        <w:spacing w:line="292" w:lineRule="auto" w:before="118"/>
        <w:ind w:right="1017"/>
        <w:jc w:val="both"/>
      </w:pPr>
      <w:r>
        <w:rPr>
          <w:color w:val="6E6158"/>
        </w:rPr>
        <w:t>Represented purchasers in $100 million retail chain acquisition involving complex </w:t>
      </w:r>
      <w:r>
        <w:rPr>
          <w:color w:val="6E6158"/>
        </w:rPr>
        <w:t>regulatory compliance and tax issues.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40"/>
      </w:pPr>
      <w:r>
        <w:rPr>
          <w:color w:val="6E6158"/>
        </w:rPr>
        <w:t>Represented franchisor in petroleum industry acquisition involving in excess of 120 </w:t>
      </w:r>
      <w:r>
        <w:rPr>
          <w:color w:val="6E6158"/>
        </w:rPr>
        <w:t>franchised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sites.</w:t>
      </w:r>
    </w:p>
    <w:p>
      <w:pPr>
        <w:pStyle w:val="BodyText"/>
        <w:spacing w:before="132"/>
      </w:pP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40"/>
      </w:pPr>
      <w:hyperlink r:id="rId11">
        <w:r>
          <w:rPr>
            <w:color w:val="F5821F"/>
          </w:rPr>
          <w:t>Interview, “Lessons Learned &amp; Reflections On Life In The Law With Steve Cramer,” Fennemore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Blog, August 18, 2022</w:t>
        </w:r>
      </w:hyperlink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Director,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Secretary,</w:t>
      </w:r>
      <w:r>
        <w:rPr>
          <w:color w:val="6E6158"/>
          <w:spacing w:val="11"/>
        </w:rPr>
        <w:t> </w:t>
      </w:r>
      <w:r>
        <w:rPr>
          <w:color w:val="6E6158"/>
        </w:rPr>
        <w:t>East</w:t>
      </w:r>
      <w:r>
        <w:rPr>
          <w:color w:val="6E6158"/>
          <w:spacing w:val="12"/>
        </w:rPr>
        <w:t> </w:t>
      </w:r>
      <w:r>
        <w:rPr>
          <w:color w:val="6E6158"/>
        </w:rPr>
        <w:t>Bay</w:t>
      </w:r>
      <w:r>
        <w:rPr>
          <w:color w:val="6E6158"/>
          <w:spacing w:val="11"/>
        </w:rPr>
        <w:t> </w:t>
      </w:r>
      <w:r>
        <w:rPr>
          <w:color w:val="6E6158"/>
        </w:rPr>
        <w:t>Manufacturing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Group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Courts,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scramer@fennemorelaw.com" TargetMode="External"/><Relationship Id="rId11" Type="http://schemas.openxmlformats.org/officeDocument/2006/relationships/hyperlink" Target="https://www.fennemorelaw.com/if-you-find-that-every-attorney-on-the-other-side-of-a-matter-is-a-jerk-you-might-want-to-re-think-your-sty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J. Cramer - Fennemore</dc:title>
  <dcterms:created xsi:type="dcterms:W3CDTF">2026-06-12T10:08:20Z</dcterms:created>
  <dcterms:modified xsi:type="dcterms:W3CDTF">2026-06-12T10:08:20Z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