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10"/>
        <w:rPr>
          <w:rFonts w:ascii="Times New Roman"/>
        </w:rPr>
      </w:pPr>
    </w:p>
    <w:p>
      <w:pPr>
        <w:pStyle w:val="BodyText"/>
        <w:spacing w:line="302" w:lineRule="auto"/>
        <w:ind w:left="99" w:right="3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-4373832</wp:posOffset>
                </wp:positionV>
                <wp:extent cx="6071870" cy="435864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358640"/>
                          <a:chExt cx="6071870" cy="43586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88527"/>
                            <a:ext cx="6071870" cy="1137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137285">
                                <a:moveTo>
                                  <a:pt x="6071591" y="1136808"/>
                                </a:moveTo>
                                <a:lnTo>
                                  <a:pt x="0" y="1136808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1368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Tim Kneis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003213" y="763308"/>
                            <a:ext cx="1113790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TIM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KNEIS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Paralegal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Trusts &amp;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70325" y="1859626"/>
                            <a:ext cx="1779905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Oakland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510.834.6600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510.834.6600</w:t>
                              </w:r>
                            </w:p>
                            <w:p>
                              <w:pPr>
                                <w:spacing w:before="11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tkneis@fennemorelaw.com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29182" y="3224150"/>
                            <a:ext cx="111823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position w:val="15"/>
                                  <w:sz w:val="145"/>
                                </w:rPr>
                              </w:pP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TIM</w:t>
                              </w:r>
                              <w:r>
                                <w:rPr>
                                  <w:b/>
                                  <w:color w:val="002E6B"/>
                                  <w:spacing w:val="4"/>
                                  <w:sz w:val="24"/>
                                </w:rPr>
                                <w:t> KNEI</w:t>
                              </w:r>
                              <w:r>
                                <w:rPr>
                                  <w:b/>
                                  <w:color w:val="002E6B"/>
                                  <w:spacing w:val="-100"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color w:val="FFFFFF"/>
                                  <w:spacing w:val="4"/>
                                  <w:w w:val="99"/>
                                  <w:position w:val="15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273940" y="3482163"/>
                            <a:ext cx="15398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Keep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passing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open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windows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857434" y="3224150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44.39624pt;width:478.1pt;height:343.2pt;mso-position-horizontal-relative:page;mso-position-vertical-relative:paragraph;z-index:15728640" id="docshapegroup1" coordorigin="1336,-6888" coordsize="9562,6864">
                <v:rect style="position:absolute;left:1336;top:-2340;width:9562;height:1791" id="docshape2" filled="true" fillcolor="#002e6d" stroked="false">
                  <v:fill type="solid"/>
                </v:rect>
                <v:shape style="position:absolute;left:1336;top:-6888;width:2165;height:424" type="#_x0000_t75" id="docshape3" alt="Fennemore" href="https://www.fennemorelaw.com/" stroked="false">
                  <v:imagedata r:id="rId5" o:title=""/>
                </v:shape>
                <v:shape style="position:absolute;left:1336;top:-6465;width:4785;height:4126" type="#_x0000_t75" id="docshape4" alt="Tim Kneis Bio" stroked="false">
                  <v:imagedata r:id="rId7" o:title=""/>
                </v:shape>
                <v:rect style="position:absolute;left:6121;top:-6465;width:4777;height:4126" id="docshape5" filled="true" fillcolor="#262424" stroked="false">
                  <v:fill type="solid"/>
                </v:rect>
                <v:shape style="position:absolute;left:7113;top:-4732;width:2784;height:505" id="docshape6" coordorigin="7114,-4731" coordsize="2784,505" path="m9897,-4235l7114,-4235,7114,-4227,9897,-4227,9897,-4235xm9897,-4731l7114,-4731,7114,-4723,9897,-4723,9897,-473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640;top:-5686;width:1754;height:1300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TIM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KNEIS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Paralegal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Trusts &amp;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116;top:-3960;width:2803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Oakland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510.834.6600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510.834.6600</w:t>
                        </w:r>
                      </w:p>
                      <w:p>
                        <w:pPr>
                          <w:spacing w:before="11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tkneis@fennemorelaw.com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1539;top:-1811;width:1761;height:1786" type="#_x0000_t202" id="docshape9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position w:val="15"/>
                            <w:sz w:val="145"/>
                          </w:rPr>
                        </w:pPr>
                        <w:r>
                          <w:rPr>
                            <w:b/>
                            <w:color w:val="002E6B"/>
                            <w:sz w:val="24"/>
                          </w:rPr>
                          <w:t>TIM</w:t>
                        </w:r>
                        <w:r>
                          <w:rPr>
                            <w:b/>
                            <w:color w:val="002E6B"/>
                            <w:spacing w:val="4"/>
                            <w:sz w:val="24"/>
                          </w:rPr>
                          <w:t> KNEI</w:t>
                        </w:r>
                        <w:r>
                          <w:rPr>
                            <w:b/>
                            <w:color w:val="002E6B"/>
                            <w:spacing w:val="-100"/>
                            <w:sz w:val="24"/>
                          </w:rPr>
                          <w:t>S</w:t>
                        </w:r>
                        <w:r>
                          <w:rPr>
                            <w:color w:val="FFFFFF"/>
                            <w:spacing w:val="4"/>
                            <w:w w:val="99"/>
                            <w:position w:val="15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4917;top:-1405;width:2425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Keep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passing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open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windows</w:t>
                        </w:r>
                      </w:p>
                    </w:txbxContent>
                  </v:textbox>
                  <w10:wrap type="none"/>
                </v:shape>
                <v:shape style="position:absolute;left:8985;top:-1811;width:725;height:1786" type="#_x0000_t202" id="docshape11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Tim Kneis is a paralegal who works out of our Oakland office where his work focuses on several</w:t>
      </w:r>
      <w:r>
        <w:rPr>
          <w:color w:val="6E6158"/>
          <w:spacing w:val="40"/>
        </w:rPr>
        <w:t> </w:t>
      </w:r>
      <w:r>
        <w:rPr>
          <w:color w:val="6E6158"/>
        </w:rPr>
        <w:t>probate and post-death trust administrations.</w:t>
      </w:r>
    </w:p>
    <w:p>
      <w:pPr>
        <w:pStyle w:val="BodyText"/>
        <w:spacing w:line="295" w:lineRule="auto" w:before="186"/>
        <w:ind w:left="99" w:right="309"/>
      </w:pPr>
      <w:r>
        <w:rPr>
          <w:color w:val="6E6158"/>
        </w:rPr>
        <w:t>Tim worked as a Probate Examiner for almost 20 years, providing him with knowledge of the</w:t>
      </w:r>
      <w:r>
        <w:rPr>
          <w:color w:val="6E6158"/>
          <w:spacing w:val="40"/>
        </w:rPr>
        <w:t> </w:t>
      </w:r>
      <w:r>
        <w:rPr>
          <w:color w:val="6E6158"/>
        </w:rPr>
        <w:t>internal workings of the probate court, a history of judicial court rulings, and also how to avoid</w:t>
      </w:r>
      <w:r>
        <w:rPr>
          <w:color w:val="6E6158"/>
          <w:spacing w:val="40"/>
        </w:rPr>
        <w:t> </w:t>
      </w:r>
      <w:r>
        <w:rPr>
          <w:color w:val="6E6158"/>
        </w:rPr>
        <w:t>common pitfalls with probate court filings. Prior to joining Fennemore, Tim was a Trust Officer at a</w:t>
      </w:r>
      <w:r>
        <w:rPr>
          <w:color w:val="6E6158"/>
          <w:spacing w:val="40"/>
        </w:rPr>
        <w:t> </w:t>
      </w:r>
      <w:r>
        <w:rPr>
          <w:color w:val="6E6158"/>
        </w:rPr>
        <w:t>bank. A law firm he worked with closely was looking for a probate paralegal, and he thought it</w:t>
      </w:r>
      <w:r>
        <w:rPr>
          <w:color w:val="6E6158"/>
          <w:spacing w:val="40"/>
        </w:rPr>
        <w:t> </w:t>
      </w:r>
      <w:r>
        <w:rPr>
          <w:color w:val="6E6158"/>
        </w:rPr>
        <w:t>would be a nice and challenging change. In his role at our firm, Tim takes great pride in knowing</w:t>
      </w:r>
      <w:r>
        <w:rPr>
          <w:color w:val="6E6158"/>
          <w:spacing w:val="40"/>
        </w:rPr>
        <w:t> </w:t>
      </w:r>
      <w:r>
        <w:rPr>
          <w:color w:val="6E6158"/>
        </w:rPr>
        <w:t>that the services we provide the clients are tremendously helpful during what can be a difficult</w:t>
      </w:r>
      <w:r>
        <w:rPr>
          <w:color w:val="6E6158"/>
          <w:spacing w:val="40"/>
        </w:rPr>
        <w:t> </w:t>
      </w:r>
      <w:r>
        <w:rPr>
          <w:color w:val="6E6158"/>
        </w:rPr>
        <w:t>time following the death of a loved one.</w:t>
      </w:r>
    </w:p>
    <w:p>
      <w:pPr>
        <w:pStyle w:val="BodyText"/>
        <w:spacing w:before="200"/>
        <w:ind w:left="99"/>
      </w:pPr>
      <w:r>
        <w:rPr>
          <w:color w:val="6E6158"/>
        </w:rPr>
        <w:t>Outside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work,</w:t>
      </w:r>
      <w:r>
        <w:rPr>
          <w:color w:val="6E6158"/>
          <w:spacing w:val="12"/>
        </w:rPr>
        <w:t> </w:t>
      </w:r>
      <w:r>
        <w:rPr>
          <w:color w:val="6E6158"/>
        </w:rPr>
        <w:t>Tim</w:t>
      </w:r>
      <w:r>
        <w:rPr>
          <w:color w:val="6E6158"/>
          <w:spacing w:val="11"/>
        </w:rPr>
        <w:t> </w:t>
      </w:r>
      <w:r>
        <w:rPr>
          <w:color w:val="6E6158"/>
        </w:rPr>
        <w:t>unwinds</w:t>
      </w:r>
      <w:r>
        <w:rPr>
          <w:color w:val="6E6158"/>
          <w:spacing w:val="12"/>
        </w:rPr>
        <w:t> </w:t>
      </w:r>
      <w:r>
        <w:rPr>
          <w:color w:val="6E6158"/>
        </w:rPr>
        <w:t>by</w:t>
      </w:r>
      <w:r>
        <w:rPr>
          <w:color w:val="6E6158"/>
          <w:spacing w:val="11"/>
        </w:rPr>
        <w:t> </w:t>
      </w:r>
      <w:r>
        <w:rPr>
          <w:color w:val="6E6158"/>
        </w:rPr>
        <w:t>reading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playing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golf.</w:t>
      </w:r>
    </w:p>
    <w:p>
      <w:pPr>
        <w:pStyle w:val="BodyText"/>
        <w:spacing w:before="14"/>
      </w:pPr>
    </w:p>
    <w:p>
      <w:pPr>
        <w:pStyle w:val="BodyText"/>
        <w:ind w:left="99"/>
      </w:pPr>
      <w:r>
        <w:rPr>
          <w:color w:val="6E6158"/>
        </w:rPr>
        <w:t>Trusts</w:t>
      </w:r>
      <w:r>
        <w:rPr>
          <w:color w:val="6E6158"/>
          <w:spacing w:val="4"/>
        </w:rPr>
        <w:t> </w:t>
      </w:r>
      <w:r>
        <w:rPr>
          <w:color w:val="6E6158"/>
        </w:rPr>
        <w:t>&amp;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Estates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EDUCATION</w:t>
      </w:r>
    </w:p>
    <w:p>
      <w:pPr>
        <w:pStyle w:val="BodyText"/>
        <w:spacing w:before="36"/>
        <w:rPr>
          <w:b/>
        </w:rPr>
      </w:pPr>
    </w:p>
    <w:p>
      <w:pPr>
        <w:pStyle w:val="BodyText"/>
        <w:ind w:left="99"/>
      </w:pPr>
      <w:r>
        <w:rPr>
          <w:color w:val="6E6158"/>
        </w:rPr>
        <w:t>B.A.,</w:t>
      </w:r>
      <w:r>
        <w:rPr>
          <w:color w:val="6E6158"/>
          <w:spacing w:val="11"/>
        </w:rPr>
        <w:t> </w:t>
      </w:r>
      <w:r>
        <w:rPr>
          <w:color w:val="6E6158"/>
        </w:rPr>
        <w:t>San</w:t>
      </w:r>
      <w:r>
        <w:rPr>
          <w:color w:val="6E6158"/>
          <w:spacing w:val="12"/>
        </w:rPr>
        <w:t> </w:t>
      </w:r>
      <w:r>
        <w:rPr>
          <w:color w:val="6E6158"/>
        </w:rPr>
        <w:t>Francisco</w:t>
      </w:r>
      <w:r>
        <w:rPr>
          <w:color w:val="6E6158"/>
          <w:spacing w:val="11"/>
        </w:rPr>
        <w:t> </w:t>
      </w:r>
      <w:r>
        <w:rPr>
          <w:color w:val="6E6158"/>
        </w:rPr>
        <w:t>State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University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</w:rPr>
        <w:t>Trusts</w:t>
      </w:r>
      <w:r>
        <w:rPr>
          <w:color w:val="6E6158"/>
          <w:spacing w:val="4"/>
        </w:rPr>
        <w:t> </w:t>
      </w:r>
      <w:r>
        <w:rPr>
          <w:color w:val="6E6158"/>
        </w:rPr>
        <w:t>&amp;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Estates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</w:rPr>
        <w:t>Member,</w:t>
      </w:r>
      <w:r>
        <w:rPr>
          <w:color w:val="6E6158"/>
          <w:spacing w:val="7"/>
        </w:rPr>
        <w:t> </w:t>
      </w:r>
      <w:r>
        <w:rPr>
          <w:color w:val="6E6158"/>
        </w:rPr>
        <w:t>San</w:t>
      </w:r>
      <w:r>
        <w:rPr>
          <w:color w:val="6E6158"/>
          <w:spacing w:val="8"/>
        </w:rPr>
        <w:t> </w:t>
      </w:r>
      <w:r>
        <w:rPr>
          <w:color w:val="6E6158"/>
        </w:rPr>
        <w:t>Francisco</w:t>
      </w:r>
      <w:r>
        <w:rPr>
          <w:color w:val="6E6158"/>
          <w:spacing w:val="7"/>
        </w:rPr>
        <w:t> </w:t>
      </w:r>
      <w:r>
        <w:rPr>
          <w:color w:val="6E6158"/>
        </w:rPr>
        <w:t>Bar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1"/>
        <w:spacing w:before="83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420" w:lineRule="auto"/>
        <w:ind w:left="99" w:right="309"/>
      </w:pPr>
      <w:r>
        <w:rPr>
          <w:color w:val="6E6158"/>
        </w:rPr>
        <w:t>Speaker, “The Probate Process from Start to Finish in California,” National Business </w:t>
      </w:r>
      <w:r>
        <w:rPr>
          <w:color w:val="6E6158"/>
        </w:rPr>
        <w:t>Institute Speaker, “How to Avoid Being Haunted by Probate Pitfalls,” Daily Journal Corporation</w:t>
      </w:r>
    </w:p>
    <w:p>
      <w:pPr>
        <w:pStyle w:val="BodyText"/>
        <w:spacing w:line="292" w:lineRule="auto" w:before="6"/>
        <w:ind w:left="99" w:right="309"/>
      </w:pPr>
      <w:r>
        <w:rPr>
          <w:color w:val="6E6158"/>
        </w:rPr>
        <w:t>Speaker, “Conservatorship and Guardianship Accountings, Keeping Tabs and How to Read Between</w:t>
      </w:r>
      <w:r>
        <w:rPr>
          <w:color w:val="6E6158"/>
          <w:spacing w:val="23"/>
        </w:rPr>
        <w:t> </w:t>
      </w:r>
      <w:r>
        <w:rPr>
          <w:color w:val="6E6158"/>
        </w:rPr>
        <w:t>the</w:t>
      </w:r>
      <w:r>
        <w:rPr>
          <w:color w:val="6E6158"/>
          <w:spacing w:val="23"/>
        </w:rPr>
        <w:t> </w:t>
      </w:r>
      <w:r>
        <w:rPr>
          <w:color w:val="6E6158"/>
        </w:rPr>
        <w:t>Lines</w:t>
      </w:r>
      <w:r>
        <w:rPr>
          <w:color w:val="6E6158"/>
          <w:spacing w:val="23"/>
        </w:rPr>
        <w:t> </w:t>
      </w:r>
      <w:r>
        <w:rPr>
          <w:color w:val="6E6158"/>
        </w:rPr>
        <w:t>of</w:t>
      </w:r>
      <w:r>
        <w:rPr>
          <w:color w:val="6E6158"/>
          <w:spacing w:val="23"/>
        </w:rPr>
        <w:t> </w:t>
      </w:r>
      <w:r>
        <w:rPr>
          <w:color w:val="6E6158"/>
        </w:rPr>
        <w:t>an</w:t>
      </w:r>
      <w:r>
        <w:rPr>
          <w:color w:val="6E6158"/>
          <w:spacing w:val="23"/>
        </w:rPr>
        <w:t> </w:t>
      </w:r>
      <w:r>
        <w:rPr>
          <w:color w:val="6E6158"/>
        </w:rPr>
        <w:t>Accounting,”</w:t>
      </w:r>
      <w:r>
        <w:rPr>
          <w:color w:val="6E6158"/>
          <w:spacing w:val="23"/>
        </w:rPr>
        <w:t> </w:t>
      </w:r>
      <w:r>
        <w:rPr>
          <w:color w:val="6E6158"/>
        </w:rPr>
        <w:t>California</w:t>
      </w:r>
      <w:r>
        <w:rPr>
          <w:color w:val="6E6158"/>
          <w:spacing w:val="23"/>
        </w:rPr>
        <w:t> </w:t>
      </w:r>
      <w:r>
        <w:rPr>
          <w:color w:val="6E6158"/>
        </w:rPr>
        <w:t>Association</w:t>
      </w:r>
      <w:r>
        <w:rPr>
          <w:color w:val="6E6158"/>
          <w:spacing w:val="23"/>
        </w:rPr>
        <w:t> </w:t>
      </w:r>
      <w:r>
        <w:rPr>
          <w:color w:val="6E6158"/>
        </w:rPr>
        <w:t>of</w:t>
      </w:r>
      <w:r>
        <w:rPr>
          <w:color w:val="6E6158"/>
          <w:spacing w:val="23"/>
        </w:rPr>
        <w:t> </w:t>
      </w:r>
      <w:r>
        <w:rPr>
          <w:color w:val="6E6158"/>
        </w:rPr>
        <w:t>Superior</w:t>
      </w:r>
      <w:r>
        <w:rPr>
          <w:color w:val="6E6158"/>
          <w:spacing w:val="23"/>
        </w:rPr>
        <w:t> </w:t>
      </w:r>
      <w:r>
        <w:rPr>
          <w:color w:val="6E6158"/>
        </w:rPr>
        <w:t>Court</w:t>
      </w:r>
      <w:r>
        <w:rPr>
          <w:color w:val="6E6158"/>
          <w:spacing w:val="23"/>
        </w:rPr>
        <w:t> </w:t>
      </w:r>
      <w:r>
        <w:rPr>
          <w:color w:val="6E6158"/>
        </w:rPr>
        <w:t>Investigators</w:t>
      </w:r>
    </w:p>
    <w:p>
      <w:pPr>
        <w:pStyle w:val="BodyText"/>
        <w:spacing w:line="292" w:lineRule="auto" w:before="124"/>
        <w:ind w:left="99" w:right="309"/>
      </w:pPr>
      <w:r>
        <w:rPr>
          <w:color w:val="6E6158"/>
        </w:rPr>
        <w:t>Speaker, “Recent Developments and Current Topics in the San Francisco Probate Court,” Estate Planning, Trust &amp; Probate Section of the San Francisco Bar Association</w:t>
      </w:r>
    </w:p>
    <w:p>
      <w:pPr>
        <w:pStyle w:val="BodyText"/>
        <w:spacing w:line="292" w:lineRule="auto" w:before="131"/>
        <w:ind w:left="99" w:right="309"/>
      </w:pPr>
      <w:r>
        <w:rPr>
          <w:color w:val="6E6158"/>
        </w:rPr>
        <w:t>Presenter, “And the estate is in a position to be closed – Petitions for Final Distribution in California</w:t>
      </w:r>
      <w:r>
        <w:rPr>
          <w:color w:val="6E6158"/>
          <w:spacing w:val="40"/>
        </w:rPr>
        <w:t> </w:t>
      </w:r>
      <w:r>
        <w:rPr>
          <w:color w:val="6E6158"/>
        </w:rPr>
        <w:t>Probate Estates,” Continuing Education of the Bar</w:t>
      </w:r>
    </w:p>
    <w:p>
      <w:pPr>
        <w:pStyle w:val="BodyText"/>
        <w:spacing w:before="112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6"/>
        <w:rPr>
          <w:b/>
          <w:sz w:val="20"/>
        </w:rPr>
      </w:pPr>
    </w:p>
    <w:p>
      <w:pPr>
        <w:spacing w:before="0"/>
        <w:ind w:left="99" w:right="0" w:firstLine="0"/>
        <w:jc w:val="left"/>
        <w:rPr>
          <w:i/>
          <w:sz w:val="20"/>
        </w:rPr>
      </w:pPr>
      <w:r>
        <w:rPr>
          <w:i/>
          <w:color w:val="6E6158"/>
          <w:spacing w:val="-2"/>
          <w:sz w:val="20"/>
        </w:rPr>
        <w:t>*Not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licensed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to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practice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5"/>
          <w:sz w:val="20"/>
        </w:rPr>
        <w:t>law</w:t>
      </w:r>
    </w:p>
    <w:sectPr>
      <w:pgSz w:w="12240" w:h="15840"/>
      <w:pgMar w:top="5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trusts-estates/" TargetMode="External"/><Relationship Id="rId9" Type="http://schemas.openxmlformats.org/officeDocument/2006/relationships/hyperlink" Target="https://www.fennemorelaw.com/contact-us/oakland/" TargetMode="External"/><Relationship Id="rId10" Type="http://schemas.openxmlformats.org/officeDocument/2006/relationships/hyperlink" Target="mailto:tkneis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 Kneis - Fennemore</dc:title>
  <dcterms:created xsi:type="dcterms:W3CDTF">2026-06-12T10:01:11Z</dcterms:created>
  <dcterms:modified xsi:type="dcterms:W3CDTF">2026-06-12T10:01:11Z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