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302" w:lineRule="auto"/>
        <w:ind w:left="99" w:right="3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Tracey Wes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5550" y="763308"/>
                            <a:ext cx="1809114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TRACY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J.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WEST-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GRAFTON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Estate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Planning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12893" y="2133494"/>
                            <a:ext cx="6946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Inland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Empire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909.723.1790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909.723.1790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80974" y="2500373"/>
                            <a:ext cx="1358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twest@fennemorelaw.com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24760" y="3756030"/>
                            <a:ext cx="30384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Treat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everyone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respect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matter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education,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background,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position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diversities.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8542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TRACY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J.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WEST-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GRAFTON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Tracey West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2;top:-6403;width:2849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TRACY</w:t>
                        </w:r>
                        <w:r>
                          <w:rPr>
                            <w:color w:val="FFFFFF"/>
                            <w:spacing w:val="-1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J.</w:t>
                        </w:r>
                        <w:r>
                          <w:rPr>
                            <w:color w:val="FFFFFF"/>
                            <w:spacing w:val="-1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WEST-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GRAFTON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Estate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Planning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0;top:-4245;width:1094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Inland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Empire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909.723.1790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909.723.1790</w:t>
                        </w:r>
                      </w:p>
                    </w:txbxContent>
                  </v:textbox>
                  <w10:wrap type="none"/>
                </v:shape>
                <v:shape style="position:absolute;left:7447;top:-3667;width:2139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twest@fennemorelaw.com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37;top:-1690;width:4785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Treat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everyone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same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respect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matter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their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education,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background,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financial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position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or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diversities.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920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TRACY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J.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WEST-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GRAFTON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Tracy West-Grafton is a paralegal in our San Bernardino office where her work focuses primarily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probate.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experienced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estate,</w:t>
      </w:r>
    </w:p>
    <w:p>
      <w:pPr>
        <w:pStyle w:val="BodyText"/>
        <w:spacing w:line="292" w:lineRule="auto"/>
        <w:ind w:left="99" w:right="382"/>
      </w:pPr>
      <w:r>
        <w:rPr>
          <w:color w:val="6E6158"/>
        </w:rPr>
        <w:t>contracts, corporate, transactional and general business law. Tracy has also worked as a</w:t>
      </w:r>
      <w:r>
        <w:rPr>
          <w:color w:val="6E6158"/>
          <w:spacing w:val="40"/>
        </w:rPr>
        <w:t> </w:t>
      </w:r>
      <w:r>
        <w:rPr>
          <w:color w:val="6E6158"/>
        </w:rPr>
        <w:t>mediator for small claims and unlawful detainers, and worked as a fair housing advocate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mortgage fraud investigator.</w:t>
      </w:r>
    </w:p>
    <w:p>
      <w:pPr>
        <w:pStyle w:val="BodyText"/>
        <w:spacing w:line="295" w:lineRule="auto" w:before="196"/>
        <w:ind w:left="99" w:right="3"/>
      </w:pPr>
      <w:r>
        <w:rPr>
          <w:color w:val="6E6158"/>
        </w:rPr>
        <w:t>Tracy wanted to be an attorney, but she couldn’t finish her studies as a single working mom. She</w:t>
      </w:r>
      <w:r>
        <w:rPr>
          <w:color w:val="6E6158"/>
          <w:spacing w:val="40"/>
        </w:rPr>
        <w:t> </w:t>
      </w:r>
      <w:r>
        <w:rPr>
          <w:color w:val="6E6158"/>
        </w:rPr>
        <w:t>instead</w:t>
      </w:r>
      <w:r>
        <w:rPr>
          <w:color w:val="6E6158"/>
          <w:spacing w:val="26"/>
        </w:rPr>
        <w:t> </w:t>
      </w:r>
      <w:r>
        <w:rPr>
          <w:color w:val="6E6158"/>
        </w:rPr>
        <w:t>started</w:t>
      </w:r>
      <w:r>
        <w:rPr>
          <w:color w:val="6E6158"/>
          <w:spacing w:val="26"/>
        </w:rPr>
        <w:t> </w:t>
      </w:r>
      <w:r>
        <w:rPr>
          <w:color w:val="6E6158"/>
        </w:rPr>
        <w:t>working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secretary,</w:t>
      </w:r>
      <w:r>
        <w:rPr>
          <w:color w:val="6E6158"/>
          <w:spacing w:val="26"/>
        </w:rPr>
        <w:t> </w:t>
      </w:r>
      <w:r>
        <w:rPr>
          <w:color w:val="6E6158"/>
        </w:rPr>
        <w:t>but</w:t>
      </w:r>
      <w:r>
        <w:rPr>
          <w:color w:val="6E6158"/>
          <w:spacing w:val="26"/>
        </w:rPr>
        <w:t> </w:t>
      </w:r>
      <w:r>
        <w:rPr>
          <w:color w:val="6E6158"/>
        </w:rPr>
        <w:t>then</w:t>
      </w:r>
      <w:r>
        <w:rPr>
          <w:color w:val="6E6158"/>
          <w:spacing w:val="26"/>
        </w:rPr>
        <w:t> </w:t>
      </w:r>
      <w:r>
        <w:rPr>
          <w:color w:val="6E6158"/>
        </w:rPr>
        <w:t>realized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wanted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be more involved in the projects, so she learned more about legal research, drafting and honed her</w:t>
      </w:r>
      <w:r>
        <w:rPr>
          <w:color w:val="6E6158"/>
          <w:spacing w:val="40"/>
        </w:rPr>
        <w:t> </w:t>
      </w:r>
      <w:r>
        <w:rPr>
          <w:color w:val="6E6158"/>
        </w:rPr>
        <w:t>writing</w:t>
      </w:r>
      <w:r>
        <w:rPr>
          <w:color w:val="6E6158"/>
          <w:spacing w:val="25"/>
        </w:rPr>
        <w:t> </w:t>
      </w:r>
      <w:r>
        <w:rPr>
          <w:color w:val="6E6158"/>
        </w:rPr>
        <w:t>skills.</w:t>
      </w:r>
      <w:r>
        <w:rPr>
          <w:color w:val="6E6158"/>
          <w:spacing w:val="25"/>
        </w:rPr>
        <w:t> </w:t>
      </w:r>
      <w:r>
        <w:rPr>
          <w:color w:val="6E6158"/>
        </w:rPr>
        <w:t>Tracy</w:t>
      </w:r>
      <w:r>
        <w:rPr>
          <w:color w:val="6E6158"/>
          <w:spacing w:val="25"/>
        </w:rPr>
        <w:t> </w:t>
      </w:r>
      <w:r>
        <w:rPr>
          <w:color w:val="6E6158"/>
        </w:rPr>
        <w:t>became</w:t>
      </w:r>
      <w:r>
        <w:rPr>
          <w:color w:val="6E6158"/>
          <w:spacing w:val="25"/>
        </w:rPr>
        <w:t> </w:t>
      </w:r>
      <w:r>
        <w:rPr>
          <w:color w:val="6E6158"/>
        </w:rPr>
        <w:t>certified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paralegal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State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Colorado,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then</w:t>
      </w:r>
      <w:r>
        <w:rPr>
          <w:color w:val="6E6158"/>
          <w:spacing w:val="25"/>
        </w:rPr>
        <w:t> </w:t>
      </w:r>
      <w:r>
        <w:rPr>
          <w:color w:val="6E6158"/>
        </w:rPr>
        <w:t>certified 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paralegal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specialty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real</w:t>
      </w:r>
      <w:r>
        <w:rPr>
          <w:color w:val="6E6158"/>
          <w:spacing w:val="23"/>
        </w:rPr>
        <w:t> </w:t>
      </w:r>
      <w:r>
        <w:rPr>
          <w:color w:val="6E6158"/>
        </w:rPr>
        <w:t>estate</w:t>
      </w:r>
      <w:r>
        <w:rPr>
          <w:color w:val="6E6158"/>
          <w:spacing w:val="23"/>
        </w:rPr>
        <w:t> </w:t>
      </w:r>
      <w:r>
        <w:rPr>
          <w:color w:val="6E6158"/>
        </w:rPr>
        <w:t>law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California.</w:t>
      </w:r>
      <w:r>
        <w:rPr>
          <w:color w:val="6E6158"/>
          <w:spacing w:val="23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takes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pride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knowing</w:t>
      </w:r>
    </w:p>
    <w:p>
      <w:pPr>
        <w:pStyle w:val="BodyText"/>
        <w:spacing w:line="292" w:lineRule="auto"/>
        <w:ind w:left="99" w:right="214"/>
      </w:pPr>
      <w:r>
        <w:rPr>
          <w:color w:val="6E6158"/>
        </w:rPr>
        <w:t>that the work has been completed to the satisfaction of each client in a professional and timely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manner.</w:t>
      </w:r>
    </w:p>
    <w:p>
      <w:pPr>
        <w:pStyle w:val="BodyText"/>
        <w:spacing w:before="196"/>
        <w:ind w:left="99"/>
      </w:pPr>
      <w:r>
        <w:rPr>
          <w:color w:val="6E6158"/>
        </w:rPr>
        <w:t>Outside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work,</w:t>
      </w:r>
      <w:r>
        <w:rPr>
          <w:color w:val="6E6158"/>
          <w:spacing w:val="10"/>
        </w:rPr>
        <w:t> </w:t>
      </w:r>
      <w:r>
        <w:rPr>
          <w:color w:val="6E6158"/>
        </w:rPr>
        <w:t>Tracy</w:t>
      </w:r>
      <w:r>
        <w:rPr>
          <w:color w:val="6E6158"/>
          <w:spacing w:val="10"/>
        </w:rPr>
        <w:t> </w:t>
      </w:r>
      <w:r>
        <w:rPr>
          <w:color w:val="6E6158"/>
        </w:rPr>
        <w:t>enjoys</w:t>
      </w:r>
      <w:r>
        <w:rPr>
          <w:color w:val="6E6158"/>
          <w:spacing w:val="11"/>
        </w:rPr>
        <w:t> </w:t>
      </w:r>
      <w:r>
        <w:rPr>
          <w:color w:val="6E6158"/>
        </w:rPr>
        <w:t>walking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pups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relaxing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friends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family.</w:t>
      </w:r>
    </w:p>
    <w:p>
      <w:pPr>
        <w:pStyle w:val="BodyText"/>
        <w:spacing w:before="22"/>
      </w:pPr>
    </w:p>
    <w:p>
      <w:pPr>
        <w:pStyle w:val="BodyText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Paralegal</w:t>
      </w:r>
      <w:r>
        <w:rPr>
          <w:color w:val="6E6158"/>
          <w:spacing w:val="14"/>
        </w:rPr>
        <w:t> </w:t>
      </w:r>
      <w:r>
        <w:rPr>
          <w:color w:val="6E6158"/>
        </w:rPr>
        <w:t>Certificate,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line="554" w:lineRule="auto" w:before="174"/>
        <w:ind w:left="99" w:right="2208"/>
      </w:pPr>
      <w:r>
        <w:rPr>
          <w:color w:val="6E6158"/>
        </w:rPr>
        <w:t>Second Paralegal Certification, National Association of Legal </w:t>
      </w:r>
      <w:r>
        <w:rPr>
          <w:color w:val="6E6158"/>
        </w:rPr>
        <w:t>Assistants Estate Planning</w:t>
      </w:r>
    </w:p>
    <w:p>
      <w:pPr>
        <w:pStyle w:val="BodyText"/>
        <w:spacing w:after="0" w:line="554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Certification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Paralegal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specialty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Redlining:</w:t>
      </w:r>
      <w:r>
        <w:rPr>
          <w:color w:val="6E6158"/>
          <w:spacing w:val="11"/>
        </w:rPr>
        <w:t> </w:t>
      </w:r>
      <w:r>
        <w:rPr>
          <w:color w:val="6E6158"/>
        </w:rPr>
        <w:t>Not</w:t>
      </w:r>
      <w:r>
        <w:rPr>
          <w:color w:val="6E6158"/>
          <w:spacing w:val="12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Loans</w:t>
      </w:r>
      <w:r>
        <w:rPr>
          <w:color w:val="6E6158"/>
          <w:spacing w:val="12"/>
        </w:rPr>
        <w:t> </w:t>
      </w:r>
      <w:r>
        <w:rPr>
          <w:color w:val="6E6158"/>
        </w:rPr>
        <w:t>are</w:t>
      </w:r>
      <w:r>
        <w:rPr>
          <w:color w:val="6E6158"/>
          <w:spacing w:val="12"/>
        </w:rPr>
        <w:t> </w:t>
      </w:r>
      <w:r>
        <w:rPr>
          <w:color w:val="6E6158"/>
        </w:rPr>
        <w:t>Created</w:t>
      </w:r>
      <w:r>
        <w:rPr>
          <w:color w:val="6E6158"/>
          <w:spacing w:val="12"/>
        </w:rPr>
        <w:t> </w:t>
      </w:r>
      <w:r>
        <w:rPr>
          <w:color w:val="6E6158"/>
        </w:rPr>
        <w:t>Equal,</w:t>
      </w:r>
      <w:r>
        <w:rPr>
          <w:color w:val="6E6158"/>
          <w:spacing w:val="12"/>
        </w:rPr>
        <w:t> </w:t>
      </w:r>
      <w:r>
        <w:rPr>
          <w:color w:val="6E6158"/>
        </w:rPr>
        <w:t>IFHMB</w:t>
      </w:r>
      <w:r>
        <w:rPr>
          <w:color w:val="6E6158"/>
          <w:spacing w:val="12"/>
        </w:rPr>
        <w:t> </w:t>
      </w:r>
      <w:r>
        <w:rPr>
          <w:color w:val="6E6158"/>
        </w:rPr>
        <w:t>Fair</w:t>
      </w:r>
      <w:r>
        <w:rPr>
          <w:color w:val="6E6158"/>
          <w:spacing w:val="11"/>
        </w:rPr>
        <w:t> </w:t>
      </w:r>
      <w:r>
        <w:rPr>
          <w:color w:val="6E6158"/>
        </w:rPr>
        <w:t>Housing</w:t>
      </w:r>
      <w:r>
        <w:rPr>
          <w:color w:val="6E6158"/>
          <w:spacing w:val="12"/>
        </w:rPr>
        <w:t> </w:t>
      </w:r>
      <w:r>
        <w:rPr>
          <w:color w:val="6E6158"/>
        </w:rPr>
        <w:t>Quarterly,</w:t>
      </w:r>
      <w:r>
        <w:rPr>
          <w:color w:val="6E6158"/>
          <w:spacing w:val="12"/>
        </w:rPr>
        <w:t> </w:t>
      </w:r>
      <w:r>
        <w:rPr>
          <w:color w:val="6E6158"/>
        </w:rPr>
        <w:t>Winter</w:t>
      </w:r>
      <w:r>
        <w:rPr>
          <w:color w:val="6E6158"/>
          <w:spacing w:val="12"/>
        </w:rPr>
        <w:t> </w:t>
      </w:r>
      <w:r>
        <w:rPr>
          <w:color w:val="6E6158"/>
        </w:rPr>
        <w:t>2013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Edition.</w:t>
      </w:r>
    </w:p>
    <w:p>
      <w:pPr>
        <w:pStyle w:val="BodyText"/>
        <w:spacing w:line="297" w:lineRule="auto" w:before="174"/>
        <w:ind w:left="99" w:right="382"/>
      </w:pPr>
      <w:r>
        <w:rPr>
          <w:color w:val="6E6158"/>
        </w:rPr>
        <w:t>Tenant Displacement: the Uniform Relocation Act and Section 104(d) of the Housing </w:t>
      </w:r>
      <w:r>
        <w:rPr>
          <w:color w:val="6E6158"/>
        </w:rPr>
        <w:t>and Community Development Act; Landlord and Tenant Responsibilities; IFHMB Fair Housing Quarterly, Spring 2014 Edition.</w:t>
      </w:r>
    </w:p>
    <w:p>
      <w:pPr>
        <w:pStyle w:val="BodyText"/>
        <w:spacing w:before="107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-4"/>
        </w:rPr>
        <w:t> NALA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state-planning/" TargetMode="External"/><Relationship Id="rId9" Type="http://schemas.openxmlformats.org/officeDocument/2006/relationships/hyperlink" Target="https://www.fennemorelaw.com/contact-us/san-bernardino/" TargetMode="External"/><Relationship Id="rId10" Type="http://schemas.openxmlformats.org/officeDocument/2006/relationships/hyperlink" Target="mailto:twes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Tracy J. West-Grafton - Fennemore</dc:title>
  <dcterms:created xsi:type="dcterms:W3CDTF">2026-06-12T10:02:53Z</dcterms:created>
  <dcterms:modified xsi:type="dcterms:W3CDTF">2026-06-12T10:02:53Z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