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ley Travi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Construction</w:t>
                                </w:r>
                                <w:r>
                                  <w:rPr>
                                    <w:color w:val="FFFFFF"/>
                                    <w:spacing w:val="9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triley@fennemorelaw.com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Riley Travi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Construction</w:t>
                          </w:r>
                          <w:r>
                            <w:rPr>
                              <w:color w:val="FFFFF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triley@fennemorelaw.com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TRAVIS</w:t>
      </w:r>
      <w:r>
        <w:rPr>
          <w:color w:val="FF8100"/>
          <w:spacing w:val="5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RILEY</w:t>
      </w:r>
    </w:p>
    <w:p>
      <w:pPr>
        <w:pStyle w:val="BodyText"/>
        <w:spacing w:line="302" w:lineRule="auto" w:before="147"/>
        <w:ind w:right="741"/>
      </w:pPr>
      <w:r>
        <w:rPr>
          <w:color w:val="6E6158"/>
        </w:rPr>
        <w:t>Travis Riley is a construction attorney and trial lawyer in Fennemore’s Construction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group,</w:t>
      </w:r>
      <w:r>
        <w:rPr>
          <w:color w:val="6E6158"/>
          <w:spacing w:val="17"/>
        </w:rPr>
        <w:t> </w:t>
      </w:r>
      <w:r>
        <w:rPr>
          <w:color w:val="6E6158"/>
        </w:rPr>
        <w:t>representing</w:t>
      </w:r>
      <w:r>
        <w:rPr>
          <w:color w:val="6E6158"/>
          <w:spacing w:val="17"/>
        </w:rPr>
        <w:t> </w:t>
      </w:r>
      <w:r>
        <w:rPr>
          <w:color w:val="6E6158"/>
        </w:rPr>
        <w:t>contractors,</w:t>
      </w:r>
      <w:r>
        <w:rPr>
          <w:color w:val="6E6158"/>
          <w:spacing w:val="17"/>
        </w:rPr>
        <w:t> </w:t>
      </w:r>
      <w:r>
        <w:rPr>
          <w:color w:val="6E6158"/>
        </w:rPr>
        <w:t>subcontractors,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owners,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7" w:lineRule="auto"/>
        <w:ind w:right="741"/>
      </w:pPr>
      <w:r>
        <w:rPr>
          <w:color w:val="6E6158"/>
        </w:rPr>
        <w:t>construction and commercial disputes. He advises clients across the state and in Texas on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that arise at every phase of a construction project — from contract drafting and</w:t>
      </w:r>
      <w:r>
        <w:rPr>
          <w:color w:val="6E6158"/>
          <w:spacing w:val="40"/>
        </w:rPr>
        <w:t> </w:t>
      </w:r>
      <w:r>
        <w:rPr>
          <w:color w:val="6E6158"/>
        </w:rPr>
        <w:t>negotiation to litigation in state and federal courts.</w:t>
      </w:r>
    </w:p>
    <w:p>
      <w:pPr>
        <w:pStyle w:val="BodyText"/>
        <w:spacing w:line="292" w:lineRule="auto" w:before="182"/>
        <w:ind w:right="741"/>
      </w:pPr>
      <w:r>
        <w:rPr>
          <w:color w:val="6E6158"/>
        </w:rPr>
        <w:t>Travis handles a broad range of construction law matters, including mechanic’s liens, construction defect claims, breach of contract disputes, payment and delay claims,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</w:p>
    <w:p>
      <w:pPr>
        <w:pStyle w:val="BodyText"/>
        <w:spacing w:before="10"/>
      </w:pPr>
      <w:r>
        <w:rPr>
          <w:color w:val="6E6158"/>
        </w:rPr>
        <w:t>terminations,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design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change</w:t>
      </w:r>
      <w:r>
        <w:rPr>
          <w:color w:val="6E6158"/>
          <w:spacing w:val="13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r>
        <w:rPr>
          <w:color w:val="6E6158"/>
        </w:rPr>
        <w:t>conflicts.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mediation,</w:t>
      </w:r>
    </w:p>
    <w:p>
      <w:pPr>
        <w:pStyle w:val="BodyText"/>
        <w:spacing w:line="292" w:lineRule="auto" w:before="52"/>
        <w:ind w:right="741"/>
      </w:pPr>
      <w:r>
        <w:rPr>
          <w:color w:val="6E6158"/>
        </w:rPr>
        <w:t>arbitration, and trial, and has secured favorable outcomes before judges, juries, and </w:t>
      </w:r>
      <w:r>
        <w:rPr>
          <w:color w:val="6E6158"/>
        </w:rPr>
        <w:t>arbitrators</w:t>
      </w:r>
      <w:r>
        <w:rPr>
          <w:color w:val="6E6158"/>
          <w:spacing w:val="80"/>
        </w:rPr>
        <w:t> </w:t>
      </w:r>
      <w:r>
        <w:rPr>
          <w:color w:val="6E6158"/>
        </w:rPr>
        <w:t>in Colorado and Texas. His experience in high-stakes construction litigation positions him as a</w:t>
      </w:r>
      <w:r>
        <w:rPr>
          <w:color w:val="6E6158"/>
          <w:spacing w:val="40"/>
        </w:rPr>
        <w:t>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advocate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industry.</w:t>
      </w:r>
    </w:p>
    <w:p>
      <w:pPr>
        <w:pStyle w:val="BodyText"/>
        <w:spacing w:line="292" w:lineRule="auto" w:before="205"/>
        <w:ind w:right="741"/>
      </w:pPr>
      <w:r>
        <w:rPr>
          <w:color w:val="6E6158"/>
        </w:rPr>
        <w:t>In addition to his litigation practice, Travis serves as outside counsel to construction businesses,</w:t>
      </w:r>
      <w:r>
        <w:rPr>
          <w:color w:val="6E6158"/>
          <w:spacing w:val="40"/>
        </w:rPr>
        <w:t> </w:t>
      </w:r>
      <w:r>
        <w:rPr>
          <w:color w:val="6E6158"/>
        </w:rPr>
        <w:t>drafting and negotiating construction contracts that protect client interests and reduce risk.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regularly works with industry-standard agreements and custom contracts, helping clients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40"/>
        </w:rPr>
        <w:t>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scope,</w:t>
      </w:r>
      <w:r>
        <w:rPr>
          <w:color w:val="6E6158"/>
          <w:spacing w:val="40"/>
        </w:rPr>
        <w:t> </w:t>
      </w:r>
      <w:r>
        <w:rPr>
          <w:color w:val="6E6158"/>
        </w:rPr>
        <w:t>payment</w:t>
      </w:r>
      <w:r>
        <w:rPr>
          <w:color w:val="6E6158"/>
          <w:spacing w:val="40"/>
        </w:rPr>
        <w:t> </w:t>
      </w:r>
      <w:r>
        <w:rPr>
          <w:color w:val="6E6158"/>
        </w:rPr>
        <w:t>terms,</w:t>
      </w:r>
      <w:r>
        <w:rPr>
          <w:color w:val="6E6158"/>
          <w:spacing w:val="40"/>
        </w:rPr>
        <w:t> </w:t>
      </w:r>
      <w:r>
        <w:rPr>
          <w:color w:val="6E6158"/>
        </w:rPr>
        <w:t>scheduling,</w:t>
      </w:r>
      <w:r>
        <w:rPr>
          <w:color w:val="6E6158"/>
          <w:spacing w:val="40"/>
        </w:rPr>
        <w:t> </w:t>
      </w:r>
      <w:r>
        <w:rPr>
          <w:color w:val="6E6158"/>
        </w:rPr>
        <w:t>indemnity,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</w:p>
    <w:p>
      <w:pPr>
        <w:pStyle w:val="BodyText"/>
        <w:spacing w:line="292" w:lineRule="auto" w:before="10"/>
        <w:ind w:right="313"/>
      </w:pPr>
      <w:r>
        <w:rPr>
          <w:color w:val="6E6158"/>
        </w:rPr>
        <w:t>provisions.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integrated</w:t>
      </w:r>
      <w:r>
        <w:rPr>
          <w:color w:val="6E6158"/>
          <w:spacing w:val="35"/>
        </w:rPr>
        <w:t> </w:t>
      </w:r>
      <w:r>
        <w:rPr>
          <w:color w:val="6E6158"/>
        </w:rPr>
        <w:t>approach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dispute</w:t>
      </w:r>
      <w:r>
        <w:rPr>
          <w:color w:val="6E6158"/>
          <w:spacing w:val="35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allows him to deliver practical, business-focused guidance tailored to the needs of general </w:t>
      </w:r>
      <w:r>
        <w:rPr>
          <w:color w:val="6E6158"/>
        </w:rPr>
        <w:t>contractors,</w:t>
      </w:r>
      <w:r>
        <w:rPr>
          <w:color w:val="6E6158"/>
          <w:spacing w:val="40"/>
        </w:rPr>
        <w:t> </w:t>
      </w:r>
      <w:r>
        <w:rPr>
          <w:color w:val="6E6158"/>
        </w:rPr>
        <w:t>trade contractors, and project stakeholders.</w:t>
      </w:r>
    </w:p>
    <w:p>
      <w:pPr>
        <w:pStyle w:val="BodyText"/>
        <w:spacing w:line="295" w:lineRule="auto" w:before="206"/>
        <w:ind w:right="741"/>
      </w:pPr>
      <w:r>
        <w:rPr>
          <w:color w:val="6E6158"/>
        </w:rPr>
        <w:t>Travis is a Fellow of the Construction Lawyers Society of America, a national invitation-only</w:t>
      </w:r>
      <w:r>
        <w:rPr>
          <w:color w:val="6E6158"/>
          <w:spacing w:val="40"/>
        </w:rPr>
        <w:t> </w:t>
      </w:r>
      <w:r>
        <w:rPr>
          <w:color w:val="6E6158"/>
        </w:rPr>
        <w:t>organization recognizing leading construction attorneys. He also serves as attorney’s council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 American Subcontractors Association of Colorado and is an instructor at the Construction</w:t>
      </w:r>
      <w:r>
        <w:rPr>
          <w:color w:val="6E6158"/>
          <w:spacing w:val="40"/>
        </w:rPr>
        <w:t> </w:t>
      </w:r>
      <w:r>
        <w:rPr>
          <w:color w:val="6E6158"/>
        </w:rPr>
        <w:t>Mastery Institute, where he educates construction professionals on legal risk management and</w:t>
      </w:r>
      <w:r>
        <w:rPr>
          <w:color w:val="6E6158"/>
          <w:spacing w:val="40"/>
        </w:rPr>
        <w:t> </w:t>
      </w:r>
      <w:r>
        <w:rPr>
          <w:color w:val="6E6158"/>
        </w:rPr>
        <w:t>best practices in the industry.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318"/>
      </w:pPr>
      <w:r>
        <w:rPr>
          <w:color w:val="6E6158"/>
        </w:rPr>
        <w:t>Construction </w:t>
      </w:r>
      <w:r>
        <w:rPr>
          <w:color w:val="6E6158"/>
        </w:rPr>
        <w:t>Law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070"/>
      </w:pPr>
      <w:r>
        <w:rPr>
          <w:color w:val="6E6158"/>
        </w:rPr>
        <w:t>Best Lawyers: Ones to Watch: Commercial Litigation, 2021-</w:t>
      </w:r>
      <w:r>
        <w:rPr>
          <w:color w:val="6E6158"/>
        </w:rPr>
        <w:t>2024 National Trial Lawyers, Top 40 Under 40</w:t>
      </w:r>
    </w:p>
    <w:p>
      <w:pPr>
        <w:pStyle w:val="BodyText"/>
        <w:spacing w:line="231" w:lineRule="exact"/>
      </w:pP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Attorney,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Magazine</w:t>
      </w:r>
    </w:p>
    <w:p>
      <w:pPr>
        <w:pStyle w:val="BodyText"/>
        <w:spacing w:before="182"/>
      </w:pPr>
      <w:r>
        <w:rPr>
          <w:color w:val="6E6158"/>
        </w:rPr>
        <w:t>“San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Lawyers”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2"/>
        </w:rPr>
        <w:t> </w:t>
      </w:r>
      <w:r>
        <w:rPr>
          <w:color w:val="6E6158"/>
        </w:rPr>
        <w:t>S.A.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Scene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“Lien-Proof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Project,”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Mastery</w:t>
      </w:r>
      <w:r>
        <w:rPr>
          <w:color w:val="6E6158"/>
          <w:spacing w:val="11"/>
        </w:rPr>
        <w:t> </w:t>
      </w:r>
      <w:r>
        <w:rPr>
          <w:color w:val="6E6158"/>
        </w:rPr>
        <w:t>Institute,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74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Colorado Supreme Court Clarifies Public Works Claims—Legislature Reinforces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Result</w:t>
        </w:r>
      </w:hyperlink>
      <w:r>
        <w:rPr>
          <w:color w:val="6E6158"/>
        </w:rPr>
        <w:t>,” Fennemore Blog, April 10, 2026</w:t>
      </w:r>
    </w:p>
    <w:p>
      <w:pPr>
        <w:pStyle w:val="BodyText"/>
        <w:spacing w:line="292" w:lineRule="auto" w:before="131"/>
        <w:ind w:right="741"/>
      </w:pPr>
      <w:r>
        <w:rPr>
          <w:color w:val="6E6158"/>
        </w:rPr>
        <w:t>Presenter, “Contract Clauses to Combat Tarriff Risks,” American Subcontractors Association </w:t>
      </w:r>
      <w:r>
        <w:rPr>
          <w:color w:val="6E6158"/>
        </w:rPr>
        <w:t>of Colorado Contractor Breakfast Interchange, 2025</w:t>
      </w:r>
    </w:p>
    <w:p>
      <w:pPr>
        <w:pStyle w:val="BodyText"/>
        <w:spacing w:before="124"/>
      </w:pPr>
      <w:r>
        <w:rPr>
          <w:color w:val="6E6158"/>
        </w:rPr>
        <w:t>Instructor,</w:t>
      </w:r>
      <w:r>
        <w:rPr>
          <w:color w:val="6E6158"/>
          <w:spacing w:val="10"/>
        </w:rPr>
        <w:t> </w:t>
      </w:r>
      <w:r>
        <w:rPr>
          <w:color w:val="6E6158"/>
        </w:rPr>
        <w:t>“Lien</w:t>
      </w:r>
      <w:r>
        <w:rPr>
          <w:color w:val="6E6158"/>
          <w:spacing w:val="11"/>
        </w:rPr>
        <w:t> </w:t>
      </w:r>
      <w:r>
        <w:rPr>
          <w:color w:val="6E6158"/>
        </w:rPr>
        <w:t>Proof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Jobsite,”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Mastery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741"/>
      </w:pPr>
      <w:r>
        <w:rPr>
          <w:color w:val="6E6158"/>
        </w:rPr>
        <w:t>Presenter, “Social Media Discovery and Admissibility,” 32nd Annual Texas Bar CLE </w:t>
      </w:r>
      <w:r>
        <w:rPr>
          <w:color w:val="6E6158"/>
        </w:rPr>
        <w:t>Advanced Evidence and Discovery Course, 2019</w:t>
      </w:r>
    </w:p>
    <w:p>
      <w:pPr>
        <w:pStyle w:val="BodyText"/>
        <w:spacing w:line="292" w:lineRule="auto" w:before="112"/>
        <w:ind w:right="741"/>
      </w:pPr>
      <w:r>
        <w:rPr>
          <w:color w:val="6E6158"/>
        </w:rPr>
        <w:t>Co-host, “Construction Contract Clauses: What the CPA Needs to Understand,” </w:t>
      </w:r>
      <w:r>
        <w:rPr>
          <w:color w:val="6E6158"/>
        </w:rPr>
        <w:t>Construction Industry CPAs/Consultants Association (CICPAC), 2018</w:t>
      </w:r>
    </w:p>
    <w:p>
      <w:pPr>
        <w:pStyle w:val="BodyText"/>
        <w:spacing w:line="292" w:lineRule="auto" w:before="132"/>
        <w:ind w:right="514"/>
      </w:pPr>
      <w:r>
        <w:rPr>
          <w:color w:val="6E6158"/>
        </w:rPr>
        <w:t>Co-Author, Groundwater Laws and Regulations: A Preliminary Survey of Thirteen U.S. States, Texas A&amp;M University School of Law Program in Natural Resources Systems, 2017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Fellow,</w:t>
      </w:r>
      <w:r>
        <w:rPr>
          <w:color w:val="6E6158"/>
          <w:spacing w:val="14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line="427" w:lineRule="auto" w:before="174"/>
        <w:ind w:right="3070"/>
      </w:pPr>
      <w:r>
        <w:rPr>
          <w:color w:val="6E6158"/>
        </w:rPr>
        <w:t>Attorney’s Council, American Subcontractors Association of </w:t>
      </w:r>
      <w:r>
        <w:rPr>
          <w:color w:val="6E6158"/>
        </w:rPr>
        <w:t>Colorado Instructor, Construction Mastery Institute</w:t>
      </w:r>
    </w:p>
    <w:p>
      <w:pPr>
        <w:pStyle w:val="BodyText"/>
        <w:spacing w:line="420" w:lineRule="auto"/>
        <w:ind w:right="4393"/>
      </w:pPr>
      <w:r>
        <w:rPr>
          <w:color w:val="6E6158"/>
        </w:rPr>
        <w:t>American Bar Association, Forum on Construction </w:t>
      </w:r>
      <w:r>
        <w:rPr>
          <w:color w:val="6E6158"/>
        </w:rPr>
        <w:t>Law Colorado Bar Association, Construction Law Section State Bar of Texas, Construction Law Section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285"/>
      </w:pPr>
      <w:r>
        <w:rPr>
          <w:color w:val="6E6158"/>
          <w:spacing w:val="-2"/>
        </w:rPr>
        <w:t>Colorado Texas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construction-law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riley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K. Riley - Fennemore</dc:title>
  <dcterms:created xsi:type="dcterms:W3CDTF">2026-06-12T09:31:55Z</dcterms:created>
  <dcterms:modified xsi:type="dcterms:W3CDTF">2026-06-12T09:31:55Z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