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9"/>
        <w:rPr>
          <w:rFonts w:ascii="Times New Roman"/>
        </w:rPr>
      </w:pPr>
    </w:p>
    <w:p>
      <w:pPr>
        <w:pStyle w:val="BodyText"/>
        <w:spacing w:line="297" w:lineRule="auto"/>
        <w:ind w:left="99" w:righ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-5035125</wp:posOffset>
                </wp:positionV>
                <wp:extent cx="6071870" cy="49434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943475"/>
                          <a:chExt cx="6071870" cy="49434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36908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Brandon Blakely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100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10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00705">
                                <a:moveTo>
                                  <a:pt x="3033212" y="3100387"/>
                                </a:moveTo>
                                <a:lnTo>
                                  <a:pt x="0" y="31003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00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849907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05967" y="763308"/>
                            <a:ext cx="1508760" cy="1306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BRANDON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BLAKELY</w:t>
                              </w:r>
                            </w:p>
                            <w:p>
                              <w:pPr>
                                <w:spacing w:before="63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he/him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340187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602.916.5322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602.916.5522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bblakely@fennemorelaw.com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79772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927245" y="3962722"/>
                            <a:ext cx="223329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best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way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predict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future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create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it.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-Peter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Drucker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755138"/>
                            <a:ext cx="158750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BRANDON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L.</w:t>
                              </w:r>
                              <w:r>
                                <w:rPr>
                                  <w:b/>
                                  <w:color w:val="002E6B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BLAKELY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79772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96.466614pt;width:478.1pt;height:389.25pt;mso-position-horizontal-relative:page;mso-position-vertical-relative:paragraph;z-index:15728640" id="docshapegroup1" coordorigin="1336,-7929" coordsize="9562,7785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930;width:2165;height:424" type="#_x0000_t75" id="docshape3" alt="Fennemore" href="https://www.fennemorelaw.com/" stroked="false">
                  <v:imagedata r:id="rId5" o:title=""/>
                </v:shape>
                <v:shape style="position:absolute;left:1336;top:-7507;width:4785;height:4883" type="#_x0000_t75" id="docshape4" alt="Brandon Blakely" stroked="false">
                  <v:imagedata r:id="rId7" o:title=""/>
                </v:shape>
                <v:rect style="position:absolute;left:6121;top:-7507;width:4777;height:4883" id="docshape5" filled="true" fillcolor="#262424" stroked="false">
                  <v:fill type="solid"/>
                </v:rect>
                <v:shape style="position:absolute;left:6837;top:-5017;width:3337;height:505" id="docshape6" coordorigin="6837,-5016" coordsize="3337,505" path="m10174,-4520l6837,-4520,6837,-4512,10174,-4512,10174,-4520xm10174,-5016l6837,-5016,6837,-5008,10174,-5008,10174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29;top:-6728;width:2376;height:2057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BRANDON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BLAKELY</w:t>
                        </w:r>
                      </w:p>
                      <w:p>
                        <w:pPr>
                          <w:spacing w:before="63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he/him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244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602.916.5322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602.916.5522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bblakely@fennemorelaw.com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371;top:-1689;width:3517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best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way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predict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future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create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it.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-Peter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Drucker</w:t>
                        </w:r>
                      </w:p>
                    </w:txbxContent>
                  </v:textbox>
                  <w10:wrap type="none"/>
                </v:shape>
                <v:shape style="position:absolute;left:1539;top:-441;width:2500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BRANDON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L.</w:t>
                        </w:r>
                        <w:r>
                          <w:rPr>
                            <w:b/>
                            <w:color w:val="002E6B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BLAKELY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Brandon Blakely is an associate who works out of our Phoenix office in the firm’s Trusts &amp; Estates</w:t>
      </w:r>
      <w:r>
        <w:rPr>
          <w:color w:val="6E6158"/>
          <w:spacing w:val="40"/>
        </w:rPr>
        <w:t> </w:t>
      </w:r>
      <w:r>
        <w:rPr>
          <w:color w:val="6E6158"/>
        </w:rPr>
        <w:t>practice group. His work focuses on drafting complex estate plans and fiduciary documents,</w:t>
      </w:r>
      <w:r>
        <w:rPr>
          <w:color w:val="6E6158"/>
          <w:spacing w:val="40"/>
        </w:rPr>
        <w:t> </w:t>
      </w:r>
      <w:r>
        <w:rPr>
          <w:color w:val="6E6158"/>
        </w:rPr>
        <w:t>preparing trust and probate petitions and developing strategies for fiduciary litigation, as well as</w:t>
      </w:r>
      <w:r>
        <w:rPr>
          <w:color w:val="6E6158"/>
          <w:spacing w:val="40"/>
        </w:rPr>
        <w:t> </w:t>
      </w:r>
      <w:r>
        <w:rPr>
          <w:color w:val="6E6158"/>
        </w:rPr>
        <w:t>completing</w:t>
      </w:r>
      <w:r>
        <w:rPr>
          <w:color w:val="6E6158"/>
          <w:spacing w:val="29"/>
        </w:rPr>
        <w:t> </w:t>
      </w:r>
      <w:r>
        <w:rPr>
          <w:color w:val="6E6158"/>
        </w:rPr>
        <w:t>gift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estate</w:t>
      </w:r>
      <w:r>
        <w:rPr>
          <w:color w:val="6E6158"/>
          <w:spacing w:val="29"/>
        </w:rPr>
        <w:t> </w:t>
      </w:r>
      <w:r>
        <w:rPr>
          <w:color w:val="6E6158"/>
        </w:rPr>
        <w:t>tax</w:t>
      </w:r>
      <w:r>
        <w:rPr>
          <w:color w:val="6E6158"/>
          <w:spacing w:val="29"/>
        </w:rPr>
        <w:t> </w:t>
      </w:r>
      <w:r>
        <w:rPr>
          <w:color w:val="6E6158"/>
        </w:rPr>
        <w:t>filings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trusts</w:t>
      </w:r>
      <w:r>
        <w:rPr>
          <w:color w:val="6E6158"/>
          <w:spacing w:val="29"/>
        </w:rPr>
        <w:t> </w:t>
      </w:r>
      <w:r>
        <w:rPr>
          <w:color w:val="6E6158"/>
        </w:rPr>
        <w:t>accountings.</w:t>
      </w:r>
      <w:r>
        <w:rPr>
          <w:color w:val="6E6158"/>
          <w:spacing w:val="29"/>
        </w:rPr>
        <w:t> </w:t>
      </w:r>
      <w:r>
        <w:rPr>
          <w:color w:val="6E6158"/>
        </w:rPr>
        <w:t>He’s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adept</w:t>
      </w:r>
      <w:r>
        <w:rPr>
          <w:color w:val="6E6158"/>
          <w:spacing w:val="29"/>
        </w:rPr>
        <w:t> </w:t>
      </w:r>
      <w:r>
        <w:rPr>
          <w:color w:val="6E6158"/>
        </w:rPr>
        <w:t>at</w:t>
      </w:r>
      <w:r>
        <w:rPr>
          <w:color w:val="6E6158"/>
          <w:spacing w:val="29"/>
        </w:rPr>
        <w:t> </w:t>
      </w:r>
      <w:r>
        <w:rPr>
          <w:color w:val="6E6158"/>
        </w:rPr>
        <w:t>counseling clients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tax</w:t>
      </w:r>
      <w:r>
        <w:rPr>
          <w:color w:val="6E6158"/>
          <w:spacing w:val="27"/>
        </w:rPr>
        <w:t> </w:t>
      </w:r>
      <w:r>
        <w:rPr>
          <w:color w:val="6E6158"/>
        </w:rPr>
        <w:t>planning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anticipating</w:t>
      </w:r>
      <w:r>
        <w:rPr>
          <w:color w:val="6E6158"/>
          <w:spacing w:val="27"/>
        </w:rPr>
        <w:t> </w:t>
      </w:r>
      <w:r>
        <w:rPr>
          <w:color w:val="6E6158"/>
        </w:rPr>
        <w:t>potential</w:t>
      </w:r>
      <w:r>
        <w:rPr>
          <w:color w:val="6E6158"/>
          <w:spacing w:val="27"/>
        </w:rPr>
        <w:t> </w:t>
      </w:r>
      <w:r>
        <w:rPr>
          <w:color w:val="6E6158"/>
        </w:rPr>
        <w:t>changes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tax</w:t>
      </w:r>
      <w:r>
        <w:rPr>
          <w:color w:val="6E6158"/>
          <w:spacing w:val="27"/>
        </w:rPr>
        <w:t> </w:t>
      </w:r>
      <w:r>
        <w:rPr>
          <w:color w:val="6E6158"/>
        </w:rPr>
        <w:t>laws,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well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preserving assets</w:t>
      </w:r>
      <w:r>
        <w:rPr>
          <w:color w:val="6E6158"/>
          <w:spacing w:val="38"/>
        </w:rPr>
        <w:t> </w:t>
      </w:r>
      <w:r>
        <w:rPr>
          <w:color w:val="6E6158"/>
        </w:rPr>
        <w:t>through</w:t>
      </w:r>
      <w:r>
        <w:rPr>
          <w:color w:val="6E6158"/>
          <w:spacing w:val="38"/>
        </w:rPr>
        <w:t> </w:t>
      </w:r>
      <w:r>
        <w:rPr>
          <w:color w:val="6E6158"/>
        </w:rPr>
        <w:t>coordinated</w:t>
      </w:r>
      <w:r>
        <w:rPr>
          <w:color w:val="6E6158"/>
          <w:spacing w:val="38"/>
        </w:rPr>
        <w:t> </w:t>
      </w:r>
      <w:r>
        <w:rPr>
          <w:color w:val="6E6158"/>
        </w:rPr>
        <w:t>estate</w:t>
      </w:r>
      <w:r>
        <w:rPr>
          <w:color w:val="6E6158"/>
          <w:spacing w:val="38"/>
        </w:rPr>
        <w:t> </w:t>
      </w:r>
      <w:r>
        <w:rPr>
          <w:color w:val="6E6158"/>
        </w:rPr>
        <w:t>plan</w:t>
      </w:r>
      <w:r>
        <w:rPr>
          <w:color w:val="6E6158"/>
          <w:spacing w:val="38"/>
        </w:rPr>
        <w:t> </w:t>
      </w:r>
      <w:r>
        <w:rPr>
          <w:color w:val="6E6158"/>
        </w:rPr>
        <w:t>transactions,</w:t>
      </w:r>
      <w:r>
        <w:rPr>
          <w:color w:val="6E6158"/>
          <w:spacing w:val="38"/>
        </w:rPr>
        <w:t> </w:t>
      </w:r>
      <w:r>
        <w:rPr>
          <w:color w:val="6E6158"/>
        </w:rPr>
        <w:t>business</w:t>
      </w:r>
      <w:r>
        <w:rPr>
          <w:color w:val="6E6158"/>
          <w:spacing w:val="38"/>
        </w:rPr>
        <w:t> </w:t>
      </w:r>
      <w:r>
        <w:rPr>
          <w:color w:val="6E6158"/>
        </w:rPr>
        <w:t>succession</w:t>
      </w:r>
      <w:r>
        <w:rPr>
          <w:color w:val="6E6158"/>
          <w:spacing w:val="38"/>
        </w:rPr>
        <w:t> </w:t>
      </w:r>
      <w:r>
        <w:rPr>
          <w:color w:val="6E6158"/>
        </w:rPr>
        <w:t>tactics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entity</w:t>
      </w:r>
    </w:p>
    <w:p>
      <w:pPr>
        <w:pStyle w:val="BodyText"/>
        <w:spacing w:line="225" w:lineRule="exact"/>
        <w:ind w:left="99"/>
      </w:pPr>
      <w:r>
        <w:rPr>
          <w:color w:val="6E6158"/>
          <w:spacing w:val="-2"/>
        </w:rPr>
        <w:t>formation.</w:t>
      </w:r>
    </w:p>
    <w:p>
      <w:pPr>
        <w:pStyle w:val="BodyText"/>
        <w:spacing w:before="14"/>
      </w:pPr>
    </w:p>
    <w:p>
      <w:pPr>
        <w:pStyle w:val="BodyText"/>
        <w:spacing w:line="295" w:lineRule="auto" w:before="1"/>
        <w:ind w:left="99" w:right="121"/>
      </w:pPr>
      <w:r>
        <w:rPr>
          <w:color w:val="6E6158"/>
        </w:rPr>
        <w:t>Originally</w:t>
      </w:r>
      <w:r>
        <w:rPr>
          <w:color w:val="6E6158"/>
          <w:spacing w:val="27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Torrance,</w:t>
      </w:r>
      <w:r>
        <w:rPr>
          <w:color w:val="6E6158"/>
          <w:spacing w:val="27"/>
        </w:rPr>
        <w:t> </w:t>
      </w:r>
      <w:r>
        <w:rPr>
          <w:color w:val="6E6158"/>
        </w:rPr>
        <w:t>California,</w:t>
      </w:r>
      <w:r>
        <w:rPr>
          <w:color w:val="6E6158"/>
          <w:spacing w:val="27"/>
        </w:rPr>
        <w:t> </w:t>
      </w:r>
      <w:r>
        <w:rPr>
          <w:color w:val="6E6158"/>
        </w:rPr>
        <w:t>Brandon’s</w:t>
      </w:r>
      <w:r>
        <w:rPr>
          <w:color w:val="6E6158"/>
          <w:spacing w:val="27"/>
        </w:rPr>
        <w:t> </w:t>
      </w:r>
      <w:r>
        <w:rPr>
          <w:color w:val="6E6158"/>
        </w:rPr>
        <w:t>approach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life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career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had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very non-linear, non-traditional approach, but with a guiding north star valuing education, while</w:t>
      </w:r>
      <w:r>
        <w:rPr>
          <w:color w:val="6E6158"/>
          <w:spacing w:val="80"/>
        </w:rPr>
        <w:t> </w:t>
      </w:r>
      <w:r>
        <w:rPr>
          <w:color w:val="6E6158"/>
        </w:rPr>
        <w:t>helping others. After graduating from college at Arizona State University, he worked for two </w:t>
      </w:r>
      <w:r>
        <w:rPr>
          <w:color w:val="6E6158"/>
        </w:rPr>
        <w:t>years</w:t>
      </w:r>
      <w:r>
        <w:rPr>
          <w:color w:val="6E6158"/>
          <w:spacing w:val="40"/>
        </w:rPr>
        <w:t> </w:t>
      </w:r>
      <w:r>
        <w:rPr>
          <w:color w:val="6E6158"/>
        </w:rPr>
        <w:t>as a Child Services Specialist for the State of Arizona. Then, while completing his Master’s of</w:t>
      </w:r>
      <w:r>
        <w:rPr>
          <w:color w:val="6E6158"/>
          <w:spacing w:val="80"/>
        </w:rPr>
        <w:t> </w:t>
      </w:r>
      <w:r>
        <w:rPr>
          <w:color w:val="6E6158"/>
        </w:rPr>
        <w:t>Science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Education</w:t>
      </w:r>
      <w:r>
        <w:rPr>
          <w:color w:val="6E6158"/>
          <w:spacing w:val="26"/>
        </w:rPr>
        <w:t> </w:t>
      </w:r>
      <w:r>
        <w:rPr>
          <w:color w:val="6E6158"/>
        </w:rPr>
        <w:t>at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University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Kansas,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served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an</w:t>
      </w:r>
      <w:r>
        <w:rPr>
          <w:color w:val="6E6158"/>
          <w:spacing w:val="26"/>
        </w:rPr>
        <w:t> </w:t>
      </w:r>
      <w:r>
        <w:rPr>
          <w:color w:val="6E6158"/>
        </w:rPr>
        <w:t>Assistant</w:t>
      </w:r>
      <w:r>
        <w:rPr>
          <w:color w:val="6E6158"/>
          <w:spacing w:val="26"/>
        </w:rPr>
        <w:t> </w:t>
      </w:r>
      <w:r>
        <w:rPr>
          <w:color w:val="6E6158"/>
        </w:rPr>
        <w:t>Complex</w:t>
      </w:r>
      <w:r>
        <w:rPr>
          <w:color w:val="6E6158"/>
          <w:spacing w:val="26"/>
        </w:rPr>
        <w:t> </w:t>
      </w:r>
      <w:r>
        <w:rPr>
          <w:color w:val="6E6158"/>
        </w:rPr>
        <w:t>Director</w:t>
      </w:r>
      <w:r>
        <w:rPr>
          <w:color w:val="6E6158"/>
          <w:spacing w:val="26"/>
        </w:rPr>
        <w:t> </w:t>
      </w:r>
      <w:r>
        <w:rPr>
          <w:color w:val="6E6158"/>
        </w:rPr>
        <w:t>in the university’s department of housing, assisting students with a diversity of human services issues.</w:t>
      </w:r>
      <w:r>
        <w:rPr>
          <w:color w:val="6E6158"/>
          <w:spacing w:val="40"/>
        </w:rPr>
        <w:t> </w:t>
      </w:r>
      <w:r>
        <w:rPr>
          <w:color w:val="6E6158"/>
        </w:rPr>
        <w:t>Brandon ended up in Minnesota where he worked as a Residence Director, adjudicating and managing ongoing cases for the residence hall hearing process, which ultimately led him to</w:t>
      </w:r>
      <w:r>
        <w:rPr>
          <w:color w:val="6E6158"/>
          <w:spacing w:val="40"/>
        </w:rPr>
        <w:t> </w:t>
      </w:r>
      <w:r>
        <w:rPr>
          <w:color w:val="6E6158"/>
        </w:rPr>
        <w:t>pursuing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career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legal</w:t>
      </w:r>
      <w:r>
        <w:rPr>
          <w:color w:val="6E6158"/>
          <w:spacing w:val="24"/>
        </w:rPr>
        <w:t> </w:t>
      </w:r>
      <w:r>
        <w:rPr>
          <w:color w:val="6E6158"/>
        </w:rPr>
        <w:t>profession.</w:t>
      </w:r>
      <w:r>
        <w:rPr>
          <w:color w:val="6E6158"/>
          <w:spacing w:val="24"/>
        </w:rPr>
        <w:t> </w:t>
      </w:r>
      <w:r>
        <w:rPr>
          <w:color w:val="6E6158"/>
        </w:rPr>
        <w:t>He</w:t>
      </w:r>
      <w:r>
        <w:rPr>
          <w:color w:val="6E6158"/>
          <w:spacing w:val="24"/>
        </w:rPr>
        <w:t> </w:t>
      </w:r>
      <w:r>
        <w:rPr>
          <w:color w:val="6E6158"/>
        </w:rPr>
        <w:t>then</w:t>
      </w:r>
      <w:r>
        <w:rPr>
          <w:color w:val="6E6158"/>
          <w:spacing w:val="24"/>
        </w:rPr>
        <w:t> </w:t>
      </w:r>
      <w:r>
        <w:rPr>
          <w:color w:val="6E6158"/>
        </w:rPr>
        <w:t>earned</w:t>
      </w:r>
      <w:r>
        <w:rPr>
          <w:color w:val="6E6158"/>
          <w:spacing w:val="24"/>
        </w:rPr>
        <w:t> </w:t>
      </w:r>
      <w:r>
        <w:rPr>
          <w:color w:val="6E6158"/>
        </w:rPr>
        <w:t>his</w:t>
      </w:r>
      <w:r>
        <w:rPr>
          <w:color w:val="6E6158"/>
          <w:spacing w:val="24"/>
        </w:rPr>
        <w:t> </w:t>
      </w:r>
      <w:r>
        <w:rPr>
          <w:color w:val="6E6158"/>
        </w:rPr>
        <w:t>J.D.</w:t>
      </w:r>
      <w:r>
        <w:rPr>
          <w:color w:val="6E6158"/>
          <w:spacing w:val="24"/>
        </w:rPr>
        <w:t> </w:t>
      </w:r>
      <w:r>
        <w:rPr>
          <w:color w:val="6E6158"/>
        </w:rPr>
        <w:t>at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University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Minnesota</w:t>
      </w:r>
    </w:p>
    <w:p>
      <w:pPr>
        <w:pStyle w:val="BodyText"/>
        <w:spacing w:line="292" w:lineRule="auto" w:before="9"/>
        <w:ind w:left="99" w:right="121"/>
      </w:pPr>
      <w:r>
        <w:rPr>
          <w:color w:val="6E6158"/>
        </w:rPr>
        <w:t>Law School</w:t>
      </w:r>
      <w:r>
        <w:rPr>
          <w:color w:val="6E6158"/>
          <w:spacing w:val="75"/>
        </w:rPr>
        <w:t> </w:t>
      </w:r>
      <w:r>
        <w:rPr>
          <w:color w:val="6E6158"/>
        </w:rPr>
        <w:t>To this day, Brandon relishes the mentally challenging nature of being a lawyer, with the ability to help his clients solve their problems.</w:t>
      </w:r>
    </w:p>
    <w:p>
      <w:pPr>
        <w:pStyle w:val="BodyText"/>
        <w:spacing w:line="297" w:lineRule="auto" w:before="196"/>
        <w:ind w:left="99" w:right="216"/>
      </w:pPr>
      <w:r>
        <w:rPr>
          <w:color w:val="6E6158"/>
        </w:rPr>
        <w:t>Outside of work, Brandon, his wife and their young son enjoy spending time with their “village,” a</w:t>
      </w:r>
      <w:r>
        <w:rPr>
          <w:color w:val="6E6158"/>
          <w:spacing w:val="40"/>
        </w:rPr>
        <w:t> </w:t>
      </w:r>
      <w:r>
        <w:rPr>
          <w:color w:val="6E6158"/>
        </w:rPr>
        <w:t>great group of family and friends in the valley of the sun. Brandon also plays hockey and as a</w:t>
      </w:r>
      <w:r>
        <w:rPr>
          <w:color w:val="6E6158"/>
          <w:spacing w:val="80"/>
        </w:rPr>
        <w:t> </w:t>
      </w:r>
      <w:r>
        <w:rPr>
          <w:color w:val="6E6158"/>
        </w:rPr>
        <w:t>huge sports fan, he faithfully follows ASU’s teams and the Los Angeles Lakers.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7666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1"/>
        <w:spacing w:before="290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5217"/>
      </w:pPr>
      <w:r>
        <w:rPr>
          <w:color w:val="6E6158"/>
        </w:rPr>
        <w:t>J.D., University of Minnesota Law </w:t>
      </w:r>
      <w:r>
        <w:rPr>
          <w:color w:val="6E6158"/>
        </w:rPr>
        <w:t>School</w:t>
      </w:r>
      <w:r>
        <w:rPr>
          <w:color w:val="6E6158"/>
        </w:rPr>
        <w:t> M.S., University of Kansas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B.A.,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35"/>
        <w:rPr>
          <w:b/>
        </w:rPr>
      </w:pPr>
    </w:p>
    <w:p>
      <w:pPr>
        <w:pStyle w:val="BodyText"/>
        <w:spacing w:line="420" w:lineRule="auto" w:before="1"/>
        <w:ind w:left="99" w:right="7666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1"/>
        <w:spacing w:before="28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Ones to Watch, Tax Law,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Trusts and Estates, 2024-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6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36"/>
        <w:rPr>
          <w:b/>
        </w:rPr>
      </w:pPr>
    </w:p>
    <w:p>
      <w:pPr>
        <w:pStyle w:val="BodyText"/>
        <w:ind w:left="99"/>
      </w:pPr>
      <w:hyperlink r:id="rId11">
        <w:r>
          <w:rPr>
            <w:color w:val="F5821F"/>
          </w:rPr>
          <w:t>Interview,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“I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think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would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tell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myself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that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belong,”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Fennemore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Blog,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February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23,</w:t>
        </w:r>
        <w:r>
          <w:rPr>
            <w:color w:val="F5821F"/>
            <w:spacing w:val="10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986"/>
      </w:pPr>
      <w:r>
        <w:rPr>
          <w:color w:val="6E6158"/>
        </w:rPr>
        <w:t>Fellow, Western Fellows Institute of The American College of Trust and Estate </w:t>
      </w:r>
      <w:r>
        <w:rPr>
          <w:color w:val="6E6158"/>
        </w:rPr>
        <w:t>Counsel Board of Advisors, U of M Law School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Mentor</w:t>
      </w:r>
      <w:r>
        <w:rPr>
          <w:color w:val="6E6158"/>
          <w:spacing w:val="11"/>
        </w:rPr>
        <w:t> </w:t>
      </w:r>
      <w:r>
        <w:rPr>
          <w:color w:val="6E6158"/>
        </w:rPr>
        <w:t>Lead,</w:t>
      </w:r>
      <w:r>
        <w:rPr>
          <w:color w:val="6E6158"/>
          <w:spacing w:val="11"/>
        </w:rPr>
        <w:t> </w:t>
      </w:r>
      <w:r>
        <w:rPr>
          <w:color w:val="6E6158"/>
        </w:rPr>
        <w:t>Twin</w:t>
      </w:r>
      <w:r>
        <w:rPr>
          <w:color w:val="6E6158"/>
          <w:spacing w:val="11"/>
        </w:rPr>
        <w:t> </w:t>
      </w:r>
      <w:r>
        <w:rPr>
          <w:color w:val="6E6158"/>
        </w:rPr>
        <w:t>Cities</w:t>
      </w:r>
      <w:r>
        <w:rPr>
          <w:color w:val="6E6158"/>
          <w:spacing w:val="11"/>
        </w:rPr>
        <w:t> </w:t>
      </w:r>
      <w:r>
        <w:rPr>
          <w:color w:val="6E6158"/>
        </w:rPr>
        <w:t>Diversity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Practice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1"/>
        <w:ind w:left="99" w:right="7666"/>
      </w:pPr>
      <w:r>
        <w:rPr>
          <w:color w:val="6E6158"/>
          <w:spacing w:val="-2"/>
        </w:rPr>
        <w:t>Minnesota 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bblakely@fennemorelaw.com" TargetMode="External"/><Relationship Id="rId11" Type="http://schemas.openxmlformats.org/officeDocument/2006/relationships/hyperlink" Target="https://www.fennemorelaw.com/i-think-i-would-tell-myself-that-i-belon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Brandon L. Blakely - Fennemore</dc:title>
  <dcterms:created xsi:type="dcterms:W3CDTF">2026-07-20T14:46:51Z</dcterms:created>
  <dcterms:modified xsi:type="dcterms:W3CDTF">2026-07-20T14:46:51Z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v10.0.20182.1</vt:lpwstr>
  </property>
  <property fmtid="{D5CDD505-2E9C-101B-9397-08002B2CF9AE}" pid="3" name="Created">
    <vt:filetime>2026-07-20T00:00:00Z</vt:filetime>
  </property>
  <property fmtid="{D5CDD505-2E9C-101B-9397-08002B2CF9AE}" pid="4" name="Creator">
    <vt:lpwstr>Mozilla/5.0 (X11; Linux x86_64) AppleWebKit/537.36 (KHTML, like Gecko) HeadlessChrome/150.0.0.0 Safari/537.36</vt:lpwstr>
  </property>
  <property fmtid="{D5CDD505-2E9C-101B-9397-08002B2CF9AE}" pid="5" name="LastSaved">
    <vt:filetime>2026-07-20T00:00:00Z</vt:filetime>
  </property>
  <property fmtid="{D5CDD505-2E9C-101B-9397-08002B2CF9AE}" pid="6" name="Producer">
    <vt:lpwstr>Skia/PDF m150</vt:lpwstr>
  </property>
</Properties>
</file>