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42"/>
        </w:rPr>
      </w:pPr>
    </w:p>
    <w:p>
      <w:pPr>
        <w:pStyle w:val="BodyText"/>
        <w:spacing w:before="6"/>
        <w:ind w:left="0"/>
        <w:rPr>
          <w:rFonts w:ascii="Times New Roman"/>
          <w:sz w:val="42"/>
        </w:rPr>
      </w:pPr>
    </w:p>
    <w:p>
      <w:pPr>
        <w:pStyle w:val="Heading1"/>
      </w:pPr>
      <w:r>
        <w:rPr/>
        <mc:AlternateContent>
          <mc:Choice Requires="wps">
            <w:drawing>
              <wp:anchor distT="0" distB="0" distL="0" distR="0" allowOverlap="1" layoutInCell="1" locked="0" behindDoc="1" simplePos="0" relativeHeight="487482880">
                <wp:simplePos x="0" y="0"/>
                <wp:positionH relativeFrom="page">
                  <wp:posOffset>848486</wp:posOffset>
                </wp:positionH>
                <wp:positionV relativeFrom="paragraph">
                  <wp:posOffset>-620342</wp:posOffset>
                </wp:positionV>
                <wp:extent cx="6071870" cy="49091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909185"/>
                          <a:chExt cx="6071870" cy="4909185"/>
                        </a:xfrm>
                      </wpg:grpSpPr>
                      <wps:wsp>
                        <wps:cNvPr id="2" name="Graphic 2"/>
                        <wps:cNvSpPr/>
                        <wps:spPr>
                          <a:xfrm>
                            <a:off x="0" y="2738675"/>
                            <a:ext cx="6071870" cy="2170430"/>
                          </a:xfrm>
                          <a:custGeom>
                            <a:avLst/>
                            <a:gdLst/>
                            <a:ahLst/>
                            <a:cxnLst/>
                            <a:rect l="l" t="t" r="r" b="b"/>
                            <a:pathLst>
                              <a:path w="6071870" h="2170430">
                                <a:moveTo>
                                  <a:pt x="6071591" y="2170271"/>
                                </a:moveTo>
                                <a:lnTo>
                                  <a:pt x="0" y="2170271"/>
                                </a:lnTo>
                                <a:lnTo>
                                  <a:pt x="0" y="0"/>
                                </a:lnTo>
                                <a:lnTo>
                                  <a:pt x="6071591" y="0"/>
                                </a:lnTo>
                                <a:lnTo>
                                  <a:pt x="6071591" y="2170271"/>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6071591" cy="2469975"/>
                          </a:xfrm>
                          <a:prstGeom prst="rect">
                            <a:avLst/>
                          </a:prstGeom>
                        </pic:spPr>
                      </pic:pic>
                      <wps:wsp>
                        <wps:cNvPr id="5" name="Graphic 5"/>
                        <wps:cNvSpPr/>
                        <wps:spPr>
                          <a:xfrm>
                            <a:off x="0" y="268700"/>
                            <a:ext cx="6071870" cy="2470150"/>
                          </a:xfrm>
                          <a:custGeom>
                            <a:avLst/>
                            <a:gdLst/>
                            <a:ahLst/>
                            <a:cxnLst/>
                            <a:rect l="l" t="t" r="r" b="b"/>
                            <a:pathLst>
                              <a:path w="6071870" h="2470150">
                                <a:moveTo>
                                  <a:pt x="6071591" y="2469975"/>
                                </a:moveTo>
                                <a:lnTo>
                                  <a:pt x="0" y="2469975"/>
                                </a:lnTo>
                                <a:lnTo>
                                  <a:pt x="0" y="0"/>
                                </a:lnTo>
                                <a:lnTo>
                                  <a:pt x="6071591" y="0"/>
                                </a:lnTo>
                                <a:lnTo>
                                  <a:pt x="6071591" y="2469975"/>
                                </a:lnTo>
                                <a:close/>
                              </a:path>
                            </a:pathLst>
                          </a:custGeom>
                          <a:solidFill>
                            <a:srgbClr val="262424">
                              <a:alpha val="81959"/>
                            </a:srgbClr>
                          </a:solidFill>
                        </wps:spPr>
                        <wps:bodyPr wrap="square" lIns="0" tIns="0" rIns="0" bIns="0" rtlCol="0">
                          <a:prstTxWarp prst="textNoShape">
                            <a:avLst/>
                          </a:prstTxWarp>
                          <a:noAutofit/>
                        </wps:bodyPr>
                      </wps:wsp>
                    </wpg:wgp>
                  </a:graphicData>
                </a:graphic>
              </wp:anchor>
            </w:drawing>
          </mc:Choice>
          <mc:Fallback>
            <w:pict>
              <v:group style="position:absolute;margin-left:66.809998pt;margin-top:-48.845898pt;width:478.1pt;height:386.55pt;mso-position-horizontal-relative:page;mso-position-vertical-relative:paragraph;z-index:-15833600" id="docshapegroup1" coordorigin="1336,-977" coordsize="9562,7731">
                <v:rect style="position:absolute;left:1336;top:3335;width:9562;height:3418" id="docshape2" filled="true" fillcolor="#002e6d" stroked="false">
                  <v:fill type="solid"/>
                </v:rect>
                <v:shape style="position:absolute;left:1336;top:-977;width:2165;height:424" type="#_x0000_t75" id="docshape3" alt="Fennemore" href="https://www.fennemorelaw.com/" stroked="false">
                  <v:imagedata r:id="rId5" o:title=""/>
                </v:shape>
                <v:shape style="position:absolute;left:1336;top:-554;width:9562;height:3890" type="#_x0000_t75" id="docshape4" stroked="false">
                  <v:imagedata r:id="rId7" o:title=""/>
                </v:shape>
                <v:rect style="position:absolute;left:1336;top:-554;width:9562;height:3890" id="docshape5" filled="true" fillcolor="#262424" stroked="false">
                  <v:fill opacity="53713f" type="solid"/>
                </v:rect>
                <w10:wrap type="none"/>
              </v:group>
            </w:pict>
          </mc:Fallback>
        </mc:AlternateContent>
      </w:r>
      <w:r>
        <w:rPr>
          <w:color w:val="FFFFFF"/>
        </w:rPr>
        <w:t>Government Relations and </w:t>
      </w:r>
      <w:r>
        <w:rPr>
          <w:color w:val="FFFFFF"/>
          <w:spacing w:val="-2"/>
        </w:rPr>
        <w:t>Regulatory</w:t>
      </w:r>
    </w:p>
    <w:p>
      <w:pPr>
        <w:pStyle w:val="BodyText"/>
        <w:spacing w:before="91"/>
        <w:ind w:left="0"/>
        <w:rPr>
          <w:b/>
          <w:sz w:val="42"/>
        </w:rPr>
      </w:pPr>
    </w:p>
    <w:p>
      <w:pPr>
        <w:spacing w:line="242" w:lineRule="auto" w:before="0"/>
        <w:ind w:left="569" w:right="573" w:firstLine="0"/>
        <w:jc w:val="center"/>
        <w:rPr>
          <w:sz w:val="22"/>
        </w:rPr>
      </w:pPr>
      <w:r>
        <w:rPr>
          <w:color w:val="FFFFFF"/>
          <w:w w:val="105"/>
          <w:sz w:val="22"/>
        </w:rPr>
        <w:t>Our</w:t>
      </w:r>
      <w:r>
        <w:rPr>
          <w:color w:val="FFFFFF"/>
          <w:spacing w:val="-16"/>
          <w:w w:val="105"/>
          <w:sz w:val="22"/>
        </w:rPr>
        <w:t> </w:t>
      </w:r>
      <w:r>
        <w:rPr>
          <w:color w:val="FFFFFF"/>
          <w:w w:val="105"/>
          <w:sz w:val="22"/>
        </w:rPr>
        <w:t>regulatory</w:t>
      </w:r>
      <w:r>
        <w:rPr>
          <w:color w:val="FFFFFF"/>
          <w:spacing w:val="-16"/>
          <w:w w:val="105"/>
          <w:sz w:val="22"/>
        </w:rPr>
        <w:t> </w:t>
      </w:r>
      <w:r>
        <w:rPr>
          <w:color w:val="FFFFFF"/>
          <w:w w:val="105"/>
          <w:sz w:val="22"/>
        </w:rPr>
        <w:t>attorneys</w:t>
      </w:r>
      <w:r>
        <w:rPr>
          <w:color w:val="FFFFFF"/>
          <w:spacing w:val="-16"/>
          <w:w w:val="105"/>
          <w:sz w:val="22"/>
        </w:rPr>
        <w:t> </w:t>
      </w:r>
      <w:r>
        <w:rPr>
          <w:color w:val="FFFFFF"/>
          <w:w w:val="105"/>
          <w:sz w:val="22"/>
        </w:rPr>
        <w:t>have</w:t>
      </w:r>
      <w:r>
        <w:rPr>
          <w:color w:val="FFFFFF"/>
          <w:spacing w:val="-16"/>
          <w:w w:val="105"/>
          <w:sz w:val="22"/>
        </w:rPr>
        <w:t> </w:t>
      </w:r>
      <w:r>
        <w:rPr>
          <w:color w:val="FFFFFF"/>
          <w:w w:val="105"/>
          <w:sz w:val="22"/>
        </w:rPr>
        <w:t>helped</w:t>
      </w:r>
      <w:r>
        <w:rPr>
          <w:color w:val="FFFFFF"/>
          <w:spacing w:val="-16"/>
          <w:w w:val="105"/>
          <w:sz w:val="22"/>
        </w:rPr>
        <w:t> </w:t>
      </w:r>
      <w:r>
        <w:rPr>
          <w:color w:val="FFFFFF"/>
          <w:w w:val="105"/>
          <w:sz w:val="22"/>
        </w:rPr>
        <w:t>develop</w:t>
      </w:r>
      <w:r>
        <w:rPr>
          <w:color w:val="FFFFFF"/>
          <w:spacing w:val="-16"/>
          <w:w w:val="105"/>
          <w:sz w:val="22"/>
        </w:rPr>
        <w:t> </w:t>
      </w:r>
      <w:r>
        <w:rPr>
          <w:color w:val="FFFFFF"/>
          <w:w w:val="105"/>
          <w:sz w:val="22"/>
        </w:rPr>
        <w:t>and</w:t>
      </w:r>
      <w:r>
        <w:rPr>
          <w:color w:val="FFFFFF"/>
          <w:spacing w:val="-16"/>
          <w:w w:val="105"/>
          <w:sz w:val="22"/>
        </w:rPr>
        <w:t> </w:t>
      </w:r>
      <w:r>
        <w:rPr>
          <w:color w:val="FFFFFF"/>
          <w:w w:val="105"/>
          <w:sz w:val="22"/>
        </w:rPr>
        <w:t>define</w:t>
      </w:r>
      <w:r>
        <w:rPr>
          <w:color w:val="FFFFFF"/>
          <w:spacing w:val="-16"/>
          <w:w w:val="105"/>
          <w:sz w:val="22"/>
        </w:rPr>
        <w:t> </w:t>
      </w:r>
      <w:r>
        <w:rPr>
          <w:color w:val="FFFFFF"/>
          <w:w w:val="105"/>
          <w:sz w:val="22"/>
        </w:rPr>
        <w:t>laws</w:t>
      </w:r>
      <w:r>
        <w:rPr>
          <w:color w:val="FFFFFF"/>
          <w:spacing w:val="-16"/>
          <w:w w:val="105"/>
          <w:sz w:val="22"/>
        </w:rPr>
        <w:t> </w:t>
      </w:r>
      <w:r>
        <w:rPr>
          <w:color w:val="FFFFFF"/>
          <w:w w:val="105"/>
          <w:sz w:val="22"/>
        </w:rPr>
        <w:t>shaping our</w:t>
      </w:r>
      <w:r>
        <w:rPr>
          <w:color w:val="FFFFFF"/>
          <w:spacing w:val="-11"/>
          <w:w w:val="105"/>
          <w:sz w:val="22"/>
        </w:rPr>
        <w:t> </w:t>
      </w:r>
      <w:r>
        <w:rPr>
          <w:color w:val="FFFFFF"/>
          <w:w w:val="105"/>
          <w:sz w:val="22"/>
        </w:rPr>
        <w:t>region</w:t>
      </w:r>
      <w:r>
        <w:rPr>
          <w:color w:val="FFFFFF"/>
          <w:spacing w:val="-11"/>
          <w:w w:val="105"/>
          <w:sz w:val="22"/>
        </w:rPr>
        <w:t> </w:t>
      </w:r>
      <w:r>
        <w:rPr>
          <w:color w:val="FFFFFF"/>
          <w:w w:val="105"/>
          <w:sz w:val="22"/>
        </w:rPr>
        <w:t>for</w:t>
      </w:r>
      <w:r>
        <w:rPr>
          <w:color w:val="FFFFFF"/>
          <w:spacing w:val="-11"/>
          <w:w w:val="105"/>
          <w:sz w:val="22"/>
        </w:rPr>
        <w:t> </w:t>
      </w:r>
      <w:r>
        <w:rPr>
          <w:color w:val="FFFFFF"/>
          <w:w w:val="105"/>
          <w:sz w:val="22"/>
        </w:rPr>
        <w:t>more</w:t>
      </w:r>
      <w:r>
        <w:rPr>
          <w:color w:val="FFFFFF"/>
          <w:spacing w:val="-11"/>
          <w:w w:val="105"/>
          <w:sz w:val="22"/>
        </w:rPr>
        <w:t> </w:t>
      </w:r>
      <w:r>
        <w:rPr>
          <w:color w:val="FFFFFF"/>
          <w:w w:val="105"/>
          <w:sz w:val="22"/>
        </w:rPr>
        <w:t>than</w:t>
      </w:r>
      <w:r>
        <w:rPr>
          <w:color w:val="FFFFFF"/>
          <w:spacing w:val="-11"/>
          <w:w w:val="105"/>
          <w:sz w:val="22"/>
        </w:rPr>
        <w:t> </w:t>
      </w:r>
      <w:r>
        <w:rPr>
          <w:color w:val="FFFFFF"/>
          <w:w w:val="105"/>
          <w:sz w:val="22"/>
        </w:rPr>
        <w:t>a</w:t>
      </w:r>
      <w:r>
        <w:rPr>
          <w:color w:val="FFFFFF"/>
          <w:spacing w:val="-11"/>
          <w:w w:val="105"/>
          <w:sz w:val="22"/>
        </w:rPr>
        <w:t> </w:t>
      </w:r>
      <w:r>
        <w:rPr>
          <w:color w:val="FFFFFF"/>
          <w:w w:val="105"/>
          <w:sz w:val="22"/>
        </w:rPr>
        <w:t>century.</w:t>
      </w:r>
      <w:r>
        <w:rPr>
          <w:color w:val="FFFFFF"/>
          <w:spacing w:val="-11"/>
          <w:w w:val="105"/>
          <w:sz w:val="22"/>
        </w:rPr>
        <w:t> </w:t>
      </w:r>
      <w:r>
        <w:rPr>
          <w:color w:val="FFFFFF"/>
          <w:w w:val="105"/>
          <w:sz w:val="22"/>
        </w:rPr>
        <w:t>We</w:t>
      </w:r>
      <w:r>
        <w:rPr>
          <w:color w:val="FFFFFF"/>
          <w:spacing w:val="-11"/>
          <w:w w:val="105"/>
          <w:sz w:val="22"/>
        </w:rPr>
        <w:t> </w:t>
      </w:r>
      <w:r>
        <w:rPr>
          <w:color w:val="FFFFFF"/>
          <w:w w:val="105"/>
          <w:sz w:val="22"/>
        </w:rPr>
        <w:t>serve</w:t>
      </w:r>
      <w:r>
        <w:rPr>
          <w:color w:val="FFFFFF"/>
          <w:spacing w:val="-11"/>
          <w:w w:val="105"/>
          <w:sz w:val="22"/>
        </w:rPr>
        <w:t> </w:t>
      </w:r>
      <w:r>
        <w:rPr>
          <w:color w:val="FFFFFF"/>
          <w:w w:val="105"/>
          <w:sz w:val="22"/>
        </w:rPr>
        <w:t>clients</w:t>
      </w:r>
      <w:r>
        <w:rPr>
          <w:color w:val="FFFFFF"/>
          <w:spacing w:val="-11"/>
          <w:w w:val="105"/>
          <w:sz w:val="22"/>
        </w:rPr>
        <w:t> </w:t>
      </w:r>
      <w:r>
        <w:rPr>
          <w:color w:val="FFFFFF"/>
          <w:w w:val="105"/>
          <w:sz w:val="22"/>
        </w:rPr>
        <w:t>at</w:t>
      </w:r>
      <w:r>
        <w:rPr>
          <w:color w:val="FFFFFF"/>
          <w:spacing w:val="-11"/>
          <w:w w:val="105"/>
          <w:sz w:val="22"/>
        </w:rPr>
        <w:t> </w:t>
      </w:r>
      <w:r>
        <w:rPr>
          <w:color w:val="FFFFFF"/>
          <w:w w:val="105"/>
          <w:sz w:val="22"/>
        </w:rPr>
        <w:t>all</w:t>
      </w:r>
      <w:r>
        <w:rPr>
          <w:color w:val="FFFFFF"/>
          <w:spacing w:val="-11"/>
          <w:w w:val="105"/>
          <w:sz w:val="22"/>
        </w:rPr>
        <w:t> </w:t>
      </w:r>
      <w:r>
        <w:rPr>
          <w:color w:val="FFFFFF"/>
          <w:w w:val="105"/>
          <w:sz w:val="22"/>
        </w:rPr>
        <w:t>levels</w:t>
      </w:r>
      <w:r>
        <w:rPr>
          <w:color w:val="FFFFFF"/>
          <w:spacing w:val="-11"/>
          <w:w w:val="105"/>
          <w:sz w:val="22"/>
        </w:rPr>
        <w:t> </w:t>
      </w:r>
      <w:r>
        <w:rPr>
          <w:color w:val="FFFFFF"/>
          <w:w w:val="105"/>
          <w:sz w:val="22"/>
        </w:rPr>
        <w:t>of</w:t>
      </w:r>
      <w:r>
        <w:rPr>
          <w:color w:val="FFFFFF"/>
          <w:spacing w:val="-11"/>
          <w:w w:val="105"/>
          <w:sz w:val="22"/>
        </w:rPr>
        <w:t> </w:t>
      </w:r>
      <w:r>
        <w:rPr>
          <w:color w:val="FFFFFF"/>
          <w:w w:val="105"/>
          <w:sz w:val="22"/>
        </w:rPr>
        <w:t>state, county, and municipal government as well as numerous federal</w:t>
      </w:r>
    </w:p>
    <w:p>
      <w:pPr>
        <w:spacing w:before="4"/>
        <w:ind w:left="569" w:right="573" w:firstLine="0"/>
        <w:jc w:val="center"/>
        <w:rPr>
          <w:sz w:val="22"/>
        </w:rPr>
      </w:pPr>
      <w:r>
        <w:rPr>
          <w:color w:val="FFFFFF"/>
          <w:w w:val="105"/>
          <w:sz w:val="22"/>
        </w:rPr>
        <w:t>agencies,</w:t>
      </w:r>
      <w:r>
        <w:rPr>
          <w:color w:val="FFFFFF"/>
          <w:spacing w:val="-16"/>
          <w:w w:val="105"/>
          <w:sz w:val="22"/>
        </w:rPr>
        <w:t> </w:t>
      </w:r>
      <w:r>
        <w:rPr>
          <w:color w:val="FFFFFF"/>
          <w:w w:val="105"/>
          <w:sz w:val="22"/>
        </w:rPr>
        <w:t>including</w:t>
      </w:r>
      <w:r>
        <w:rPr>
          <w:color w:val="FFFFFF"/>
          <w:spacing w:val="-16"/>
          <w:w w:val="105"/>
          <w:sz w:val="22"/>
        </w:rPr>
        <w:t> </w:t>
      </w:r>
      <w:r>
        <w:rPr>
          <w:color w:val="FFFFFF"/>
          <w:w w:val="105"/>
          <w:sz w:val="22"/>
        </w:rPr>
        <w:t>the</w:t>
      </w:r>
      <w:r>
        <w:rPr>
          <w:color w:val="FFFFFF"/>
          <w:spacing w:val="-16"/>
          <w:w w:val="105"/>
          <w:sz w:val="22"/>
        </w:rPr>
        <w:t> </w:t>
      </w:r>
      <w:r>
        <w:rPr>
          <w:color w:val="FFFFFF"/>
          <w:w w:val="105"/>
          <w:sz w:val="22"/>
        </w:rPr>
        <w:t>U.S.</w:t>
      </w:r>
      <w:r>
        <w:rPr>
          <w:color w:val="FFFFFF"/>
          <w:spacing w:val="-16"/>
          <w:w w:val="105"/>
          <w:sz w:val="22"/>
        </w:rPr>
        <w:t> </w:t>
      </w:r>
      <w:r>
        <w:rPr>
          <w:color w:val="FFFFFF"/>
          <w:w w:val="105"/>
          <w:sz w:val="22"/>
        </w:rPr>
        <w:t>Department</w:t>
      </w:r>
      <w:r>
        <w:rPr>
          <w:color w:val="FFFFFF"/>
          <w:spacing w:val="-16"/>
          <w:w w:val="105"/>
          <w:sz w:val="22"/>
        </w:rPr>
        <w:t> </w:t>
      </w:r>
      <w:r>
        <w:rPr>
          <w:color w:val="FFFFFF"/>
          <w:w w:val="105"/>
          <w:sz w:val="22"/>
        </w:rPr>
        <w:t>of</w:t>
      </w:r>
      <w:r>
        <w:rPr>
          <w:color w:val="FFFFFF"/>
          <w:spacing w:val="-16"/>
          <w:w w:val="105"/>
          <w:sz w:val="22"/>
        </w:rPr>
        <w:t> </w:t>
      </w:r>
      <w:r>
        <w:rPr>
          <w:color w:val="FFFFFF"/>
          <w:w w:val="105"/>
          <w:sz w:val="22"/>
        </w:rPr>
        <w:t>the</w:t>
      </w:r>
      <w:r>
        <w:rPr>
          <w:color w:val="FFFFFF"/>
          <w:spacing w:val="-16"/>
          <w:w w:val="105"/>
          <w:sz w:val="22"/>
        </w:rPr>
        <w:t> </w:t>
      </w:r>
      <w:r>
        <w:rPr>
          <w:color w:val="FFFFFF"/>
          <w:w w:val="105"/>
          <w:sz w:val="22"/>
        </w:rPr>
        <w:t>Interior,</w:t>
      </w:r>
      <w:r>
        <w:rPr>
          <w:color w:val="FFFFFF"/>
          <w:spacing w:val="-16"/>
          <w:w w:val="105"/>
          <w:sz w:val="22"/>
        </w:rPr>
        <w:t> </w:t>
      </w:r>
      <w:r>
        <w:rPr>
          <w:color w:val="FFFFFF"/>
          <w:w w:val="105"/>
          <w:sz w:val="22"/>
        </w:rPr>
        <w:t>Department</w:t>
      </w:r>
      <w:r>
        <w:rPr>
          <w:color w:val="FFFFFF"/>
          <w:spacing w:val="-16"/>
          <w:w w:val="105"/>
          <w:sz w:val="22"/>
        </w:rPr>
        <w:t> </w:t>
      </w:r>
      <w:r>
        <w:rPr>
          <w:color w:val="FFFFFF"/>
          <w:w w:val="105"/>
          <w:sz w:val="22"/>
        </w:rPr>
        <w:t>of Energy, Department of Commerce, Federal Energy Regulatory</w:t>
      </w:r>
    </w:p>
    <w:p>
      <w:pPr>
        <w:spacing w:before="6"/>
        <w:ind w:left="0" w:right="4" w:firstLine="0"/>
        <w:jc w:val="center"/>
        <w:rPr>
          <w:sz w:val="22"/>
        </w:rPr>
      </w:pPr>
      <w:r>
        <w:rPr>
          <w:color w:val="FFFFFF"/>
          <w:sz w:val="22"/>
        </w:rPr>
        <w:t>Commission,</w:t>
      </w:r>
      <w:r>
        <w:rPr>
          <w:color w:val="FFFFFF"/>
          <w:spacing w:val="25"/>
          <w:sz w:val="22"/>
        </w:rPr>
        <w:t> </w:t>
      </w:r>
      <w:r>
        <w:rPr>
          <w:color w:val="FFFFFF"/>
          <w:sz w:val="22"/>
        </w:rPr>
        <w:t>and</w:t>
      </w:r>
      <w:r>
        <w:rPr>
          <w:color w:val="FFFFFF"/>
          <w:spacing w:val="26"/>
          <w:sz w:val="22"/>
        </w:rPr>
        <w:t> </w:t>
      </w:r>
      <w:r>
        <w:rPr>
          <w:color w:val="FFFFFF"/>
          <w:sz w:val="22"/>
        </w:rPr>
        <w:t>U.S.</w:t>
      </w:r>
      <w:r>
        <w:rPr>
          <w:color w:val="FFFFFF"/>
          <w:spacing w:val="26"/>
          <w:sz w:val="22"/>
        </w:rPr>
        <w:t> </w:t>
      </w:r>
      <w:r>
        <w:rPr>
          <w:color w:val="FFFFFF"/>
          <w:sz w:val="22"/>
        </w:rPr>
        <w:t>International</w:t>
      </w:r>
      <w:r>
        <w:rPr>
          <w:color w:val="FFFFFF"/>
          <w:spacing w:val="26"/>
          <w:sz w:val="22"/>
        </w:rPr>
        <w:t> </w:t>
      </w:r>
      <w:r>
        <w:rPr>
          <w:color w:val="FFFFFF"/>
          <w:sz w:val="22"/>
        </w:rPr>
        <w:t>Trade</w:t>
      </w:r>
      <w:r>
        <w:rPr>
          <w:color w:val="FFFFFF"/>
          <w:spacing w:val="26"/>
          <w:sz w:val="22"/>
        </w:rPr>
        <w:t> </w:t>
      </w:r>
      <w:r>
        <w:rPr>
          <w:color w:val="FFFFFF"/>
          <w:spacing w:val="-2"/>
          <w:sz w:val="22"/>
        </w:rPr>
        <w:t>Commission.</w:t>
      </w:r>
    </w:p>
    <w:p>
      <w:pPr>
        <w:pStyle w:val="BodyText"/>
        <w:ind w:left="0"/>
        <w:rPr>
          <w:sz w:val="22"/>
        </w:rPr>
      </w:pPr>
    </w:p>
    <w:p>
      <w:pPr>
        <w:pStyle w:val="BodyText"/>
        <w:ind w:left="0"/>
        <w:rPr>
          <w:sz w:val="22"/>
        </w:rPr>
      </w:pPr>
    </w:p>
    <w:p>
      <w:pPr>
        <w:pStyle w:val="BodyText"/>
        <w:ind w:left="0"/>
        <w:rPr>
          <w:sz w:val="22"/>
        </w:rPr>
      </w:pPr>
    </w:p>
    <w:p>
      <w:pPr>
        <w:pStyle w:val="BodyText"/>
        <w:spacing w:before="152"/>
        <w:ind w:left="0"/>
        <w:rPr>
          <w:sz w:val="22"/>
        </w:rPr>
      </w:pPr>
    </w:p>
    <w:p>
      <w:pPr>
        <w:spacing w:line="348" w:lineRule="auto" w:before="0"/>
        <w:ind w:left="1016" w:right="1014" w:firstLine="0"/>
        <w:jc w:val="center"/>
        <w:rPr>
          <w:sz w:val="16"/>
        </w:rPr>
      </w:pPr>
      <w:r>
        <w:rPr>
          <w:color w:val="FFFFFF"/>
          <w:spacing w:val="-4"/>
          <w:sz w:val="16"/>
        </w:rPr>
        <w:t>Today,</w:t>
      </w:r>
      <w:r>
        <w:rPr>
          <w:color w:val="FFFFFF"/>
          <w:spacing w:val="-8"/>
          <w:sz w:val="16"/>
        </w:rPr>
        <w:t> </w:t>
      </w:r>
      <w:r>
        <w:rPr>
          <w:color w:val="FFFFFF"/>
          <w:spacing w:val="-4"/>
          <w:sz w:val="16"/>
        </w:rPr>
        <w:t>an</w:t>
      </w:r>
      <w:r>
        <w:rPr>
          <w:color w:val="FFFFFF"/>
          <w:spacing w:val="-8"/>
          <w:sz w:val="16"/>
        </w:rPr>
        <w:t> </w:t>
      </w:r>
      <w:r>
        <w:rPr>
          <w:color w:val="FFFFFF"/>
          <w:spacing w:val="-4"/>
          <w:sz w:val="16"/>
        </w:rPr>
        <w:t>effective</w:t>
      </w:r>
      <w:r>
        <w:rPr>
          <w:color w:val="FFFFFF"/>
          <w:spacing w:val="-8"/>
          <w:sz w:val="16"/>
        </w:rPr>
        <w:t> </w:t>
      </w:r>
      <w:r>
        <w:rPr>
          <w:color w:val="FFFFFF"/>
          <w:spacing w:val="-4"/>
          <w:sz w:val="16"/>
        </w:rPr>
        <w:t>government</w:t>
      </w:r>
      <w:r>
        <w:rPr>
          <w:color w:val="FFFFFF"/>
          <w:spacing w:val="-8"/>
          <w:sz w:val="16"/>
        </w:rPr>
        <w:t> </w:t>
      </w:r>
      <w:r>
        <w:rPr>
          <w:color w:val="FFFFFF"/>
          <w:spacing w:val="-4"/>
          <w:sz w:val="16"/>
        </w:rPr>
        <w:t>affairs</w:t>
      </w:r>
      <w:r>
        <w:rPr>
          <w:color w:val="FFFFFF"/>
          <w:spacing w:val="-8"/>
          <w:sz w:val="16"/>
        </w:rPr>
        <w:t> </w:t>
      </w:r>
      <w:r>
        <w:rPr>
          <w:color w:val="FFFFFF"/>
          <w:spacing w:val="-4"/>
          <w:sz w:val="16"/>
        </w:rPr>
        <w:t>legal</w:t>
      </w:r>
      <w:r>
        <w:rPr>
          <w:color w:val="FFFFFF"/>
          <w:spacing w:val="-8"/>
          <w:sz w:val="16"/>
        </w:rPr>
        <w:t> </w:t>
      </w:r>
      <w:r>
        <w:rPr>
          <w:color w:val="FFFFFF"/>
          <w:spacing w:val="-4"/>
          <w:sz w:val="16"/>
        </w:rPr>
        <w:t>practice</w:t>
      </w:r>
      <w:r>
        <w:rPr>
          <w:color w:val="FFFFFF"/>
          <w:spacing w:val="-8"/>
          <w:sz w:val="16"/>
        </w:rPr>
        <w:t> </w:t>
      </w:r>
      <w:r>
        <w:rPr>
          <w:color w:val="FFFFFF"/>
          <w:spacing w:val="-4"/>
          <w:sz w:val="16"/>
        </w:rPr>
        <w:t>must</w:t>
      </w:r>
      <w:r>
        <w:rPr>
          <w:color w:val="FFFFFF"/>
          <w:spacing w:val="-8"/>
          <w:sz w:val="16"/>
        </w:rPr>
        <w:t> </w:t>
      </w:r>
      <w:r>
        <w:rPr>
          <w:color w:val="FFFFFF"/>
          <w:spacing w:val="-4"/>
          <w:sz w:val="16"/>
        </w:rPr>
        <w:t>possess</w:t>
      </w:r>
      <w:r>
        <w:rPr>
          <w:color w:val="FFFFFF"/>
          <w:spacing w:val="-8"/>
          <w:sz w:val="16"/>
        </w:rPr>
        <w:t> </w:t>
      </w:r>
      <w:r>
        <w:rPr>
          <w:color w:val="FFFFFF"/>
          <w:spacing w:val="-4"/>
          <w:sz w:val="16"/>
        </w:rPr>
        <w:t>strategic</w:t>
      </w:r>
      <w:r>
        <w:rPr>
          <w:color w:val="FFFFFF"/>
          <w:spacing w:val="-8"/>
          <w:sz w:val="16"/>
        </w:rPr>
        <w:t> </w:t>
      </w:r>
      <w:r>
        <w:rPr>
          <w:color w:val="FFFFFF"/>
          <w:spacing w:val="-4"/>
          <w:sz w:val="16"/>
        </w:rPr>
        <w:t>planning</w:t>
      </w:r>
      <w:r>
        <w:rPr>
          <w:color w:val="FFFFFF"/>
          <w:spacing w:val="-8"/>
          <w:sz w:val="16"/>
        </w:rPr>
        <w:t> </w:t>
      </w:r>
      <w:r>
        <w:rPr>
          <w:color w:val="FFFFFF"/>
          <w:spacing w:val="-4"/>
          <w:sz w:val="16"/>
        </w:rPr>
        <w:t>and</w:t>
      </w:r>
      <w:r>
        <w:rPr>
          <w:color w:val="FFFFFF"/>
          <w:spacing w:val="-8"/>
          <w:sz w:val="16"/>
        </w:rPr>
        <w:t> </w:t>
      </w:r>
      <w:r>
        <w:rPr>
          <w:color w:val="FFFFFF"/>
          <w:spacing w:val="-4"/>
          <w:sz w:val="16"/>
        </w:rPr>
        <w:t>tactical </w:t>
      </w:r>
      <w:r>
        <w:rPr>
          <w:color w:val="FFFFFF"/>
          <w:spacing w:val="-2"/>
          <w:sz w:val="16"/>
        </w:rPr>
        <w:t>implementation</w:t>
      </w:r>
      <w:r>
        <w:rPr>
          <w:color w:val="FFFFFF"/>
          <w:spacing w:val="-9"/>
          <w:sz w:val="16"/>
        </w:rPr>
        <w:t> </w:t>
      </w:r>
      <w:r>
        <w:rPr>
          <w:color w:val="FFFFFF"/>
          <w:spacing w:val="-2"/>
          <w:sz w:val="16"/>
        </w:rPr>
        <w:t>skills.</w:t>
      </w:r>
      <w:r>
        <w:rPr>
          <w:color w:val="FFFFFF"/>
          <w:spacing w:val="-9"/>
          <w:sz w:val="16"/>
        </w:rPr>
        <w:t> </w:t>
      </w:r>
      <w:r>
        <w:rPr>
          <w:color w:val="FFFFFF"/>
          <w:spacing w:val="-2"/>
          <w:sz w:val="16"/>
        </w:rPr>
        <w:t>Our</w:t>
      </w:r>
      <w:r>
        <w:rPr>
          <w:color w:val="FFFFFF"/>
          <w:spacing w:val="-9"/>
          <w:sz w:val="16"/>
        </w:rPr>
        <w:t> </w:t>
      </w:r>
      <w:r>
        <w:rPr>
          <w:color w:val="FFFFFF"/>
          <w:spacing w:val="-2"/>
          <w:sz w:val="16"/>
        </w:rPr>
        <w:t>regulatory</w:t>
      </w:r>
      <w:r>
        <w:rPr>
          <w:color w:val="FFFFFF"/>
          <w:spacing w:val="-9"/>
          <w:sz w:val="16"/>
        </w:rPr>
        <w:t> </w:t>
      </w:r>
      <w:r>
        <w:rPr>
          <w:color w:val="FFFFFF"/>
          <w:spacing w:val="-2"/>
          <w:sz w:val="16"/>
        </w:rPr>
        <w:t>attorneys</w:t>
      </w:r>
      <w:r>
        <w:rPr>
          <w:color w:val="FFFFFF"/>
          <w:spacing w:val="-9"/>
          <w:sz w:val="16"/>
        </w:rPr>
        <w:t> </w:t>
      </w:r>
      <w:r>
        <w:rPr>
          <w:color w:val="FFFFFF"/>
          <w:spacing w:val="-2"/>
          <w:sz w:val="16"/>
        </w:rPr>
        <w:t>help</w:t>
      </w:r>
      <w:r>
        <w:rPr>
          <w:color w:val="FFFFFF"/>
          <w:spacing w:val="-9"/>
          <w:sz w:val="16"/>
        </w:rPr>
        <w:t> </w:t>
      </w:r>
      <w:r>
        <w:rPr>
          <w:color w:val="FFFFFF"/>
          <w:spacing w:val="-2"/>
          <w:sz w:val="16"/>
        </w:rPr>
        <w:t>clients</w:t>
      </w:r>
      <w:r>
        <w:rPr>
          <w:color w:val="FFFFFF"/>
          <w:spacing w:val="-9"/>
          <w:sz w:val="16"/>
        </w:rPr>
        <w:t> </w:t>
      </w:r>
      <w:r>
        <w:rPr>
          <w:color w:val="FFFFFF"/>
          <w:spacing w:val="-2"/>
          <w:sz w:val="16"/>
        </w:rPr>
        <w:t>determine</w:t>
      </w:r>
      <w:r>
        <w:rPr>
          <w:color w:val="FFFFFF"/>
          <w:spacing w:val="-9"/>
          <w:sz w:val="16"/>
        </w:rPr>
        <w:t> </w:t>
      </w:r>
      <w:r>
        <w:rPr>
          <w:color w:val="FFFFFF"/>
          <w:spacing w:val="-2"/>
          <w:sz w:val="16"/>
        </w:rPr>
        <w:t>what</w:t>
      </w:r>
      <w:r>
        <w:rPr>
          <w:color w:val="FFFFFF"/>
          <w:spacing w:val="-9"/>
          <w:sz w:val="16"/>
        </w:rPr>
        <w:t> </w:t>
      </w:r>
      <w:r>
        <w:rPr>
          <w:color w:val="FFFFFF"/>
          <w:spacing w:val="-2"/>
          <w:sz w:val="16"/>
        </w:rPr>
        <w:t>outcomes</w:t>
      </w:r>
      <w:r>
        <w:rPr>
          <w:color w:val="FFFFFF"/>
          <w:spacing w:val="-9"/>
          <w:sz w:val="16"/>
        </w:rPr>
        <w:t> </w:t>
      </w:r>
      <w:r>
        <w:rPr>
          <w:color w:val="FFFFFF"/>
          <w:spacing w:val="-2"/>
          <w:sz w:val="16"/>
        </w:rPr>
        <w:t>are</w:t>
      </w:r>
      <w:r>
        <w:rPr>
          <w:color w:val="FFFFFF"/>
          <w:spacing w:val="-9"/>
          <w:sz w:val="16"/>
        </w:rPr>
        <w:t> </w:t>
      </w:r>
      <w:r>
        <w:rPr>
          <w:color w:val="FFFFFF"/>
          <w:spacing w:val="-2"/>
          <w:sz w:val="16"/>
        </w:rPr>
        <w:t>in</w:t>
      </w:r>
      <w:r>
        <w:rPr>
          <w:color w:val="FFFFFF"/>
          <w:spacing w:val="-9"/>
          <w:sz w:val="16"/>
        </w:rPr>
        <w:t> </w:t>
      </w:r>
      <w:r>
        <w:rPr>
          <w:color w:val="FFFFFF"/>
          <w:spacing w:val="-2"/>
          <w:sz w:val="16"/>
        </w:rPr>
        <w:t>their best</w:t>
      </w:r>
      <w:r>
        <w:rPr>
          <w:color w:val="FFFFFF"/>
          <w:spacing w:val="-12"/>
          <w:sz w:val="16"/>
        </w:rPr>
        <w:t> </w:t>
      </w:r>
      <w:r>
        <w:rPr>
          <w:color w:val="FFFFFF"/>
          <w:spacing w:val="-2"/>
          <w:sz w:val="16"/>
        </w:rPr>
        <w:t>interest</w:t>
      </w:r>
      <w:r>
        <w:rPr>
          <w:color w:val="FFFFFF"/>
          <w:spacing w:val="-10"/>
          <w:sz w:val="16"/>
        </w:rPr>
        <w:t> </w:t>
      </w:r>
      <w:r>
        <w:rPr>
          <w:color w:val="FFFFFF"/>
          <w:spacing w:val="-2"/>
          <w:sz w:val="16"/>
        </w:rPr>
        <w:t>and</w:t>
      </w:r>
      <w:r>
        <w:rPr>
          <w:color w:val="FFFFFF"/>
          <w:spacing w:val="-10"/>
          <w:sz w:val="16"/>
        </w:rPr>
        <w:t> </w:t>
      </w:r>
      <w:r>
        <w:rPr>
          <w:color w:val="FFFFFF"/>
          <w:spacing w:val="-2"/>
          <w:sz w:val="16"/>
        </w:rPr>
        <w:t>then</w:t>
      </w:r>
      <w:r>
        <w:rPr>
          <w:color w:val="FFFFFF"/>
          <w:spacing w:val="-10"/>
          <w:sz w:val="16"/>
        </w:rPr>
        <w:t> </w:t>
      </w:r>
      <w:r>
        <w:rPr>
          <w:color w:val="FFFFFF"/>
          <w:spacing w:val="-2"/>
          <w:sz w:val="16"/>
        </w:rPr>
        <w:t>build</w:t>
      </w:r>
      <w:r>
        <w:rPr>
          <w:color w:val="FFFFFF"/>
          <w:spacing w:val="-10"/>
          <w:sz w:val="16"/>
        </w:rPr>
        <w:t> </w:t>
      </w:r>
      <w:r>
        <w:rPr>
          <w:color w:val="FFFFFF"/>
          <w:spacing w:val="-2"/>
          <w:sz w:val="16"/>
        </w:rPr>
        <w:t>and</w:t>
      </w:r>
      <w:r>
        <w:rPr>
          <w:color w:val="FFFFFF"/>
          <w:spacing w:val="-10"/>
          <w:sz w:val="16"/>
        </w:rPr>
        <w:t> </w:t>
      </w:r>
      <w:r>
        <w:rPr>
          <w:color w:val="FFFFFF"/>
          <w:spacing w:val="-2"/>
          <w:sz w:val="16"/>
        </w:rPr>
        <w:t>implement</w:t>
      </w:r>
      <w:r>
        <w:rPr>
          <w:color w:val="FFFFFF"/>
          <w:spacing w:val="-10"/>
          <w:sz w:val="16"/>
        </w:rPr>
        <w:t> </w:t>
      </w:r>
      <w:r>
        <w:rPr>
          <w:color w:val="FFFFFF"/>
          <w:spacing w:val="-2"/>
          <w:sz w:val="16"/>
        </w:rPr>
        <w:t>a</w:t>
      </w:r>
      <w:r>
        <w:rPr>
          <w:color w:val="FFFFFF"/>
          <w:spacing w:val="-10"/>
          <w:sz w:val="16"/>
        </w:rPr>
        <w:t> </w:t>
      </w:r>
      <w:r>
        <w:rPr>
          <w:color w:val="FFFFFF"/>
          <w:spacing w:val="-2"/>
          <w:sz w:val="16"/>
        </w:rPr>
        <w:t>plan</w:t>
      </w:r>
      <w:r>
        <w:rPr>
          <w:color w:val="FFFFFF"/>
          <w:spacing w:val="-10"/>
          <w:sz w:val="16"/>
        </w:rPr>
        <w:t> </w:t>
      </w:r>
      <w:r>
        <w:rPr>
          <w:color w:val="FFFFFF"/>
          <w:spacing w:val="-2"/>
          <w:sz w:val="16"/>
        </w:rPr>
        <w:t>to</w:t>
      </w:r>
      <w:r>
        <w:rPr>
          <w:color w:val="FFFFFF"/>
          <w:spacing w:val="-10"/>
          <w:sz w:val="16"/>
        </w:rPr>
        <w:t> </w:t>
      </w:r>
      <w:r>
        <w:rPr>
          <w:color w:val="FFFFFF"/>
          <w:spacing w:val="-2"/>
          <w:sz w:val="16"/>
        </w:rPr>
        <w:t>achieve</w:t>
      </w:r>
      <w:r>
        <w:rPr>
          <w:color w:val="FFFFFF"/>
          <w:spacing w:val="-10"/>
          <w:sz w:val="16"/>
        </w:rPr>
        <w:t> </w:t>
      </w:r>
      <w:r>
        <w:rPr>
          <w:color w:val="FFFFFF"/>
          <w:spacing w:val="-2"/>
          <w:sz w:val="16"/>
        </w:rPr>
        <w:t>those</w:t>
      </w:r>
      <w:r>
        <w:rPr>
          <w:color w:val="FFFFFF"/>
          <w:spacing w:val="-10"/>
          <w:sz w:val="16"/>
        </w:rPr>
        <w:t> </w:t>
      </w:r>
      <w:r>
        <w:rPr>
          <w:color w:val="FFFFFF"/>
          <w:spacing w:val="-2"/>
          <w:sz w:val="16"/>
        </w:rPr>
        <w:t>outcomes.</w:t>
      </w:r>
      <w:r>
        <w:rPr>
          <w:color w:val="FFFFFF"/>
          <w:spacing w:val="-10"/>
          <w:sz w:val="16"/>
        </w:rPr>
        <w:t> </w:t>
      </w:r>
      <w:r>
        <w:rPr>
          <w:color w:val="FFFFFF"/>
          <w:spacing w:val="-2"/>
          <w:sz w:val="16"/>
        </w:rPr>
        <w:t>Our</w:t>
      </w:r>
      <w:r>
        <w:rPr>
          <w:color w:val="FFFFFF"/>
          <w:spacing w:val="-10"/>
          <w:sz w:val="16"/>
        </w:rPr>
        <w:t> </w:t>
      </w:r>
      <w:r>
        <w:rPr>
          <w:color w:val="FFFFFF"/>
          <w:spacing w:val="-2"/>
          <w:sz w:val="16"/>
        </w:rPr>
        <w:t>goal</w:t>
      </w:r>
      <w:r>
        <w:rPr>
          <w:color w:val="FFFFFF"/>
          <w:spacing w:val="-10"/>
          <w:sz w:val="16"/>
        </w:rPr>
        <w:t> </w:t>
      </w:r>
      <w:r>
        <w:rPr>
          <w:color w:val="FFFFFF"/>
          <w:spacing w:val="-2"/>
          <w:sz w:val="16"/>
        </w:rPr>
        <w:t>is</w:t>
      </w:r>
      <w:r>
        <w:rPr>
          <w:color w:val="FFFFFF"/>
          <w:spacing w:val="-10"/>
          <w:sz w:val="16"/>
        </w:rPr>
        <w:t> </w:t>
      </w:r>
      <w:r>
        <w:rPr>
          <w:color w:val="FFFFFF"/>
          <w:spacing w:val="-2"/>
          <w:sz w:val="16"/>
        </w:rPr>
        <w:t>to</w:t>
      </w:r>
      <w:r>
        <w:rPr>
          <w:color w:val="FFFFFF"/>
          <w:spacing w:val="-10"/>
          <w:sz w:val="16"/>
        </w:rPr>
        <w:t> </w:t>
      </w:r>
      <w:r>
        <w:rPr>
          <w:color w:val="FFFFFF"/>
          <w:spacing w:val="-2"/>
          <w:sz w:val="16"/>
        </w:rPr>
        <w:t>find and</w:t>
      </w:r>
      <w:r>
        <w:rPr>
          <w:color w:val="FFFFFF"/>
          <w:spacing w:val="-7"/>
          <w:sz w:val="16"/>
        </w:rPr>
        <w:t> </w:t>
      </w:r>
      <w:r>
        <w:rPr>
          <w:color w:val="FFFFFF"/>
          <w:spacing w:val="-2"/>
          <w:sz w:val="16"/>
        </w:rPr>
        <w:t>deliver</w:t>
      </w:r>
      <w:r>
        <w:rPr>
          <w:color w:val="FFFFFF"/>
          <w:spacing w:val="-7"/>
          <w:sz w:val="16"/>
        </w:rPr>
        <w:t> </w:t>
      </w:r>
      <w:r>
        <w:rPr>
          <w:color w:val="FFFFFF"/>
          <w:spacing w:val="-2"/>
          <w:sz w:val="16"/>
        </w:rPr>
        <w:t>the</w:t>
      </w:r>
      <w:r>
        <w:rPr>
          <w:color w:val="FFFFFF"/>
          <w:spacing w:val="-7"/>
          <w:sz w:val="16"/>
        </w:rPr>
        <w:t> </w:t>
      </w:r>
      <w:r>
        <w:rPr>
          <w:color w:val="FFFFFF"/>
          <w:spacing w:val="-2"/>
          <w:sz w:val="16"/>
        </w:rPr>
        <w:t>best</w:t>
      </w:r>
      <w:r>
        <w:rPr>
          <w:color w:val="FFFFFF"/>
          <w:spacing w:val="-7"/>
          <w:sz w:val="16"/>
        </w:rPr>
        <w:t> </w:t>
      </w:r>
      <w:r>
        <w:rPr>
          <w:color w:val="FFFFFF"/>
          <w:spacing w:val="-2"/>
          <w:sz w:val="16"/>
        </w:rPr>
        <w:t>solutions</w:t>
      </w:r>
      <w:r>
        <w:rPr>
          <w:color w:val="FFFFFF"/>
          <w:spacing w:val="-7"/>
          <w:sz w:val="16"/>
        </w:rPr>
        <w:t> </w:t>
      </w:r>
      <w:r>
        <w:rPr>
          <w:color w:val="FFFFFF"/>
          <w:spacing w:val="-2"/>
          <w:sz w:val="16"/>
        </w:rPr>
        <w:t>for</w:t>
      </w:r>
      <w:r>
        <w:rPr>
          <w:color w:val="FFFFFF"/>
          <w:spacing w:val="-7"/>
          <w:sz w:val="16"/>
        </w:rPr>
        <w:t> </w:t>
      </w:r>
      <w:r>
        <w:rPr>
          <w:color w:val="FFFFFF"/>
          <w:spacing w:val="-2"/>
          <w:sz w:val="16"/>
        </w:rPr>
        <w:t>our</w:t>
      </w:r>
      <w:r>
        <w:rPr>
          <w:color w:val="FFFFFF"/>
          <w:spacing w:val="-7"/>
          <w:sz w:val="16"/>
        </w:rPr>
        <w:t> </w:t>
      </w:r>
      <w:r>
        <w:rPr>
          <w:color w:val="FFFFFF"/>
          <w:spacing w:val="-2"/>
          <w:sz w:val="16"/>
        </w:rPr>
        <w:t>clients.</w:t>
      </w:r>
      <w:r>
        <w:rPr>
          <w:color w:val="FFFFFF"/>
          <w:spacing w:val="-7"/>
          <w:sz w:val="16"/>
        </w:rPr>
        <w:t> </w:t>
      </w:r>
      <w:r>
        <w:rPr>
          <w:color w:val="FFFFFF"/>
          <w:spacing w:val="-2"/>
          <w:sz w:val="16"/>
        </w:rPr>
        <w:t>We</w:t>
      </w:r>
      <w:r>
        <w:rPr>
          <w:color w:val="FFFFFF"/>
          <w:spacing w:val="-7"/>
          <w:sz w:val="16"/>
        </w:rPr>
        <w:t> </w:t>
      </w:r>
      <w:r>
        <w:rPr>
          <w:color w:val="FFFFFF"/>
          <w:spacing w:val="-2"/>
          <w:sz w:val="16"/>
        </w:rPr>
        <w:t>are</w:t>
      </w:r>
      <w:r>
        <w:rPr>
          <w:color w:val="FFFFFF"/>
          <w:spacing w:val="-7"/>
          <w:sz w:val="16"/>
        </w:rPr>
        <w:t> </w:t>
      </w:r>
      <w:r>
        <w:rPr>
          <w:color w:val="FFFFFF"/>
          <w:spacing w:val="-2"/>
          <w:sz w:val="16"/>
        </w:rPr>
        <w:t>a</w:t>
      </w:r>
      <w:r>
        <w:rPr>
          <w:color w:val="FFFFFF"/>
          <w:spacing w:val="-7"/>
          <w:sz w:val="16"/>
        </w:rPr>
        <w:t> </w:t>
      </w:r>
      <w:r>
        <w:rPr>
          <w:color w:val="FFFFFF"/>
          <w:spacing w:val="-2"/>
          <w:sz w:val="16"/>
        </w:rPr>
        <w:t>member</w:t>
      </w:r>
      <w:r>
        <w:rPr>
          <w:color w:val="FFFFFF"/>
          <w:spacing w:val="-7"/>
          <w:sz w:val="16"/>
        </w:rPr>
        <w:t> </w:t>
      </w:r>
      <w:r>
        <w:rPr>
          <w:color w:val="FFFFFF"/>
          <w:spacing w:val="-2"/>
          <w:sz w:val="16"/>
        </w:rPr>
        <w:t>of</w:t>
      </w:r>
      <w:r>
        <w:rPr>
          <w:color w:val="FFFFFF"/>
          <w:spacing w:val="-7"/>
          <w:sz w:val="16"/>
        </w:rPr>
        <w:t> </w:t>
      </w:r>
      <w:r>
        <w:rPr>
          <w:color w:val="FFFFFF"/>
          <w:spacing w:val="-2"/>
          <w:sz w:val="16"/>
        </w:rPr>
        <w:t>the</w:t>
      </w:r>
      <w:r>
        <w:rPr>
          <w:color w:val="FFFFFF"/>
          <w:spacing w:val="-7"/>
          <w:sz w:val="16"/>
        </w:rPr>
        <w:t> </w:t>
      </w:r>
      <w:r>
        <w:rPr>
          <w:color w:val="FFFFFF"/>
          <w:spacing w:val="-2"/>
          <w:sz w:val="16"/>
        </w:rPr>
        <w:t>State</w:t>
      </w:r>
      <w:r>
        <w:rPr>
          <w:color w:val="FFFFFF"/>
          <w:spacing w:val="-7"/>
          <w:sz w:val="16"/>
        </w:rPr>
        <w:t> </w:t>
      </w:r>
      <w:r>
        <w:rPr>
          <w:color w:val="FFFFFF"/>
          <w:spacing w:val="-2"/>
          <w:sz w:val="16"/>
        </w:rPr>
        <w:t>Capital</w:t>
      </w:r>
      <w:r>
        <w:rPr>
          <w:color w:val="FFFFFF"/>
          <w:spacing w:val="-7"/>
          <w:sz w:val="16"/>
        </w:rPr>
        <w:t> </w:t>
      </w:r>
      <w:r>
        <w:rPr>
          <w:color w:val="FFFFFF"/>
          <w:spacing w:val="-2"/>
          <w:sz w:val="16"/>
        </w:rPr>
        <w:t>Law</w:t>
      </w:r>
      <w:r>
        <w:rPr>
          <w:color w:val="FFFFFF"/>
          <w:spacing w:val="-7"/>
          <w:sz w:val="16"/>
        </w:rPr>
        <w:t> </w:t>
      </w:r>
      <w:r>
        <w:rPr>
          <w:color w:val="FFFFFF"/>
          <w:spacing w:val="-2"/>
          <w:sz w:val="16"/>
        </w:rPr>
        <w:t>Firm Group,</w:t>
      </w:r>
      <w:r>
        <w:rPr>
          <w:color w:val="FFFFFF"/>
          <w:spacing w:val="-9"/>
          <w:sz w:val="16"/>
        </w:rPr>
        <w:t> </w:t>
      </w:r>
      <w:r>
        <w:rPr>
          <w:color w:val="FFFFFF"/>
          <w:spacing w:val="-2"/>
          <w:sz w:val="16"/>
        </w:rPr>
        <w:t>an</w:t>
      </w:r>
      <w:r>
        <w:rPr>
          <w:color w:val="FFFFFF"/>
          <w:spacing w:val="-9"/>
          <w:sz w:val="16"/>
        </w:rPr>
        <w:t> </w:t>
      </w:r>
      <w:r>
        <w:rPr>
          <w:color w:val="FFFFFF"/>
          <w:spacing w:val="-2"/>
          <w:sz w:val="16"/>
        </w:rPr>
        <w:t>organization</w:t>
      </w:r>
      <w:r>
        <w:rPr>
          <w:color w:val="FFFFFF"/>
          <w:spacing w:val="-9"/>
          <w:sz w:val="16"/>
        </w:rPr>
        <w:t> </w:t>
      </w:r>
      <w:r>
        <w:rPr>
          <w:color w:val="FFFFFF"/>
          <w:spacing w:val="-2"/>
          <w:sz w:val="16"/>
        </w:rPr>
        <w:t>comprised</w:t>
      </w:r>
      <w:r>
        <w:rPr>
          <w:color w:val="FFFFFF"/>
          <w:spacing w:val="-9"/>
          <w:sz w:val="16"/>
        </w:rPr>
        <w:t> </w:t>
      </w:r>
      <w:r>
        <w:rPr>
          <w:color w:val="FFFFFF"/>
          <w:spacing w:val="-2"/>
          <w:sz w:val="16"/>
        </w:rPr>
        <w:t>of</w:t>
      </w:r>
      <w:r>
        <w:rPr>
          <w:color w:val="FFFFFF"/>
          <w:spacing w:val="-9"/>
          <w:sz w:val="16"/>
        </w:rPr>
        <w:t> </w:t>
      </w:r>
      <w:r>
        <w:rPr>
          <w:color w:val="FFFFFF"/>
          <w:spacing w:val="-2"/>
          <w:sz w:val="16"/>
        </w:rPr>
        <w:t>top</w:t>
      </w:r>
      <w:r>
        <w:rPr>
          <w:color w:val="FFFFFF"/>
          <w:spacing w:val="-9"/>
          <w:sz w:val="16"/>
        </w:rPr>
        <w:t> </w:t>
      </w:r>
      <w:r>
        <w:rPr>
          <w:color w:val="FFFFFF"/>
          <w:spacing w:val="-2"/>
          <w:sz w:val="16"/>
        </w:rPr>
        <w:t>government</w:t>
      </w:r>
      <w:r>
        <w:rPr>
          <w:color w:val="FFFFFF"/>
          <w:spacing w:val="-9"/>
          <w:sz w:val="16"/>
        </w:rPr>
        <w:t> </w:t>
      </w:r>
      <w:r>
        <w:rPr>
          <w:color w:val="FFFFFF"/>
          <w:spacing w:val="-2"/>
          <w:sz w:val="16"/>
        </w:rPr>
        <w:t>relations</w:t>
      </w:r>
      <w:r>
        <w:rPr>
          <w:color w:val="FFFFFF"/>
          <w:spacing w:val="-9"/>
          <w:sz w:val="16"/>
        </w:rPr>
        <w:t> </w:t>
      </w:r>
      <w:r>
        <w:rPr>
          <w:color w:val="FFFFFF"/>
          <w:spacing w:val="-2"/>
          <w:sz w:val="16"/>
        </w:rPr>
        <w:t>legal</w:t>
      </w:r>
      <w:r>
        <w:rPr>
          <w:color w:val="FFFFFF"/>
          <w:spacing w:val="-9"/>
          <w:sz w:val="16"/>
        </w:rPr>
        <w:t> </w:t>
      </w:r>
      <w:r>
        <w:rPr>
          <w:color w:val="FFFFFF"/>
          <w:spacing w:val="-2"/>
          <w:sz w:val="16"/>
        </w:rPr>
        <w:t>professionals</w:t>
      </w:r>
      <w:r>
        <w:rPr>
          <w:color w:val="FFFFFF"/>
          <w:spacing w:val="-9"/>
          <w:sz w:val="16"/>
        </w:rPr>
        <w:t> </w:t>
      </w:r>
      <w:r>
        <w:rPr>
          <w:color w:val="FFFFFF"/>
          <w:spacing w:val="-2"/>
          <w:sz w:val="16"/>
        </w:rPr>
        <w:t>in</w:t>
      </w:r>
      <w:r>
        <w:rPr>
          <w:color w:val="FFFFFF"/>
          <w:spacing w:val="-9"/>
          <w:sz w:val="16"/>
        </w:rPr>
        <w:t> </w:t>
      </w:r>
      <w:r>
        <w:rPr>
          <w:color w:val="FFFFFF"/>
          <w:spacing w:val="-2"/>
          <w:sz w:val="16"/>
        </w:rPr>
        <w:t>all</w:t>
      </w:r>
      <w:r>
        <w:rPr>
          <w:color w:val="FFFFFF"/>
          <w:spacing w:val="-9"/>
          <w:sz w:val="16"/>
        </w:rPr>
        <w:t> </w:t>
      </w:r>
      <w:r>
        <w:rPr>
          <w:color w:val="FFFFFF"/>
          <w:spacing w:val="-2"/>
          <w:sz w:val="16"/>
        </w:rPr>
        <w:t>50</w:t>
      </w:r>
      <w:r>
        <w:rPr>
          <w:color w:val="FFFFFF"/>
          <w:spacing w:val="-9"/>
          <w:sz w:val="16"/>
        </w:rPr>
        <w:t> </w:t>
      </w:r>
      <w:r>
        <w:rPr>
          <w:color w:val="FFFFFF"/>
          <w:spacing w:val="-2"/>
          <w:sz w:val="16"/>
        </w:rPr>
        <w:t>states, selected</w:t>
      </w:r>
      <w:r>
        <w:rPr>
          <w:color w:val="FFFFFF"/>
          <w:spacing w:val="-9"/>
          <w:sz w:val="16"/>
        </w:rPr>
        <w:t> </w:t>
      </w:r>
      <w:r>
        <w:rPr>
          <w:color w:val="FFFFFF"/>
          <w:spacing w:val="-2"/>
          <w:sz w:val="16"/>
        </w:rPr>
        <w:t>on</w:t>
      </w:r>
      <w:r>
        <w:rPr>
          <w:color w:val="FFFFFF"/>
          <w:spacing w:val="-9"/>
          <w:sz w:val="16"/>
        </w:rPr>
        <w:t> </w:t>
      </w:r>
      <w:r>
        <w:rPr>
          <w:color w:val="FFFFFF"/>
          <w:spacing w:val="-2"/>
          <w:sz w:val="16"/>
        </w:rPr>
        <w:t>a</w:t>
      </w:r>
      <w:r>
        <w:rPr>
          <w:color w:val="FFFFFF"/>
          <w:spacing w:val="-9"/>
          <w:sz w:val="16"/>
        </w:rPr>
        <w:t> </w:t>
      </w:r>
      <w:r>
        <w:rPr>
          <w:color w:val="FFFFFF"/>
          <w:spacing w:val="-2"/>
          <w:sz w:val="16"/>
        </w:rPr>
        <w:t>one</w:t>
      </w:r>
      <w:r>
        <w:rPr>
          <w:color w:val="FFFFFF"/>
          <w:spacing w:val="-9"/>
          <w:sz w:val="16"/>
        </w:rPr>
        <w:t> </w:t>
      </w:r>
      <w:r>
        <w:rPr>
          <w:color w:val="FFFFFF"/>
          <w:spacing w:val="-2"/>
          <w:sz w:val="16"/>
        </w:rPr>
        <w:t>law</w:t>
      </w:r>
      <w:r>
        <w:rPr>
          <w:color w:val="FFFFFF"/>
          <w:spacing w:val="-9"/>
          <w:sz w:val="16"/>
        </w:rPr>
        <w:t> </w:t>
      </w:r>
      <w:r>
        <w:rPr>
          <w:color w:val="FFFFFF"/>
          <w:spacing w:val="-2"/>
          <w:sz w:val="16"/>
        </w:rPr>
        <w:t>firm</w:t>
      </w:r>
      <w:r>
        <w:rPr>
          <w:color w:val="FFFFFF"/>
          <w:spacing w:val="-9"/>
          <w:sz w:val="16"/>
        </w:rPr>
        <w:t> </w:t>
      </w:r>
      <w:r>
        <w:rPr>
          <w:color w:val="FFFFFF"/>
          <w:spacing w:val="-2"/>
          <w:sz w:val="16"/>
        </w:rPr>
        <w:t>per</w:t>
      </w:r>
      <w:r>
        <w:rPr>
          <w:color w:val="FFFFFF"/>
          <w:spacing w:val="-9"/>
          <w:sz w:val="16"/>
        </w:rPr>
        <w:t> </w:t>
      </w:r>
      <w:r>
        <w:rPr>
          <w:color w:val="FFFFFF"/>
          <w:spacing w:val="-2"/>
          <w:sz w:val="16"/>
        </w:rPr>
        <w:t>state</w:t>
      </w:r>
      <w:r>
        <w:rPr>
          <w:color w:val="FFFFFF"/>
          <w:spacing w:val="-9"/>
          <w:sz w:val="16"/>
        </w:rPr>
        <w:t> </w:t>
      </w:r>
      <w:r>
        <w:rPr>
          <w:color w:val="FFFFFF"/>
          <w:spacing w:val="-2"/>
          <w:sz w:val="16"/>
        </w:rPr>
        <w:t>basis.</w:t>
      </w:r>
      <w:r>
        <w:rPr>
          <w:color w:val="FFFFFF"/>
          <w:spacing w:val="-9"/>
          <w:sz w:val="16"/>
        </w:rPr>
        <w:t> </w:t>
      </w:r>
      <w:r>
        <w:rPr>
          <w:color w:val="FFFFFF"/>
          <w:spacing w:val="-2"/>
          <w:sz w:val="16"/>
        </w:rPr>
        <w:t>Through</w:t>
      </w:r>
      <w:r>
        <w:rPr>
          <w:color w:val="FFFFFF"/>
          <w:spacing w:val="-9"/>
          <w:sz w:val="16"/>
        </w:rPr>
        <w:t> </w:t>
      </w:r>
      <w:r>
        <w:rPr>
          <w:color w:val="FFFFFF"/>
          <w:spacing w:val="-2"/>
          <w:sz w:val="16"/>
        </w:rPr>
        <w:t>this</w:t>
      </w:r>
      <w:r>
        <w:rPr>
          <w:color w:val="FFFFFF"/>
          <w:spacing w:val="-9"/>
          <w:sz w:val="16"/>
        </w:rPr>
        <w:t> </w:t>
      </w:r>
      <w:r>
        <w:rPr>
          <w:color w:val="FFFFFF"/>
          <w:spacing w:val="-2"/>
          <w:sz w:val="16"/>
        </w:rPr>
        <w:t>network</w:t>
      </w:r>
      <w:r>
        <w:rPr>
          <w:color w:val="FFFFFF"/>
          <w:spacing w:val="-9"/>
          <w:sz w:val="16"/>
        </w:rPr>
        <w:t> </w:t>
      </w:r>
      <w:r>
        <w:rPr>
          <w:color w:val="FFFFFF"/>
          <w:spacing w:val="-2"/>
          <w:sz w:val="16"/>
        </w:rPr>
        <w:t>and</w:t>
      </w:r>
      <w:r>
        <w:rPr>
          <w:color w:val="FFFFFF"/>
          <w:spacing w:val="-9"/>
          <w:sz w:val="16"/>
        </w:rPr>
        <w:t> </w:t>
      </w:r>
      <w:r>
        <w:rPr>
          <w:color w:val="FFFFFF"/>
          <w:spacing w:val="-2"/>
          <w:sz w:val="16"/>
        </w:rPr>
        <w:t>our</w:t>
      </w:r>
      <w:r>
        <w:rPr>
          <w:color w:val="FFFFFF"/>
          <w:spacing w:val="-9"/>
          <w:sz w:val="16"/>
        </w:rPr>
        <w:t> </w:t>
      </w:r>
      <w:r>
        <w:rPr>
          <w:color w:val="FFFFFF"/>
          <w:spacing w:val="-2"/>
          <w:sz w:val="16"/>
        </w:rPr>
        <w:t>Washington,</w:t>
      </w:r>
      <w:r>
        <w:rPr>
          <w:color w:val="FFFFFF"/>
          <w:spacing w:val="-9"/>
          <w:sz w:val="16"/>
        </w:rPr>
        <w:t> </w:t>
      </w:r>
      <w:r>
        <w:rPr>
          <w:color w:val="FFFFFF"/>
          <w:spacing w:val="-2"/>
          <w:sz w:val="16"/>
        </w:rPr>
        <w:t>D.C.-based capabilities,</w:t>
      </w:r>
      <w:r>
        <w:rPr>
          <w:color w:val="FFFFFF"/>
          <w:spacing w:val="-10"/>
          <w:sz w:val="16"/>
        </w:rPr>
        <w:t> </w:t>
      </w:r>
      <w:r>
        <w:rPr>
          <w:color w:val="FFFFFF"/>
          <w:spacing w:val="-2"/>
          <w:sz w:val="16"/>
        </w:rPr>
        <w:t>we</w:t>
      </w:r>
      <w:r>
        <w:rPr>
          <w:color w:val="FFFFFF"/>
          <w:spacing w:val="-10"/>
          <w:sz w:val="16"/>
        </w:rPr>
        <w:t> </w:t>
      </w:r>
      <w:r>
        <w:rPr>
          <w:color w:val="FFFFFF"/>
          <w:spacing w:val="-2"/>
          <w:sz w:val="16"/>
        </w:rPr>
        <w:t>provide</w:t>
      </w:r>
      <w:r>
        <w:rPr>
          <w:color w:val="FFFFFF"/>
          <w:spacing w:val="-10"/>
          <w:sz w:val="16"/>
        </w:rPr>
        <w:t> </w:t>
      </w:r>
      <w:r>
        <w:rPr>
          <w:color w:val="FFFFFF"/>
          <w:spacing w:val="-2"/>
          <w:sz w:val="16"/>
        </w:rPr>
        <w:t>coordinated</w:t>
      </w:r>
      <w:r>
        <w:rPr>
          <w:color w:val="FFFFFF"/>
          <w:spacing w:val="-10"/>
          <w:sz w:val="16"/>
        </w:rPr>
        <w:t> </w:t>
      </w:r>
      <w:r>
        <w:rPr>
          <w:color w:val="FFFFFF"/>
          <w:spacing w:val="-2"/>
          <w:sz w:val="16"/>
        </w:rPr>
        <w:t>multi-state</w:t>
      </w:r>
      <w:r>
        <w:rPr>
          <w:color w:val="FFFFFF"/>
          <w:spacing w:val="-10"/>
          <w:sz w:val="16"/>
        </w:rPr>
        <w:t> </w:t>
      </w:r>
      <w:r>
        <w:rPr>
          <w:color w:val="FFFFFF"/>
          <w:spacing w:val="-2"/>
          <w:sz w:val="16"/>
        </w:rPr>
        <w:t>and</w:t>
      </w:r>
      <w:r>
        <w:rPr>
          <w:color w:val="FFFFFF"/>
          <w:spacing w:val="-10"/>
          <w:sz w:val="16"/>
        </w:rPr>
        <w:t> </w:t>
      </w:r>
      <w:r>
        <w:rPr>
          <w:color w:val="FFFFFF"/>
          <w:spacing w:val="-2"/>
          <w:sz w:val="16"/>
        </w:rPr>
        <w:t>federal</w:t>
      </w:r>
      <w:r>
        <w:rPr>
          <w:color w:val="FFFFFF"/>
          <w:spacing w:val="-10"/>
          <w:sz w:val="16"/>
        </w:rPr>
        <w:t> </w:t>
      </w:r>
      <w:r>
        <w:rPr>
          <w:color w:val="FFFFFF"/>
          <w:spacing w:val="-2"/>
          <w:sz w:val="16"/>
        </w:rPr>
        <w:t>advocacy</w:t>
      </w:r>
      <w:r>
        <w:rPr>
          <w:color w:val="FFFFFF"/>
          <w:spacing w:val="-10"/>
          <w:sz w:val="16"/>
        </w:rPr>
        <w:t> </w:t>
      </w:r>
      <w:r>
        <w:rPr>
          <w:color w:val="FFFFFF"/>
          <w:spacing w:val="-2"/>
          <w:sz w:val="16"/>
        </w:rPr>
        <w:t>strategies</w:t>
      </w:r>
      <w:r>
        <w:rPr>
          <w:color w:val="FFFFFF"/>
          <w:spacing w:val="-10"/>
          <w:sz w:val="16"/>
        </w:rPr>
        <w:t> </w:t>
      </w:r>
      <w:r>
        <w:rPr>
          <w:color w:val="FFFFFF"/>
          <w:spacing w:val="-2"/>
          <w:sz w:val="16"/>
        </w:rPr>
        <w:t>for</w:t>
      </w:r>
      <w:r>
        <w:rPr>
          <w:color w:val="FFFFFF"/>
          <w:spacing w:val="-10"/>
          <w:sz w:val="16"/>
        </w:rPr>
        <w:t> </w:t>
      </w:r>
      <w:r>
        <w:rPr>
          <w:color w:val="FFFFFF"/>
          <w:spacing w:val="-2"/>
          <w:sz w:val="16"/>
        </w:rPr>
        <w:t>clients </w:t>
      </w:r>
      <w:r>
        <w:rPr>
          <w:color w:val="FFFFFF"/>
          <w:sz w:val="16"/>
        </w:rPr>
        <w:t>operating across jurisdictions.</w:t>
      </w:r>
    </w:p>
    <w:p>
      <w:pPr>
        <w:pStyle w:val="BodyText"/>
        <w:ind w:left="0"/>
        <w:rPr>
          <w:sz w:val="16"/>
        </w:rPr>
      </w:pPr>
    </w:p>
    <w:p>
      <w:pPr>
        <w:pStyle w:val="BodyText"/>
        <w:ind w:left="0"/>
        <w:rPr>
          <w:sz w:val="16"/>
        </w:rPr>
      </w:pPr>
    </w:p>
    <w:p>
      <w:pPr>
        <w:pStyle w:val="BodyText"/>
        <w:spacing w:before="123"/>
        <w:ind w:left="0"/>
        <w:rPr>
          <w:sz w:val="16"/>
        </w:rPr>
      </w:pPr>
    </w:p>
    <w:p>
      <w:pPr>
        <w:pStyle w:val="Heading3"/>
      </w:pPr>
      <w:r>
        <w:rPr>
          <w:color w:val="002E6B"/>
          <w:spacing w:val="-2"/>
        </w:rPr>
        <w:t>LEADERSHIP</w:t>
      </w:r>
    </w:p>
    <w:p>
      <w:pPr>
        <w:pStyle w:val="BodyText"/>
        <w:spacing w:before="52"/>
        <w:ind w:left="0"/>
        <w:rPr>
          <w:b/>
          <w:sz w:val="20"/>
        </w:rPr>
      </w:pPr>
    </w:p>
    <w:p>
      <w:pPr>
        <w:spacing w:line="218" w:lineRule="auto" w:before="0"/>
        <w:ind w:left="5496" w:right="2527" w:firstLine="0"/>
        <w:jc w:val="left"/>
        <w:rPr>
          <w:sz w:val="16"/>
        </w:rPr>
      </w:pPr>
      <w:r>
        <w:rPr>
          <w:sz w:val="16"/>
        </w:rPr>
        <w:drawing>
          <wp:anchor distT="0" distB="0" distL="0" distR="0" allowOverlap="1" layoutInCell="1" locked="0" behindDoc="0" simplePos="0" relativeHeight="15729152">
            <wp:simplePos x="0" y="0"/>
            <wp:positionH relativeFrom="page">
              <wp:posOffset>2791396</wp:posOffset>
            </wp:positionH>
            <wp:positionV relativeFrom="paragraph">
              <wp:posOffset>-30537</wp:posOffset>
            </wp:positionV>
            <wp:extent cx="1395174" cy="139517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395174" cy="1395174"/>
                    </a:xfrm>
                    <a:prstGeom prst="rect">
                      <a:avLst/>
                    </a:prstGeom>
                  </pic:spPr>
                </pic:pic>
              </a:graphicData>
            </a:graphic>
          </wp:anchor>
        </w:drawing>
      </w:r>
      <w:hyperlink r:id="rId9">
        <w:r>
          <w:rPr>
            <w:spacing w:val="-2"/>
            <w:sz w:val="16"/>
          </w:rPr>
          <w:t>GOVERNMENT</w:t>
        </w:r>
      </w:hyperlink>
      <w:r>
        <w:rPr>
          <w:spacing w:val="-2"/>
          <w:sz w:val="16"/>
        </w:rPr>
        <w:t> </w:t>
      </w:r>
      <w:hyperlink r:id="rId9">
        <w:r>
          <w:rPr>
            <w:sz w:val="16"/>
          </w:rPr>
          <w:t>RELATIONS &amp;</w:t>
        </w:r>
      </w:hyperlink>
      <w:r>
        <w:rPr>
          <w:sz w:val="16"/>
        </w:rPr>
        <w:t> </w:t>
      </w:r>
      <w:hyperlink r:id="rId9">
        <w:r>
          <w:rPr>
            <w:spacing w:val="-2"/>
            <w:sz w:val="16"/>
          </w:rPr>
          <w:t>REGULATORY</w:t>
        </w:r>
      </w:hyperlink>
    </w:p>
    <w:p>
      <w:pPr>
        <w:pStyle w:val="BodyText"/>
        <w:spacing w:before="50"/>
        <w:ind w:left="0"/>
        <w:rPr>
          <w:sz w:val="16"/>
        </w:rPr>
      </w:pPr>
    </w:p>
    <w:p>
      <w:pPr>
        <w:spacing w:line="218" w:lineRule="auto" w:before="0"/>
        <w:ind w:left="5496" w:right="2527" w:firstLine="0"/>
        <w:jc w:val="left"/>
        <w:rPr>
          <w:sz w:val="16"/>
        </w:rPr>
      </w:pPr>
      <w:hyperlink r:id="rId10">
        <w:r>
          <w:rPr>
            <w:sz w:val="16"/>
          </w:rPr>
          <w:t>BUSINESS</w:t>
        </w:r>
        <w:r>
          <w:rPr>
            <w:spacing w:val="-12"/>
            <w:sz w:val="16"/>
          </w:rPr>
          <w:t> </w:t>
        </w:r>
        <w:r>
          <w:rPr>
            <w:sz w:val="16"/>
          </w:rPr>
          <w:t>&amp;</w:t>
        </w:r>
      </w:hyperlink>
      <w:r>
        <w:rPr>
          <w:sz w:val="16"/>
        </w:rPr>
        <w:t> </w:t>
      </w:r>
      <w:hyperlink r:id="rId10">
        <w:r>
          <w:rPr>
            <w:spacing w:val="-2"/>
            <w:sz w:val="16"/>
          </w:rPr>
          <w:t>FINANCE</w:t>
        </w:r>
      </w:hyperlink>
    </w:p>
    <w:p>
      <w:pPr>
        <w:pStyle w:val="BodyText"/>
        <w:spacing w:before="53"/>
        <w:ind w:left="0"/>
        <w:rPr>
          <w:sz w:val="16"/>
        </w:rPr>
      </w:pPr>
    </w:p>
    <w:p>
      <w:pPr>
        <w:spacing w:line="199" w:lineRule="auto" w:before="1"/>
        <w:ind w:left="5496" w:right="2527" w:firstLine="0"/>
        <w:jc w:val="left"/>
        <w:rPr>
          <w:b/>
          <w:sz w:val="16"/>
        </w:rPr>
      </w:pPr>
      <w:hyperlink r:id="rId11">
        <w:r>
          <w:rPr>
            <w:b/>
            <w:sz w:val="16"/>
          </w:rPr>
          <w:t>Alexis J.</w:t>
        </w:r>
      </w:hyperlink>
      <w:r>
        <w:rPr>
          <w:b/>
          <w:sz w:val="16"/>
        </w:rPr>
        <w:t> </w:t>
      </w:r>
      <w:hyperlink r:id="rId11">
        <w:r>
          <w:rPr>
            <w:b/>
            <w:spacing w:val="-2"/>
            <w:sz w:val="16"/>
          </w:rPr>
          <w:t>Glascock</w:t>
        </w:r>
      </w:hyperlink>
    </w:p>
    <w:p>
      <w:pPr>
        <w:spacing w:line="144" w:lineRule="exact" w:before="0"/>
        <w:ind w:left="5496" w:right="0" w:firstLine="0"/>
        <w:jc w:val="left"/>
        <w:rPr>
          <w:sz w:val="12"/>
        </w:rPr>
      </w:pPr>
      <w:r>
        <w:rPr>
          <w:color w:val="6E6158"/>
          <w:spacing w:val="-4"/>
          <w:sz w:val="12"/>
        </w:rPr>
        <w:t>Chair</w:t>
      </w:r>
    </w:p>
    <w:p>
      <w:pPr>
        <w:spacing w:before="72"/>
        <w:ind w:left="5496" w:right="0" w:firstLine="0"/>
        <w:jc w:val="left"/>
        <w:rPr>
          <w:b/>
          <w:sz w:val="12"/>
        </w:rPr>
      </w:pPr>
      <w:hyperlink r:id="rId12">
        <w:r>
          <w:rPr>
            <w:b/>
            <w:spacing w:val="-2"/>
            <w:sz w:val="12"/>
          </w:rPr>
          <w:t>Phoenix</w:t>
        </w:r>
      </w:hyperlink>
    </w:p>
    <w:p>
      <w:pPr>
        <w:spacing w:before="16"/>
        <w:ind w:left="5496" w:right="0" w:firstLine="0"/>
        <w:jc w:val="left"/>
        <w:rPr>
          <w:sz w:val="12"/>
        </w:rPr>
      </w:pPr>
      <w:r>
        <w:rPr>
          <w:color w:val="6E6158"/>
          <w:sz w:val="12"/>
        </w:rPr>
        <w:t>PH</w:t>
      </w:r>
      <w:r>
        <w:rPr>
          <w:color w:val="6E6158"/>
          <w:spacing w:val="1"/>
          <w:sz w:val="12"/>
        </w:rPr>
        <w:t> </w:t>
      </w:r>
      <w:r>
        <w:rPr>
          <w:spacing w:val="-2"/>
          <w:sz w:val="12"/>
        </w:rPr>
        <w:t>602.916.5488</w:t>
      </w:r>
    </w:p>
    <w:p>
      <w:pPr>
        <w:spacing w:before="7"/>
        <w:ind w:left="5496" w:right="0" w:firstLine="0"/>
        <w:jc w:val="left"/>
        <w:rPr>
          <w:sz w:val="12"/>
        </w:rPr>
      </w:pPr>
      <w:r>
        <w:rPr>
          <w:color w:val="6E6158"/>
          <w:sz w:val="12"/>
        </w:rPr>
        <w:t>FX</w:t>
      </w:r>
      <w:r>
        <w:rPr>
          <w:color w:val="6E6158"/>
          <w:spacing w:val="1"/>
          <w:sz w:val="12"/>
        </w:rPr>
        <w:t> </w:t>
      </w:r>
      <w:r>
        <w:rPr>
          <w:spacing w:val="-2"/>
          <w:sz w:val="12"/>
        </w:rPr>
        <w:t>602.916.5688</w:t>
      </w:r>
    </w:p>
    <w:p>
      <w:pPr>
        <w:spacing w:line="266" w:lineRule="auto" w:before="16"/>
        <w:ind w:left="5496" w:right="2527" w:firstLine="0"/>
        <w:jc w:val="left"/>
        <w:rPr>
          <w:sz w:val="12"/>
        </w:rPr>
      </w:pPr>
      <w:hyperlink r:id="rId13">
        <w:r>
          <w:rPr>
            <w:color w:val="002E6B"/>
            <w:spacing w:val="-2"/>
            <w:sz w:val="12"/>
            <w:u w:val="single" w:color="002E6B"/>
          </w:rPr>
          <w:t>aglascock@fennemor</w:t>
        </w:r>
      </w:hyperlink>
      <w:r>
        <w:rPr>
          <w:color w:val="002E6B"/>
          <w:spacing w:val="40"/>
          <w:sz w:val="12"/>
          <w:u w:val="none"/>
        </w:rPr>
        <w:t> </w:t>
      </w:r>
      <w:hyperlink r:id="rId13">
        <w:r>
          <w:rPr>
            <w:color w:val="002E6B"/>
            <w:spacing w:val="-2"/>
            <w:sz w:val="12"/>
            <w:u w:val="single" w:color="002E6B"/>
          </w:rPr>
          <w:t>elaw.com</w:t>
        </w:r>
      </w:hyperlink>
    </w:p>
    <w:p>
      <w:pPr>
        <w:pStyle w:val="BodyText"/>
        <w:spacing w:before="259"/>
        <w:ind w:left="0"/>
        <w:rPr>
          <w:sz w:val="24"/>
        </w:rPr>
      </w:pPr>
    </w:p>
    <w:p>
      <w:pPr>
        <w:pStyle w:val="Heading2"/>
        <w:spacing w:before="0"/>
      </w:pPr>
      <w:r>
        <w:rPr>
          <w:color w:val="FF8100"/>
          <w:spacing w:val="-2"/>
        </w:rPr>
        <w:t>APPEALS</w:t>
      </w:r>
    </w:p>
    <w:p>
      <w:pPr>
        <w:pStyle w:val="BodyText"/>
        <w:spacing w:line="297" w:lineRule="auto" w:before="147"/>
        <w:ind w:right="255"/>
      </w:pPr>
      <w:r>
        <w:rPr>
          <w:color w:val="6E6158"/>
        </w:rPr>
        <w:t>Our appellate attorneys regularly appear before the U.S. Courts of Appeals for the Ninth Circuit,</w:t>
      </w:r>
      <w:r>
        <w:rPr>
          <w:color w:val="6E6158"/>
          <w:spacing w:val="40"/>
        </w:rPr>
        <w:t> </w:t>
      </w:r>
      <w:r>
        <w:rPr>
          <w:color w:val="6E6158"/>
        </w:rPr>
        <w:t>Tenth Circuit, and the U.S. Tax Court; the Supreme Court and Court of Appeals of Arizona; the Supreme Court and Court of Appeals of Nevada; and the Supreme Court and Court of Appeals</w:t>
      </w:r>
      <w:r>
        <w:rPr>
          <w:color w:val="6E6158"/>
          <w:spacing w:val="80"/>
        </w:rPr>
        <w:t> </w:t>
      </w:r>
      <w:r>
        <w:rPr>
          <w:color w:val="6E6158"/>
        </w:rPr>
        <w:t>of Colorado. We also participate in appeals before the U.S. Supreme Court and the U.S. Court of</w:t>
      </w:r>
      <w:r>
        <w:rPr>
          <w:color w:val="6E6158"/>
          <w:spacing w:val="40"/>
        </w:rPr>
        <w:t> </w:t>
      </w:r>
      <w:r>
        <w:rPr>
          <w:color w:val="6E6158"/>
        </w:rPr>
        <w:t>Appeals</w:t>
      </w:r>
      <w:r>
        <w:rPr>
          <w:color w:val="6E6158"/>
          <w:spacing w:val="28"/>
        </w:rPr>
        <w:t> </w:t>
      </w:r>
      <w:r>
        <w:rPr>
          <w:color w:val="6E6158"/>
        </w:rPr>
        <w:t>for</w:t>
      </w:r>
      <w:r>
        <w:rPr>
          <w:color w:val="6E6158"/>
          <w:spacing w:val="28"/>
        </w:rPr>
        <w:t> </w:t>
      </w:r>
      <w:r>
        <w:rPr>
          <w:color w:val="6E6158"/>
        </w:rPr>
        <w:t>the</w:t>
      </w:r>
      <w:r>
        <w:rPr>
          <w:color w:val="6E6158"/>
          <w:spacing w:val="28"/>
        </w:rPr>
        <w:t> </w:t>
      </w:r>
      <w:r>
        <w:rPr>
          <w:color w:val="6E6158"/>
        </w:rPr>
        <w:t>District</w:t>
      </w:r>
      <w:r>
        <w:rPr>
          <w:color w:val="6E6158"/>
          <w:spacing w:val="28"/>
        </w:rPr>
        <w:t> </w:t>
      </w:r>
      <w:r>
        <w:rPr>
          <w:color w:val="6E6158"/>
        </w:rPr>
        <w:t>of</w:t>
      </w:r>
      <w:r>
        <w:rPr>
          <w:color w:val="6E6158"/>
          <w:spacing w:val="28"/>
        </w:rPr>
        <w:t> </w:t>
      </w:r>
      <w:r>
        <w:rPr>
          <w:color w:val="6E6158"/>
        </w:rPr>
        <w:t>Columbia</w:t>
      </w:r>
      <w:r>
        <w:rPr>
          <w:color w:val="6E6158"/>
          <w:spacing w:val="28"/>
        </w:rPr>
        <w:t> </w:t>
      </w:r>
      <w:r>
        <w:rPr>
          <w:color w:val="6E6158"/>
        </w:rPr>
        <w:t>Circuit,</w:t>
      </w:r>
      <w:r>
        <w:rPr>
          <w:color w:val="6E6158"/>
          <w:spacing w:val="28"/>
        </w:rPr>
        <w:t> </w:t>
      </w:r>
      <w:r>
        <w:rPr>
          <w:color w:val="6E6158"/>
        </w:rPr>
        <w:t>Fourth</w:t>
      </w:r>
      <w:r>
        <w:rPr>
          <w:color w:val="6E6158"/>
          <w:spacing w:val="28"/>
        </w:rPr>
        <w:t> </w:t>
      </w:r>
      <w:r>
        <w:rPr>
          <w:color w:val="6E6158"/>
        </w:rPr>
        <w:t>Circuit,</w:t>
      </w:r>
      <w:r>
        <w:rPr>
          <w:color w:val="6E6158"/>
          <w:spacing w:val="28"/>
        </w:rPr>
        <w:t> </w:t>
      </w:r>
      <w:r>
        <w:rPr>
          <w:color w:val="6E6158"/>
        </w:rPr>
        <w:t>Fifth</w:t>
      </w:r>
      <w:r>
        <w:rPr>
          <w:color w:val="6E6158"/>
          <w:spacing w:val="28"/>
        </w:rPr>
        <w:t> </w:t>
      </w:r>
      <w:r>
        <w:rPr>
          <w:color w:val="6E6158"/>
        </w:rPr>
        <w:t>Circuit,</w:t>
      </w:r>
      <w:r>
        <w:rPr>
          <w:color w:val="6E6158"/>
          <w:spacing w:val="28"/>
        </w:rPr>
        <w:t> </w:t>
      </w:r>
      <w:r>
        <w:rPr>
          <w:color w:val="6E6158"/>
        </w:rPr>
        <w:t>Eighth</w:t>
      </w:r>
      <w:r>
        <w:rPr>
          <w:color w:val="6E6158"/>
          <w:spacing w:val="28"/>
        </w:rPr>
        <w:t> </w:t>
      </w:r>
      <w:r>
        <w:rPr>
          <w:color w:val="6E6158"/>
        </w:rPr>
        <w:t>Circuit,</w:t>
      </w:r>
      <w:r>
        <w:rPr>
          <w:color w:val="6E6158"/>
          <w:spacing w:val="28"/>
        </w:rPr>
        <w:t> </w:t>
      </w:r>
      <w:r>
        <w:rPr>
          <w:color w:val="6E6158"/>
        </w:rPr>
        <w:t>and Eleventh Circuit.</w:t>
      </w:r>
    </w:p>
    <w:p>
      <w:pPr>
        <w:pStyle w:val="BodyText"/>
        <w:spacing w:line="292" w:lineRule="auto" w:before="187"/>
        <w:ind w:right="333"/>
      </w:pPr>
      <w:r>
        <w:rPr>
          <w:color w:val="6E6158"/>
        </w:rPr>
        <w:t>Our appellate legal services cover civil, administrative, and regulatory law, with emphasis in </w:t>
      </w:r>
      <w:r>
        <w:rPr>
          <w:color w:val="6E6158"/>
        </w:rPr>
        <w:t>the</w:t>
      </w:r>
      <w:r>
        <w:rPr>
          <w:color w:val="6E6158"/>
          <w:spacing w:val="40"/>
        </w:rPr>
        <w:t> </w:t>
      </w:r>
      <w:r>
        <w:rPr>
          <w:color w:val="6E6158"/>
        </w:rPr>
        <w:t>following areas:</w:t>
      </w:r>
    </w:p>
    <w:p>
      <w:pPr>
        <w:pStyle w:val="BodyText"/>
        <w:spacing w:after="0" w:line="292" w:lineRule="auto"/>
        <w:sectPr>
          <w:type w:val="continuous"/>
          <w:pgSz w:w="12240" w:h="15840"/>
          <w:pgMar w:top="560" w:bottom="280" w:left="1440" w:right="1440"/>
        </w:sectPr>
      </w:pPr>
    </w:p>
    <w:p>
      <w:pPr>
        <w:pStyle w:val="BodyText"/>
        <w:spacing w:line="297" w:lineRule="auto" w:before="83"/>
      </w:pPr>
      <w:r>
        <w:rPr>
          <w:color w:val="6E6158"/>
        </w:rPr>
        <w:t>Constitutional and Public Law – challenges to the validity under the United States and </w:t>
      </w:r>
      <w:r>
        <w:rPr>
          <w:color w:val="6E6158"/>
        </w:rPr>
        <w:t>state</w:t>
      </w:r>
      <w:r>
        <w:rPr>
          <w:color w:val="6E6158"/>
          <w:spacing w:val="40"/>
        </w:rPr>
        <w:t> </w:t>
      </w:r>
      <w:r>
        <w:rPr>
          <w:color w:val="6E6158"/>
        </w:rPr>
        <w:t>constitutions of statutes and ordinances, state, local and municipal regulations, and other</w:t>
      </w:r>
      <w:r>
        <w:rPr>
          <w:color w:val="6E6158"/>
          <w:spacing w:val="40"/>
        </w:rPr>
        <w:t> </w:t>
      </w:r>
      <w:r>
        <w:rPr>
          <w:color w:val="6E6158"/>
        </w:rPr>
        <w:t>government actions.</w:t>
      </w:r>
    </w:p>
    <w:p>
      <w:pPr>
        <w:pStyle w:val="BodyText"/>
        <w:spacing w:before="7"/>
        <w:ind w:left="0"/>
      </w:pPr>
    </w:p>
    <w:p>
      <w:pPr>
        <w:pStyle w:val="BodyText"/>
        <w:spacing w:line="292" w:lineRule="auto"/>
        <w:ind w:right="333"/>
      </w:pPr>
      <w:r>
        <w:rPr>
          <w:color w:val="6E6158"/>
        </w:rPr>
        <w:t>Bankruptcy Law and Creditors’ Rights – appeals to the U.S. District Court and the Ninth Circuit</w:t>
      </w:r>
      <w:r>
        <w:rPr>
          <w:color w:val="6E6158"/>
          <w:spacing w:val="40"/>
        </w:rPr>
        <w:t> </w:t>
      </w:r>
      <w:r>
        <w:rPr>
          <w:color w:val="6E6158"/>
        </w:rPr>
        <w:t>Bankruptcy Appellate Panel.</w:t>
      </w:r>
    </w:p>
    <w:p>
      <w:pPr>
        <w:pStyle w:val="BodyText"/>
        <w:spacing w:before="13"/>
        <w:ind w:left="0"/>
      </w:pPr>
    </w:p>
    <w:p>
      <w:pPr>
        <w:pStyle w:val="BodyText"/>
      </w:pPr>
      <w:r>
        <w:rPr>
          <w:color w:val="6E6158"/>
        </w:rPr>
        <w:t>Eminent</w:t>
      </w:r>
      <w:r>
        <w:rPr>
          <w:color w:val="6E6158"/>
          <w:spacing w:val="11"/>
        </w:rPr>
        <w:t> </w:t>
      </w:r>
      <w:r>
        <w:rPr>
          <w:color w:val="6E6158"/>
        </w:rPr>
        <w:t>Domain</w:t>
      </w:r>
      <w:r>
        <w:rPr>
          <w:color w:val="6E6158"/>
          <w:spacing w:val="11"/>
        </w:rPr>
        <w:t> </w:t>
      </w:r>
      <w:r>
        <w:rPr>
          <w:color w:val="6E6158"/>
        </w:rPr>
        <w:t>Law</w:t>
      </w:r>
      <w:r>
        <w:rPr>
          <w:color w:val="6E6158"/>
          <w:spacing w:val="11"/>
        </w:rPr>
        <w:t> </w:t>
      </w:r>
      <w:r>
        <w:rPr>
          <w:color w:val="6E6158"/>
        </w:rPr>
        <w:t>–</w:t>
      </w:r>
      <w:r>
        <w:rPr>
          <w:color w:val="6E6158"/>
          <w:spacing w:val="11"/>
        </w:rPr>
        <w:t> </w:t>
      </w:r>
      <w:r>
        <w:rPr>
          <w:color w:val="6E6158"/>
        </w:rPr>
        <w:t>appeals</w:t>
      </w:r>
      <w:r>
        <w:rPr>
          <w:color w:val="6E6158"/>
          <w:spacing w:val="11"/>
        </w:rPr>
        <w:t> </w:t>
      </w:r>
      <w:r>
        <w:rPr>
          <w:color w:val="6E6158"/>
        </w:rPr>
        <w:t>to</w:t>
      </w:r>
      <w:r>
        <w:rPr>
          <w:color w:val="6E6158"/>
          <w:spacing w:val="11"/>
        </w:rPr>
        <w:t> </w:t>
      </w:r>
      <w:r>
        <w:rPr>
          <w:color w:val="6E6158"/>
        </w:rPr>
        <w:t>district</w:t>
      </w:r>
      <w:r>
        <w:rPr>
          <w:color w:val="6E6158"/>
          <w:spacing w:val="11"/>
        </w:rPr>
        <w:t> </w:t>
      </w:r>
      <w:r>
        <w:rPr>
          <w:color w:val="6E6158"/>
        </w:rPr>
        <w:t>and</w:t>
      </w:r>
      <w:r>
        <w:rPr>
          <w:color w:val="6E6158"/>
          <w:spacing w:val="11"/>
        </w:rPr>
        <w:t> </w:t>
      </w:r>
      <w:r>
        <w:rPr>
          <w:color w:val="6E6158"/>
        </w:rPr>
        <w:t>higher</w:t>
      </w:r>
      <w:r>
        <w:rPr>
          <w:color w:val="6E6158"/>
          <w:spacing w:val="12"/>
        </w:rPr>
        <w:t> </w:t>
      </w:r>
      <w:r>
        <w:rPr>
          <w:color w:val="6E6158"/>
        </w:rPr>
        <w:t>courts</w:t>
      </w:r>
      <w:r>
        <w:rPr>
          <w:color w:val="6E6158"/>
          <w:spacing w:val="11"/>
        </w:rPr>
        <w:t> </w:t>
      </w:r>
      <w:r>
        <w:rPr>
          <w:color w:val="6E6158"/>
        </w:rPr>
        <w:t>in</w:t>
      </w:r>
      <w:r>
        <w:rPr>
          <w:color w:val="6E6158"/>
          <w:spacing w:val="11"/>
        </w:rPr>
        <w:t> </w:t>
      </w:r>
      <w:r>
        <w:rPr>
          <w:color w:val="6E6158"/>
        </w:rPr>
        <w:t>connection</w:t>
      </w:r>
      <w:r>
        <w:rPr>
          <w:color w:val="6E6158"/>
          <w:spacing w:val="11"/>
        </w:rPr>
        <w:t> </w:t>
      </w:r>
      <w:r>
        <w:rPr>
          <w:color w:val="6E6158"/>
        </w:rPr>
        <w:t>with</w:t>
      </w:r>
      <w:r>
        <w:rPr>
          <w:color w:val="6E6158"/>
          <w:spacing w:val="11"/>
        </w:rPr>
        <w:t> </w:t>
      </w:r>
      <w:r>
        <w:rPr>
          <w:color w:val="6E6158"/>
          <w:spacing w:val="-2"/>
        </w:rPr>
        <w:t>direct</w:t>
      </w:r>
    </w:p>
    <w:p>
      <w:pPr>
        <w:pStyle w:val="BodyText"/>
        <w:spacing w:line="292" w:lineRule="auto" w:before="60"/>
        <w:ind w:right="255"/>
      </w:pPr>
      <w:r>
        <w:rPr>
          <w:color w:val="6E6158"/>
        </w:rPr>
        <w:t>condemnations, inverse condemnations, regulatory takings, and claims for pre-</w:t>
      </w:r>
      <w:r>
        <w:rPr>
          <w:color w:val="6E6158"/>
        </w:rPr>
        <w:t>condemnation</w:t>
      </w:r>
      <w:r>
        <w:rPr>
          <w:color w:val="6E6158"/>
          <w:spacing w:val="40"/>
        </w:rPr>
        <w:t> </w:t>
      </w:r>
      <w:r>
        <w:rPr>
          <w:color w:val="6E6158"/>
        </w:rPr>
        <w:t>damages in the context of public projects, including pipelines, high voltage transmission lines,</w:t>
      </w:r>
      <w:r>
        <w:rPr>
          <w:color w:val="6E6158"/>
          <w:spacing w:val="40"/>
        </w:rPr>
        <w:t> </w:t>
      </w:r>
      <w:r>
        <w:rPr>
          <w:color w:val="6E6158"/>
        </w:rPr>
        <w:t>roads and freeways, buildings, and redevelopment projects.</w:t>
      </w:r>
    </w:p>
    <w:p>
      <w:pPr>
        <w:pStyle w:val="BodyText"/>
        <w:spacing w:before="13"/>
        <w:ind w:left="0"/>
      </w:pPr>
    </w:p>
    <w:p>
      <w:pPr>
        <w:pStyle w:val="BodyText"/>
        <w:spacing w:line="302" w:lineRule="auto"/>
        <w:ind w:right="255"/>
      </w:pPr>
      <w:r>
        <w:rPr>
          <w:color w:val="6E6158"/>
        </w:rPr>
        <w:t>Tax Law – challenges to state and local ad valorem real property taxation, state and local sales,</w:t>
      </w:r>
      <w:r>
        <w:rPr>
          <w:color w:val="6E6158"/>
          <w:spacing w:val="40"/>
        </w:rPr>
        <w:t> </w:t>
      </w:r>
      <w:r>
        <w:rPr>
          <w:color w:val="6E6158"/>
        </w:rPr>
        <w:t>use and income taxation, and federal income taxation.</w:t>
      </w:r>
    </w:p>
    <w:p>
      <w:pPr>
        <w:pStyle w:val="BodyText"/>
        <w:spacing w:before="2"/>
        <w:ind w:left="0"/>
      </w:pPr>
    </w:p>
    <w:p>
      <w:pPr>
        <w:pStyle w:val="BodyText"/>
        <w:spacing w:line="292" w:lineRule="auto"/>
        <w:ind w:right="255"/>
      </w:pPr>
      <w:r>
        <w:rPr>
          <w:color w:val="6E6158"/>
        </w:rPr>
        <w:t>Real Property Law – actions to enforce mortgages, deeds of trust and restrictive covenants; and</w:t>
      </w:r>
      <w:r>
        <w:rPr>
          <w:color w:val="6E6158"/>
          <w:spacing w:val="40"/>
        </w:rPr>
        <w:t> </w:t>
      </w:r>
      <w:r>
        <w:rPr>
          <w:color w:val="6E6158"/>
        </w:rPr>
        <w:t>suits concerning title to minerals on private and public land.</w:t>
      </w:r>
    </w:p>
    <w:p>
      <w:pPr>
        <w:pStyle w:val="BodyText"/>
        <w:spacing w:before="12"/>
        <w:ind w:left="0"/>
      </w:pPr>
    </w:p>
    <w:p>
      <w:pPr>
        <w:pStyle w:val="BodyText"/>
        <w:spacing w:line="297" w:lineRule="auto"/>
        <w:ind w:right="255"/>
      </w:pPr>
      <w:r>
        <w:rPr>
          <w:color w:val="6E6158"/>
        </w:rPr>
        <w:t>Natural Resources, Environmental and Water Law – challenges to the U.S. Environmental Protection Agency’s adoption of rules and orders, and appeals from orders of the Arizona</w:t>
      </w:r>
      <w:r>
        <w:rPr>
          <w:color w:val="6E6158"/>
          <w:spacing w:val="40"/>
        </w:rPr>
        <w:t> </w:t>
      </w:r>
      <w:r>
        <w:rPr>
          <w:color w:val="6E6158"/>
        </w:rPr>
        <w:t>Department of Water Resources and Arizona Department of Environmental Quality.</w:t>
      </w:r>
    </w:p>
    <w:p>
      <w:pPr>
        <w:pStyle w:val="BodyText"/>
        <w:spacing w:before="7"/>
        <w:ind w:left="0"/>
      </w:pPr>
    </w:p>
    <w:p>
      <w:pPr>
        <w:pStyle w:val="BodyText"/>
        <w:spacing w:line="295" w:lineRule="auto"/>
        <w:ind w:right="333"/>
      </w:pPr>
      <w:r>
        <w:rPr>
          <w:color w:val="6E6158"/>
        </w:rPr>
        <w:t>Public Utility Law – appeals from orders of the public utility commissions of Arizona and Nevada</w:t>
      </w:r>
      <w:r>
        <w:rPr>
          <w:color w:val="6E6158"/>
          <w:spacing w:val="40"/>
        </w:rPr>
        <w:t> </w:t>
      </w:r>
      <w:r>
        <w:rPr>
          <w:color w:val="6E6158"/>
        </w:rPr>
        <w:t>setting rates for and governing provision of service by public utilities; and appeals arising from</w:t>
      </w:r>
      <w:r>
        <w:rPr>
          <w:color w:val="6E6158"/>
          <w:spacing w:val="40"/>
        </w:rPr>
        <w:t> </w:t>
      </w:r>
      <w:r>
        <w:rPr>
          <w:color w:val="6E6158"/>
        </w:rPr>
        <w:t>suits and administrative proceedings involving the competing rights of corporations, governmental bodies, and other entities to provide utility service.</w:t>
      </w:r>
    </w:p>
    <w:p>
      <w:pPr>
        <w:pStyle w:val="BodyText"/>
        <w:spacing w:before="13"/>
        <w:ind w:left="0"/>
      </w:pPr>
    </w:p>
    <w:p>
      <w:pPr>
        <w:pStyle w:val="BodyText"/>
        <w:spacing w:line="302" w:lineRule="auto"/>
        <w:ind w:right="255"/>
      </w:pPr>
      <w:r>
        <w:rPr>
          <w:color w:val="6E6158"/>
        </w:rPr>
        <w:t>Tort Law – appeals in cases involving product liability claims, medical negligence claims and</w:t>
      </w:r>
      <w:r>
        <w:rPr>
          <w:color w:val="6E6158"/>
          <w:spacing w:val="40"/>
        </w:rPr>
        <w:t> </w:t>
      </w:r>
      <w:r>
        <w:rPr>
          <w:color w:val="6E6158"/>
        </w:rPr>
        <w:t>business torts, such as antitrust, lender liability and insurance coverage claims.</w:t>
      </w:r>
    </w:p>
    <w:p>
      <w:pPr>
        <w:pStyle w:val="BodyText"/>
        <w:spacing w:before="1"/>
        <w:ind w:left="0"/>
      </w:pPr>
    </w:p>
    <w:p>
      <w:pPr>
        <w:pStyle w:val="BodyText"/>
        <w:spacing w:line="292" w:lineRule="auto" w:before="1"/>
        <w:ind w:right="255"/>
      </w:pPr>
      <w:r>
        <w:rPr>
          <w:color w:val="6E6158"/>
        </w:rPr>
        <w:t>Commercial</w:t>
      </w:r>
      <w:r>
        <w:rPr>
          <w:color w:val="6E6158"/>
          <w:spacing w:val="31"/>
        </w:rPr>
        <w:t> </w:t>
      </w:r>
      <w:r>
        <w:rPr>
          <w:color w:val="6E6158"/>
        </w:rPr>
        <w:t>Litigation</w:t>
      </w:r>
      <w:r>
        <w:rPr>
          <w:color w:val="6E6158"/>
          <w:spacing w:val="31"/>
        </w:rPr>
        <w:t> </w:t>
      </w:r>
      <w:r>
        <w:rPr>
          <w:color w:val="6E6158"/>
        </w:rPr>
        <w:t>–</w:t>
      </w:r>
      <w:r>
        <w:rPr>
          <w:color w:val="6E6158"/>
          <w:spacing w:val="31"/>
        </w:rPr>
        <w:t> </w:t>
      </w:r>
      <w:r>
        <w:rPr>
          <w:color w:val="6E6158"/>
        </w:rPr>
        <w:t>appeals</w:t>
      </w:r>
      <w:r>
        <w:rPr>
          <w:color w:val="6E6158"/>
          <w:spacing w:val="31"/>
        </w:rPr>
        <w:t> </w:t>
      </w:r>
      <w:r>
        <w:rPr>
          <w:color w:val="6E6158"/>
        </w:rPr>
        <w:t>arising</w:t>
      </w:r>
      <w:r>
        <w:rPr>
          <w:color w:val="6E6158"/>
          <w:spacing w:val="31"/>
        </w:rPr>
        <w:t> </w:t>
      </w:r>
      <w:r>
        <w:rPr>
          <w:color w:val="6E6158"/>
        </w:rPr>
        <w:t>from</w:t>
      </w:r>
      <w:r>
        <w:rPr>
          <w:color w:val="6E6158"/>
          <w:spacing w:val="31"/>
        </w:rPr>
        <w:t> </w:t>
      </w:r>
      <w:r>
        <w:rPr>
          <w:color w:val="6E6158"/>
        </w:rPr>
        <w:t>claims</w:t>
      </w:r>
      <w:r>
        <w:rPr>
          <w:color w:val="6E6158"/>
          <w:spacing w:val="31"/>
        </w:rPr>
        <w:t> </w:t>
      </w:r>
      <w:r>
        <w:rPr>
          <w:color w:val="6E6158"/>
        </w:rPr>
        <w:t>of</w:t>
      </w:r>
      <w:r>
        <w:rPr>
          <w:color w:val="6E6158"/>
          <w:spacing w:val="31"/>
        </w:rPr>
        <w:t> </w:t>
      </w:r>
      <w:r>
        <w:rPr>
          <w:color w:val="6E6158"/>
        </w:rPr>
        <w:t>violations</w:t>
      </w:r>
      <w:r>
        <w:rPr>
          <w:color w:val="6E6158"/>
          <w:spacing w:val="31"/>
        </w:rPr>
        <w:t> </w:t>
      </w:r>
      <w:r>
        <w:rPr>
          <w:color w:val="6E6158"/>
        </w:rPr>
        <w:t>of</w:t>
      </w:r>
      <w:r>
        <w:rPr>
          <w:color w:val="6E6158"/>
          <w:spacing w:val="31"/>
        </w:rPr>
        <w:t> </w:t>
      </w:r>
      <w:r>
        <w:rPr>
          <w:color w:val="6E6158"/>
        </w:rPr>
        <w:t>securities</w:t>
      </w:r>
      <w:r>
        <w:rPr>
          <w:color w:val="6E6158"/>
          <w:spacing w:val="31"/>
        </w:rPr>
        <w:t> </w:t>
      </w:r>
      <w:r>
        <w:rPr>
          <w:color w:val="6E6158"/>
        </w:rPr>
        <w:t>laws,</w:t>
      </w:r>
      <w:r>
        <w:rPr>
          <w:color w:val="6E6158"/>
          <w:spacing w:val="31"/>
        </w:rPr>
        <w:t> </w:t>
      </w:r>
      <w:r>
        <w:rPr>
          <w:color w:val="6E6158"/>
        </w:rPr>
        <w:t>laws governing trade secrets and unfair competition, as well as disputes arising from every aspect of</w:t>
      </w:r>
      <w:r>
        <w:rPr>
          <w:color w:val="6E6158"/>
          <w:spacing w:val="40"/>
        </w:rPr>
        <w:t> </w:t>
      </w:r>
      <w:r>
        <w:rPr>
          <w:color w:val="6E6158"/>
        </w:rPr>
        <w:t>corporate and business transactions.</w:t>
      </w:r>
    </w:p>
    <w:p>
      <w:pPr>
        <w:pStyle w:val="BodyText"/>
        <w:spacing w:line="292" w:lineRule="auto" w:before="132"/>
        <w:ind w:right="255"/>
      </w:pPr>
      <w:r>
        <w:rPr>
          <w:color w:val="6E6158"/>
        </w:rPr>
        <w:t>Labor and Employment – appeals primarily on behalf of employers from orders of the National</w:t>
      </w:r>
      <w:r>
        <w:rPr>
          <w:color w:val="6E6158"/>
          <w:spacing w:val="40"/>
        </w:rPr>
        <w:t> </w:t>
      </w:r>
      <w:r>
        <w:rPr>
          <w:color w:val="6E6158"/>
        </w:rPr>
        <w:t>Labor Relations Board and in cases involving breach of contract, wrongful discharge and</w:t>
      </w:r>
      <w:r>
        <w:rPr>
          <w:color w:val="6E6158"/>
          <w:spacing w:val="40"/>
        </w:rPr>
        <w:t> </w:t>
      </w:r>
      <w:r>
        <w:rPr>
          <w:color w:val="6E6158"/>
        </w:rPr>
        <w:t>discrimination claims.</w:t>
      </w:r>
    </w:p>
    <w:p>
      <w:pPr>
        <w:pStyle w:val="BodyText"/>
        <w:spacing w:before="12"/>
        <w:ind w:left="0"/>
      </w:pPr>
    </w:p>
    <w:p>
      <w:pPr>
        <w:pStyle w:val="BodyText"/>
        <w:spacing w:line="295" w:lineRule="auto" w:before="1"/>
        <w:ind w:right="333"/>
      </w:pPr>
      <w:r>
        <w:rPr>
          <w:color w:val="6E6158"/>
        </w:rPr>
        <w:t>One of our appellate attorneys formerly served as a judge on the Arizona Court of Appeals and</w:t>
      </w:r>
      <w:r>
        <w:rPr>
          <w:color w:val="6E6158"/>
          <w:spacing w:val="40"/>
        </w:rPr>
        <w:t> </w:t>
      </w:r>
      <w:r>
        <w:rPr>
          <w:color w:val="6E6158"/>
        </w:rPr>
        <w:t>previously</w:t>
      </w:r>
      <w:r>
        <w:rPr>
          <w:color w:val="6E6158"/>
          <w:spacing w:val="27"/>
        </w:rPr>
        <w:t> </w:t>
      </w:r>
      <w:r>
        <w:rPr>
          <w:color w:val="6E6158"/>
        </w:rPr>
        <w:t>was</w:t>
      </w:r>
      <w:r>
        <w:rPr>
          <w:color w:val="6E6158"/>
          <w:spacing w:val="27"/>
        </w:rPr>
        <w:t> </w:t>
      </w:r>
      <w:r>
        <w:rPr>
          <w:color w:val="6E6158"/>
        </w:rPr>
        <w:t>solicitor</w:t>
      </w:r>
      <w:r>
        <w:rPr>
          <w:color w:val="6E6158"/>
          <w:spacing w:val="27"/>
        </w:rPr>
        <w:t> </w:t>
      </w:r>
      <w:r>
        <w:rPr>
          <w:color w:val="6E6158"/>
        </w:rPr>
        <w:t>general,</w:t>
      </w:r>
      <w:r>
        <w:rPr>
          <w:color w:val="6E6158"/>
          <w:spacing w:val="27"/>
        </w:rPr>
        <w:t> </w:t>
      </w:r>
      <w:r>
        <w:rPr>
          <w:color w:val="6E6158"/>
        </w:rPr>
        <w:t>chief</w:t>
      </w:r>
      <w:r>
        <w:rPr>
          <w:color w:val="6E6158"/>
          <w:spacing w:val="27"/>
        </w:rPr>
        <w:t> </w:t>
      </w:r>
      <w:r>
        <w:rPr>
          <w:color w:val="6E6158"/>
        </w:rPr>
        <w:t>counsel</w:t>
      </w:r>
      <w:r>
        <w:rPr>
          <w:color w:val="6E6158"/>
          <w:spacing w:val="27"/>
        </w:rPr>
        <w:t> </w:t>
      </w:r>
      <w:r>
        <w:rPr>
          <w:color w:val="6E6158"/>
        </w:rPr>
        <w:t>of</w:t>
      </w:r>
      <w:r>
        <w:rPr>
          <w:color w:val="6E6158"/>
          <w:spacing w:val="27"/>
        </w:rPr>
        <w:t> </w:t>
      </w:r>
      <w:r>
        <w:rPr>
          <w:color w:val="6E6158"/>
        </w:rPr>
        <w:t>the</w:t>
      </w:r>
      <w:r>
        <w:rPr>
          <w:color w:val="6E6158"/>
          <w:spacing w:val="27"/>
        </w:rPr>
        <w:t> </w:t>
      </w:r>
      <w:r>
        <w:rPr>
          <w:color w:val="6E6158"/>
        </w:rPr>
        <w:t>tax</w:t>
      </w:r>
      <w:r>
        <w:rPr>
          <w:color w:val="6E6158"/>
          <w:spacing w:val="27"/>
        </w:rPr>
        <w:t> </w:t>
      </w:r>
      <w:r>
        <w:rPr>
          <w:color w:val="6E6158"/>
        </w:rPr>
        <w:t>section,</w:t>
      </w:r>
      <w:r>
        <w:rPr>
          <w:color w:val="6E6158"/>
          <w:spacing w:val="27"/>
        </w:rPr>
        <w:t> </w:t>
      </w:r>
      <w:r>
        <w:rPr>
          <w:color w:val="6E6158"/>
        </w:rPr>
        <w:t>and</w:t>
      </w:r>
      <w:r>
        <w:rPr>
          <w:color w:val="6E6158"/>
          <w:spacing w:val="27"/>
        </w:rPr>
        <w:t> </w:t>
      </w:r>
      <w:r>
        <w:rPr>
          <w:color w:val="6E6158"/>
        </w:rPr>
        <w:t>chair</w:t>
      </w:r>
      <w:r>
        <w:rPr>
          <w:color w:val="6E6158"/>
          <w:spacing w:val="27"/>
        </w:rPr>
        <w:t> </w:t>
      </w:r>
      <w:r>
        <w:rPr>
          <w:color w:val="6E6158"/>
        </w:rPr>
        <w:t>of</w:t>
      </w:r>
      <w:r>
        <w:rPr>
          <w:color w:val="6E6158"/>
          <w:spacing w:val="27"/>
        </w:rPr>
        <w:t> </w:t>
      </w:r>
      <w:r>
        <w:rPr>
          <w:color w:val="6E6158"/>
        </w:rPr>
        <w:t>the</w:t>
      </w:r>
      <w:r>
        <w:rPr>
          <w:color w:val="6E6158"/>
          <w:spacing w:val="27"/>
        </w:rPr>
        <w:t> </w:t>
      </w:r>
      <w:r>
        <w:rPr>
          <w:color w:val="6E6158"/>
        </w:rPr>
        <w:t>Arizona attorney general’s open meeting law enforcement team. One of our attorneys,, Tim Berg, is past</w:t>
      </w:r>
      <w:r>
        <w:rPr>
          <w:color w:val="6E6158"/>
          <w:spacing w:val="40"/>
        </w:rPr>
        <w:t> </w:t>
      </w:r>
      <w:r>
        <w:rPr>
          <w:color w:val="6E6158"/>
        </w:rPr>
        <w:t>president of the American Academy of Appellate Lawyers. Our attorneys have served and</w:t>
      </w:r>
      <w:r>
        <w:rPr>
          <w:color w:val="6E6158"/>
          <w:spacing w:val="40"/>
        </w:rPr>
        <w:t> </w:t>
      </w:r>
      <w:r>
        <w:rPr>
          <w:color w:val="6E6158"/>
        </w:rPr>
        <w:t>currently serve on the appellate handbook committee of the State Bar of Arizona and are</w:t>
      </w:r>
      <w:r>
        <w:rPr>
          <w:color w:val="6E6158"/>
          <w:spacing w:val="40"/>
        </w:rPr>
        <w:t> </w:t>
      </w:r>
      <w:r>
        <w:rPr>
          <w:color w:val="6E6158"/>
        </w:rPr>
        <w:t>responsible</w:t>
      </w:r>
      <w:r>
        <w:rPr>
          <w:color w:val="6E6158"/>
          <w:spacing w:val="27"/>
        </w:rPr>
        <w:t> </w:t>
      </w:r>
      <w:r>
        <w:rPr>
          <w:color w:val="6E6158"/>
        </w:rPr>
        <w:t>for</w:t>
      </w:r>
      <w:r>
        <w:rPr>
          <w:color w:val="6E6158"/>
          <w:spacing w:val="27"/>
        </w:rPr>
        <w:t> </w:t>
      </w:r>
      <w:r>
        <w:rPr>
          <w:color w:val="6E6158"/>
        </w:rPr>
        <w:t>the</w:t>
      </w:r>
      <w:r>
        <w:rPr>
          <w:color w:val="6E6158"/>
          <w:spacing w:val="27"/>
        </w:rPr>
        <w:t> </w:t>
      </w:r>
      <w:r>
        <w:rPr>
          <w:color w:val="6E6158"/>
        </w:rPr>
        <w:t>chapters</w:t>
      </w:r>
      <w:r>
        <w:rPr>
          <w:color w:val="6E6158"/>
          <w:spacing w:val="27"/>
        </w:rPr>
        <w:t> </w:t>
      </w:r>
      <w:r>
        <w:rPr>
          <w:color w:val="6E6158"/>
        </w:rPr>
        <w:t>of</w:t>
      </w:r>
      <w:r>
        <w:rPr>
          <w:color w:val="6E6158"/>
          <w:spacing w:val="27"/>
        </w:rPr>
        <w:t> </w:t>
      </w:r>
      <w:r>
        <w:rPr>
          <w:color w:val="6E6158"/>
        </w:rPr>
        <w:t>the</w:t>
      </w:r>
      <w:r>
        <w:rPr>
          <w:color w:val="6E6158"/>
          <w:spacing w:val="27"/>
        </w:rPr>
        <w:t> </w:t>
      </w:r>
      <w:r>
        <w:rPr>
          <w:color w:val="6E6158"/>
        </w:rPr>
        <w:t>handbook</w:t>
      </w:r>
      <w:r>
        <w:rPr>
          <w:color w:val="6E6158"/>
          <w:spacing w:val="27"/>
        </w:rPr>
        <w:t> </w:t>
      </w:r>
      <w:r>
        <w:rPr>
          <w:color w:val="6E6158"/>
        </w:rPr>
        <w:t>relating</w:t>
      </w:r>
      <w:r>
        <w:rPr>
          <w:color w:val="6E6158"/>
          <w:spacing w:val="27"/>
        </w:rPr>
        <w:t> </w:t>
      </w:r>
      <w:r>
        <w:rPr>
          <w:color w:val="6E6158"/>
        </w:rPr>
        <w:t>to</w:t>
      </w:r>
      <w:r>
        <w:rPr>
          <w:color w:val="6E6158"/>
          <w:spacing w:val="27"/>
        </w:rPr>
        <w:t> </w:t>
      </w:r>
      <w:r>
        <w:rPr>
          <w:color w:val="6E6158"/>
        </w:rPr>
        <w:t>attorneys’</w:t>
      </w:r>
      <w:r>
        <w:rPr>
          <w:color w:val="6E6158"/>
          <w:spacing w:val="27"/>
        </w:rPr>
        <w:t> </w:t>
      </w:r>
      <w:r>
        <w:rPr>
          <w:color w:val="6E6158"/>
        </w:rPr>
        <w:t>fees</w:t>
      </w:r>
      <w:r>
        <w:rPr>
          <w:color w:val="6E6158"/>
          <w:spacing w:val="27"/>
        </w:rPr>
        <w:t> </w:t>
      </w:r>
      <w:r>
        <w:rPr>
          <w:color w:val="6E6158"/>
        </w:rPr>
        <w:t>on</w:t>
      </w:r>
      <w:r>
        <w:rPr>
          <w:color w:val="6E6158"/>
          <w:spacing w:val="27"/>
        </w:rPr>
        <w:t> </w:t>
      </w:r>
      <w:r>
        <w:rPr>
          <w:color w:val="6E6158"/>
        </w:rPr>
        <w:t>appeal.</w:t>
      </w:r>
      <w:r>
        <w:rPr>
          <w:color w:val="6E6158"/>
          <w:spacing w:val="27"/>
        </w:rPr>
        <w:t> </w:t>
      </w:r>
      <w:r>
        <w:rPr>
          <w:color w:val="6E6158"/>
        </w:rPr>
        <w:t>We</w:t>
      </w:r>
      <w:r>
        <w:rPr>
          <w:color w:val="6E6158"/>
          <w:spacing w:val="27"/>
        </w:rPr>
        <w:t> </w:t>
      </w:r>
      <w:r>
        <w:rPr>
          <w:color w:val="6E6158"/>
        </w:rPr>
        <w:t>also serve</w:t>
      </w:r>
      <w:r>
        <w:rPr>
          <w:color w:val="6E6158"/>
          <w:spacing w:val="27"/>
        </w:rPr>
        <w:t> </w:t>
      </w:r>
      <w:r>
        <w:rPr>
          <w:color w:val="6E6158"/>
        </w:rPr>
        <w:t>on</w:t>
      </w:r>
      <w:r>
        <w:rPr>
          <w:color w:val="6E6158"/>
          <w:spacing w:val="27"/>
        </w:rPr>
        <w:t> </w:t>
      </w:r>
      <w:r>
        <w:rPr>
          <w:color w:val="6E6158"/>
        </w:rPr>
        <w:t>the</w:t>
      </w:r>
      <w:r>
        <w:rPr>
          <w:color w:val="6E6158"/>
          <w:spacing w:val="27"/>
        </w:rPr>
        <w:t> </w:t>
      </w:r>
      <w:r>
        <w:rPr>
          <w:color w:val="6E6158"/>
        </w:rPr>
        <w:t>advisory</w:t>
      </w:r>
      <w:r>
        <w:rPr>
          <w:color w:val="6E6158"/>
          <w:spacing w:val="27"/>
        </w:rPr>
        <w:t> </w:t>
      </w:r>
      <w:r>
        <w:rPr>
          <w:color w:val="6E6158"/>
        </w:rPr>
        <w:t>committee</w:t>
      </w:r>
      <w:r>
        <w:rPr>
          <w:color w:val="6E6158"/>
          <w:spacing w:val="27"/>
        </w:rPr>
        <w:t> </w:t>
      </w:r>
      <w:r>
        <w:rPr>
          <w:color w:val="6E6158"/>
        </w:rPr>
        <w:t>of</w:t>
      </w:r>
      <w:r>
        <w:rPr>
          <w:color w:val="6E6158"/>
          <w:spacing w:val="27"/>
        </w:rPr>
        <w:t> </w:t>
      </w:r>
      <w:r>
        <w:rPr>
          <w:color w:val="6E6158"/>
        </w:rPr>
        <w:t>Division</w:t>
      </w:r>
      <w:r>
        <w:rPr>
          <w:color w:val="6E6158"/>
          <w:spacing w:val="27"/>
        </w:rPr>
        <w:t> </w:t>
      </w:r>
      <w:r>
        <w:rPr>
          <w:color w:val="6E6158"/>
        </w:rPr>
        <w:t>One</w:t>
      </w:r>
      <w:r>
        <w:rPr>
          <w:color w:val="6E6158"/>
          <w:spacing w:val="27"/>
        </w:rPr>
        <w:t> </w:t>
      </w:r>
      <w:r>
        <w:rPr>
          <w:color w:val="6E6158"/>
        </w:rPr>
        <w:t>of</w:t>
      </w:r>
      <w:r>
        <w:rPr>
          <w:color w:val="6E6158"/>
          <w:spacing w:val="27"/>
        </w:rPr>
        <w:t> </w:t>
      </w:r>
      <w:r>
        <w:rPr>
          <w:color w:val="6E6158"/>
        </w:rPr>
        <w:t>the</w:t>
      </w:r>
      <w:r>
        <w:rPr>
          <w:color w:val="6E6158"/>
          <w:spacing w:val="27"/>
        </w:rPr>
        <w:t> </w:t>
      </w:r>
      <w:r>
        <w:rPr>
          <w:color w:val="6E6158"/>
        </w:rPr>
        <w:t>Arizona</w:t>
      </w:r>
      <w:r>
        <w:rPr>
          <w:color w:val="6E6158"/>
          <w:spacing w:val="27"/>
        </w:rPr>
        <w:t> </w:t>
      </w:r>
      <w:r>
        <w:rPr>
          <w:color w:val="6E6158"/>
        </w:rPr>
        <w:t>Court</w:t>
      </w:r>
      <w:r>
        <w:rPr>
          <w:color w:val="6E6158"/>
          <w:spacing w:val="27"/>
        </w:rPr>
        <w:t> </w:t>
      </w:r>
      <w:r>
        <w:rPr>
          <w:color w:val="6E6158"/>
        </w:rPr>
        <w:t>of</w:t>
      </w:r>
      <w:r>
        <w:rPr>
          <w:color w:val="6E6158"/>
          <w:spacing w:val="27"/>
        </w:rPr>
        <w:t> </w:t>
      </w:r>
      <w:r>
        <w:rPr>
          <w:color w:val="6E6158"/>
        </w:rPr>
        <w:t>Appeals.</w:t>
      </w:r>
    </w:p>
    <w:p>
      <w:pPr>
        <w:pStyle w:val="Heading2"/>
        <w:spacing w:before="165"/>
      </w:pPr>
      <w:r>
        <w:rPr>
          <w:color w:val="FF8100"/>
        </w:rPr>
        <w:t>AVIATION</w:t>
      </w:r>
      <w:r>
        <w:rPr>
          <w:color w:val="FF8100"/>
          <w:spacing w:val="12"/>
        </w:rPr>
        <w:t> </w:t>
      </w:r>
      <w:r>
        <w:rPr>
          <w:color w:val="FF8100"/>
          <w:spacing w:val="-5"/>
        </w:rPr>
        <w:t>LAW</w:t>
      </w:r>
    </w:p>
    <w:p>
      <w:pPr>
        <w:pStyle w:val="BodyText"/>
        <w:spacing w:line="302" w:lineRule="auto" w:before="147"/>
        <w:ind w:right="255"/>
      </w:pPr>
      <w:r>
        <w:rPr>
          <w:color w:val="6E6158"/>
        </w:rPr>
        <w:t>Our aviation aerospace attorneys are highly experienced in aviation law, driverless </w:t>
      </w:r>
      <w:r>
        <w:rPr>
          <w:color w:val="6E6158"/>
        </w:rPr>
        <w:t>car regulations, and aerospace engineering legal needs.</w:t>
      </w:r>
    </w:p>
    <w:p>
      <w:pPr>
        <w:pStyle w:val="BodyText"/>
        <w:spacing w:line="292" w:lineRule="auto" w:before="186"/>
      </w:pPr>
      <w:r>
        <w:rPr>
          <w:color w:val="6E6158"/>
        </w:rPr>
        <w:t>Our attorneys have diverse legal knowledge and experience in the areas of airport and </w:t>
      </w:r>
      <w:r>
        <w:rPr>
          <w:color w:val="6E6158"/>
        </w:rPr>
        <w:t>airline</w:t>
      </w:r>
      <w:r>
        <w:rPr>
          <w:color w:val="6E6158"/>
          <w:spacing w:val="40"/>
        </w:rPr>
        <w:t> </w:t>
      </w:r>
      <w:r>
        <w:rPr>
          <w:color w:val="6E6158"/>
        </w:rPr>
        <w:t>representation,</w:t>
      </w:r>
      <w:r>
        <w:rPr>
          <w:color w:val="6E6158"/>
          <w:spacing w:val="40"/>
        </w:rPr>
        <w:t> </w:t>
      </w:r>
      <w:r>
        <w:rPr>
          <w:color w:val="6E6158"/>
        </w:rPr>
        <w:t>government</w:t>
      </w:r>
      <w:r>
        <w:rPr>
          <w:color w:val="6E6158"/>
          <w:spacing w:val="40"/>
        </w:rPr>
        <w:t> </w:t>
      </w:r>
      <w:r>
        <w:rPr>
          <w:color w:val="6E6158"/>
        </w:rPr>
        <w:t>affairs,</w:t>
      </w:r>
      <w:r>
        <w:rPr>
          <w:color w:val="6E6158"/>
          <w:spacing w:val="40"/>
        </w:rPr>
        <w:t> </w:t>
      </w:r>
      <w:r>
        <w:rPr>
          <w:color w:val="6E6158"/>
        </w:rPr>
        <w:t>administrative</w:t>
      </w:r>
      <w:r>
        <w:rPr>
          <w:color w:val="6E6158"/>
          <w:spacing w:val="40"/>
        </w:rPr>
        <w:t> </w:t>
      </w:r>
      <w:r>
        <w:rPr>
          <w:color w:val="6E6158"/>
        </w:rPr>
        <w:t>laws,</w:t>
      </w:r>
      <w:r>
        <w:rPr>
          <w:color w:val="6E6158"/>
          <w:spacing w:val="40"/>
        </w:rPr>
        <w:t> </w:t>
      </w:r>
      <w:r>
        <w:rPr>
          <w:color w:val="6E6158"/>
        </w:rPr>
        <w:t>insurance,</w:t>
      </w:r>
      <w:r>
        <w:rPr>
          <w:color w:val="6E6158"/>
          <w:spacing w:val="40"/>
        </w:rPr>
        <w:t> </w:t>
      </w:r>
      <w:r>
        <w:rPr>
          <w:color w:val="6E6158"/>
        </w:rPr>
        <w:t>intellectual</w:t>
      </w:r>
      <w:r>
        <w:rPr>
          <w:color w:val="6E6158"/>
          <w:spacing w:val="40"/>
        </w:rPr>
        <w:t> </w:t>
      </w:r>
      <w:r>
        <w:rPr>
          <w:color w:val="6E6158"/>
        </w:rPr>
        <w:t>property,</w:t>
      </w:r>
      <w:r>
        <w:rPr>
          <w:color w:val="6E6158"/>
          <w:spacing w:val="40"/>
        </w:rPr>
        <w:t> </w:t>
      </w:r>
      <w:r>
        <w:rPr>
          <w:color w:val="6E6158"/>
        </w:rPr>
        <w:t>real</w:t>
      </w:r>
    </w:p>
    <w:p>
      <w:pPr>
        <w:pStyle w:val="BodyText"/>
        <w:spacing w:before="1"/>
      </w:pPr>
      <w:r>
        <w:rPr>
          <w:color w:val="6E6158"/>
        </w:rPr>
        <w:t>estate,</w:t>
      </w:r>
      <w:r>
        <w:rPr>
          <w:color w:val="6E6158"/>
          <w:spacing w:val="14"/>
        </w:rPr>
        <w:t> </w:t>
      </w:r>
      <w:r>
        <w:rPr>
          <w:color w:val="6E6158"/>
        </w:rPr>
        <w:t>corporate</w:t>
      </w:r>
      <w:r>
        <w:rPr>
          <w:color w:val="6E6158"/>
          <w:spacing w:val="14"/>
        </w:rPr>
        <w:t> </w:t>
      </w:r>
      <w:r>
        <w:rPr>
          <w:color w:val="6E6158"/>
        </w:rPr>
        <w:t>governance</w:t>
      </w:r>
      <w:r>
        <w:rPr>
          <w:color w:val="6E6158"/>
          <w:spacing w:val="14"/>
        </w:rPr>
        <w:t> </w:t>
      </w:r>
      <w:r>
        <w:rPr>
          <w:color w:val="6E6158"/>
        </w:rPr>
        <w:t>and</w:t>
      </w:r>
      <w:r>
        <w:rPr>
          <w:color w:val="6E6158"/>
          <w:spacing w:val="14"/>
        </w:rPr>
        <w:t> </w:t>
      </w:r>
      <w:r>
        <w:rPr>
          <w:color w:val="6E6158"/>
        </w:rPr>
        <w:t>finance,</w:t>
      </w:r>
      <w:r>
        <w:rPr>
          <w:color w:val="6E6158"/>
          <w:spacing w:val="14"/>
        </w:rPr>
        <w:t> </w:t>
      </w:r>
      <w:r>
        <w:rPr>
          <w:color w:val="6E6158"/>
        </w:rPr>
        <w:t>and</w:t>
      </w:r>
      <w:r>
        <w:rPr>
          <w:color w:val="6E6158"/>
          <w:spacing w:val="14"/>
        </w:rPr>
        <w:t> </w:t>
      </w:r>
      <w:r>
        <w:rPr>
          <w:color w:val="6E6158"/>
        </w:rPr>
        <w:t>federal</w:t>
      </w:r>
      <w:r>
        <w:rPr>
          <w:color w:val="6E6158"/>
          <w:spacing w:val="14"/>
        </w:rPr>
        <w:t> </w:t>
      </w:r>
      <w:r>
        <w:rPr>
          <w:color w:val="6E6158"/>
        </w:rPr>
        <w:t>and</w:t>
      </w:r>
      <w:r>
        <w:rPr>
          <w:color w:val="6E6158"/>
          <w:spacing w:val="14"/>
        </w:rPr>
        <w:t> </w:t>
      </w:r>
      <w:r>
        <w:rPr>
          <w:color w:val="6E6158"/>
        </w:rPr>
        <w:t>state</w:t>
      </w:r>
      <w:r>
        <w:rPr>
          <w:color w:val="6E6158"/>
          <w:spacing w:val="14"/>
        </w:rPr>
        <w:t> </w:t>
      </w:r>
      <w:r>
        <w:rPr>
          <w:color w:val="6E6158"/>
        </w:rPr>
        <w:t>regulation</w:t>
      </w:r>
      <w:r>
        <w:rPr>
          <w:color w:val="6E6158"/>
          <w:spacing w:val="14"/>
        </w:rPr>
        <w:t> </w:t>
      </w:r>
      <w:r>
        <w:rPr>
          <w:color w:val="6E6158"/>
        </w:rPr>
        <w:t>and</w:t>
      </w:r>
      <w:r>
        <w:rPr>
          <w:color w:val="6E6158"/>
          <w:spacing w:val="14"/>
        </w:rPr>
        <w:t> </w:t>
      </w:r>
      <w:r>
        <w:rPr>
          <w:color w:val="6E6158"/>
          <w:spacing w:val="-2"/>
        </w:rPr>
        <w:t>contracting.</w:t>
      </w:r>
    </w:p>
    <w:p>
      <w:pPr>
        <w:pStyle w:val="BodyText"/>
        <w:spacing w:after="0"/>
        <w:sectPr>
          <w:pgSz w:w="12240" w:h="15840"/>
          <w:pgMar w:top="500" w:bottom="280" w:left="1440" w:right="1440"/>
        </w:sectPr>
      </w:pPr>
    </w:p>
    <w:p>
      <w:pPr>
        <w:pStyle w:val="BodyText"/>
        <w:spacing w:line="295" w:lineRule="auto" w:before="83"/>
        <w:ind w:right="211"/>
      </w:pPr>
      <w:r>
        <w:rPr>
          <w:color w:val="6E6158"/>
        </w:rPr>
        <w:t>We</w:t>
      </w:r>
      <w:r>
        <w:rPr>
          <w:color w:val="6E6158"/>
          <w:spacing w:val="15"/>
        </w:rPr>
        <w:t> </w:t>
      </w:r>
      <w:r>
        <w:rPr>
          <w:color w:val="6E6158"/>
        </w:rPr>
        <w:t>represent</w:t>
      </w:r>
      <w:r>
        <w:rPr>
          <w:color w:val="6E6158"/>
          <w:spacing w:val="15"/>
        </w:rPr>
        <w:t> </w:t>
      </w:r>
      <w:r>
        <w:rPr>
          <w:color w:val="6E6158"/>
        </w:rPr>
        <w:t>many</w:t>
      </w:r>
      <w:r>
        <w:rPr>
          <w:color w:val="6E6158"/>
          <w:spacing w:val="15"/>
        </w:rPr>
        <w:t> </w:t>
      </w:r>
      <w:r>
        <w:rPr>
          <w:color w:val="6E6158"/>
        </w:rPr>
        <w:t>segments</w:t>
      </w:r>
      <w:r>
        <w:rPr>
          <w:color w:val="6E6158"/>
          <w:spacing w:val="15"/>
        </w:rPr>
        <w:t> </w:t>
      </w:r>
      <w:r>
        <w:rPr>
          <w:color w:val="6E6158"/>
        </w:rPr>
        <w:t>of</w:t>
      </w:r>
      <w:r>
        <w:rPr>
          <w:color w:val="6E6158"/>
          <w:spacing w:val="15"/>
        </w:rPr>
        <w:t> </w:t>
      </w:r>
      <w:r>
        <w:rPr>
          <w:color w:val="6E6158"/>
        </w:rPr>
        <w:t>the</w:t>
      </w:r>
      <w:r>
        <w:rPr>
          <w:color w:val="6E6158"/>
          <w:spacing w:val="15"/>
        </w:rPr>
        <w:t> </w:t>
      </w:r>
      <w:r>
        <w:rPr>
          <w:color w:val="6E6158"/>
        </w:rPr>
        <w:t>aviation</w:t>
      </w:r>
      <w:r>
        <w:rPr>
          <w:color w:val="6E6158"/>
          <w:spacing w:val="15"/>
        </w:rPr>
        <w:t> </w:t>
      </w:r>
      <w:r>
        <w:rPr>
          <w:color w:val="6E6158"/>
        </w:rPr>
        <w:t>industry,</w:t>
      </w:r>
      <w:r>
        <w:rPr>
          <w:color w:val="6E6158"/>
          <w:spacing w:val="15"/>
        </w:rPr>
        <w:t> </w:t>
      </w:r>
      <w:r>
        <w:rPr>
          <w:color w:val="6E6158"/>
        </w:rPr>
        <w:t>including</w:t>
      </w:r>
      <w:r>
        <w:rPr>
          <w:color w:val="6E6158"/>
          <w:spacing w:val="15"/>
        </w:rPr>
        <w:t> </w:t>
      </w:r>
      <w:r>
        <w:rPr>
          <w:color w:val="6E6158"/>
        </w:rPr>
        <w:t>air</w:t>
      </w:r>
      <w:r>
        <w:rPr>
          <w:color w:val="6E6158"/>
          <w:spacing w:val="15"/>
        </w:rPr>
        <w:t> </w:t>
      </w:r>
      <w:r>
        <w:rPr>
          <w:color w:val="6E6158"/>
        </w:rPr>
        <w:t>carriers,</w:t>
      </w:r>
      <w:r>
        <w:rPr>
          <w:color w:val="6E6158"/>
          <w:spacing w:val="15"/>
        </w:rPr>
        <w:t> </w:t>
      </w:r>
      <w:r>
        <w:rPr>
          <w:color w:val="6E6158"/>
        </w:rPr>
        <w:t>airport</w:t>
      </w:r>
      <w:r>
        <w:rPr>
          <w:color w:val="6E6158"/>
          <w:spacing w:val="15"/>
        </w:rPr>
        <w:t> </w:t>
      </w:r>
      <w:r>
        <w:rPr>
          <w:color w:val="6E6158"/>
        </w:rPr>
        <w:t>and</w:t>
      </w:r>
      <w:r>
        <w:rPr>
          <w:color w:val="6E6158"/>
          <w:spacing w:val="15"/>
        </w:rPr>
        <w:t> </w:t>
      </w:r>
      <w:r>
        <w:rPr>
          <w:color w:val="6E6158"/>
        </w:rPr>
        <w:t>aviation-related matters, airline use and lease agreements, public purchasing, public works, and federal</w:t>
      </w:r>
      <w:r>
        <w:rPr>
          <w:color w:val="6E6158"/>
          <w:spacing w:val="40"/>
        </w:rPr>
        <w:t> </w:t>
      </w:r>
      <w:r>
        <w:rPr>
          <w:color w:val="6E6158"/>
        </w:rPr>
        <w:t>law relating to airport issues. Our attorneys have also worked with the Federal Aviation Administration (FAA) and the U.S. Department of Transportation (DOT) and assist clients with federal aviation regulations and laws.</w:t>
      </w:r>
    </w:p>
    <w:p>
      <w:pPr>
        <w:pStyle w:val="BodyText"/>
        <w:spacing w:line="297" w:lineRule="auto" w:before="195"/>
      </w:pPr>
      <w:r>
        <w:rPr>
          <w:color w:val="6E6158"/>
        </w:rPr>
        <w:t>In addition, our </w:t>
      </w:r>
      <w:hyperlink r:id="rId14">
        <w:r>
          <w:rPr>
            <w:color w:val="F5821F"/>
          </w:rPr>
          <w:t>intellectual property group</w:t>
        </w:r>
      </w:hyperlink>
      <w:r>
        <w:rPr>
          <w:color w:val="F5821F"/>
        </w:rPr>
        <w:t> </w:t>
      </w:r>
      <w:r>
        <w:rPr>
          <w:color w:val="6E6158"/>
        </w:rPr>
        <w:t>has specific technical experience in the fields of</w:t>
      </w:r>
      <w:r>
        <w:rPr>
          <w:color w:val="6E6158"/>
          <w:spacing w:val="40"/>
        </w:rPr>
        <w:t> </w:t>
      </w:r>
      <w:r>
        <w:rPr>
          <w:color w:val="6E6158"/>
        </w:rPr>
        <w:t>aerospace engineering, autonomous vehicle and control system design, geospatial </w:t>
      </w:r>
      <w:r>
        <w:rPr>
          <w:color w:val="6E6158"/>
        </w:rPr>
        <w:t>positioning</w:t>
      </w:r>
      <w:r>
        <w:rPr>
          <w:color w:val="6E6158"/>
          <w:spacing w:val="40"/>
        </w:rPr>
        <w:t> </w:t>
      </w:r>
      <w:r>
        <w:rPr>
          <w:color w:val="6E6158"/>
        </w:rPr>
        <w:t>systems, and wireless communications technologies.</w:t>
      </w:r>
    </w:p>
    <w:p>
      <w:pPr>
        <w:pStyle w:val="BodyText"/>
        <w:spacing w:before="191"/>
      </w:pPr>
      <w:r>
        <w:rPr>
          <w:color w:val="6E6158"/>
        </w:rPr>
        <w:t>Our</w:t>
      </w:r>
      <w:r>
        <w:rPr>
          <w:color w:val="6E6158"/>
          <w:spacing w:val="15"/>
        </w:rPr>
        <w:t> </w:t>
      </w:r>
      <w:r>
        <w:rPr>
          <w:color w:val="6E6158"/>
        </w:rPr>
        <w:t>aviation</w:t>
      </w:r>
      <w:r>
        <w:rPr>
          <w:color w:val="6E6158"/>
          <w:spacing w:val="16"/>
        </w:rPr>
        <w:t> </w:t>
      </w:r>
      <w:r>
        <w:rPr>
          <w:color w:val="6E6158"/>
        </w:rPr>
        <w:t>attorneys</w:t>
      </w:r>
      <w:r>
        <w:rPr>
          <w:color w:val="6E6158"/>
          <w:spacing w:val="16"/>
        </w:rPr>
        <w:t> </w:t>
      </w:r>
      <w:r>
        <w:rPr>
          <w:color w:val="6E6158"/>
        </w:rPr>
        <w:t>also</w:t>
      </w:r>
      <w:r>
        <w:rPr>
          <w:color w:val="6E6158"/>
          <w:spacing w:val="15"/>
        </w:rPr>
        <w:t> </w:t>
      </w:r>
      <w:r>
        <w:rPr>
          <w:color w:val="6E6158"/>
        </w:rPr>
        <w:t>have</w:t>
      </w:r>
      <w:r>
        <w:rPr>
          <w:color w:val="6E6158"/>
          <w:spacing w:val="16"/>
        </w:rPr>
        <w:t> </w:t>
      </w:r>
      <w:r>
        <w:rPr>
          <w:color w:val="6E6158"/>
        </w:rPr>
        <w:t>experience</w:t>
      </w:r>
      <w:r>
        <w:rPr>
          <w:color w:val="6E6158"/>
          <w:spacing w:val="16"/>
        </w:rPr>
        <w:t> </w:t>
      </w:r>
      <w:r>
        <w:rPr>
          <w:color w:val="6E6158"/>
        </w:rPr>
        <w:t>with</w:t>
      </w:r>
      <w:r>
        <w:rPr>
          <w:color w:val="6E6158"/>
          <w:spacing w:val="16"/>
        </w:rPr>
        <w:t> </w:t>
      </w:r>
      <w:r>
        <w:rPr>
          <w:color w:val="6E6158"/>
        </w:rPr>
        <w:t>international</w:t>
      </w:r>
      <w:r>
        <w:rPr>
          <w:color w:val="6E6158"/>
          <w:spacing w:val="15"/>
        </w:rPr>
        <w:t> </w:t>
      </w:r>
      <w:r>
        <w:rPr>
          <w:color w:val="6E6158"/>
        </w:rPr>
        <w:t>trade</w:t>
      </w:r>
      <w:r>
        <w:rPr>
          <w:color w:val="6E6158"/>
          <w:spacing w:val="16"/>
        </w:rPr>
        <w:t> </w:t>
      </w:r>
      <w:r>
        <w:rPr>
          <w:color w:val="6E6158"/>
        </w:rPr>
        <w:t>associations</w:t>
      </w:r>
      <w:r>
        <w:rPr>
          <w:color w:val="6E6158"/>
          <w:spacing w:val="16"/>
        </w:rPr>
        <w:t> </w:t>
      </w:r>
      <w:r>
        <w:rPr>
          <w:color w:val="6E6158"/>
          <w:spacing w:val="-2"/>
        </w:rPr>
        <w:t>including</w:t>
      </w:r>
    </w:p>
    <w:p>
      <w:pPr>
        <w:pStyle w:val="BodyText"/>
        <w:spacing w:line="302" w:lineRule="auto" w:before="52"/>
        <w:ind w:right="436"/>
      </w:pPr>
      <w:r>
        <w:rPr>
          <w:color w:val="6E6158"/>
        </w:rPr>
        <w:t>membership on the Legal Steering Committee of Airports Council International and advise </w:t>
      </w:r>
      <w:r>
        <w:rPr>
          <w:color w:val="6E6158"/>
        </w:rPr>
        <w:t>on</w:t>
      </w:r>
      <w:r>
        <w:rPr>
          <w:color w:val="6E6158"/>
          <w:spacing w:val="40"/>
        </w:rPr>
        <w:t> </w:t>
      </w:r>
      <w:r>
        <w:rPr>
          <w:color w:val="6E6158"/>
        </w:rPr>
        <w:t>cross-border</w:t>
      </w:r>
      <w:r>
        <w:rPr>
          <w:color w:val="6E6158"/>
          <w:spacing w:val="40"/>
        </w:rPr>
        <w:t> </w:t>
      </w:r>
      <w:r>
        <w:rPr>
          <w:color w:val="6E6158"/>
        </w:rPr>
        <w:t>considerations</w:t>
      </w:r>
      <w:r>
        <w:rPr>
          <w:color w:val="6E6158"/>
          <w:spacing w:val="40"/>
        </w:rPr>
        <w:t> </w:t>
      </w:r>
      <w:r>
        <w:rPr>
          <w:color w:val="6E6158"/>
        </w:rPr>
        <w:t>that</w:t>
      </w:r>
      <w:r>
        <w:rPr>
          <w:color w:val="6E6158"/>
          <w:spacing w:val="40"/>
        </w:rPr>
        <w:t> </w:t>
      </w:r>
      <w:r>
        <w:rPr>
          <w:color w:val="6E6158"/>
        </w:rPr>
        <w:t>may</w:t>
      </w:r>
      <w:r>
        <w:rPr>
          <w:color w:val="6E6158"/>
          <w:spacing w:val="40"/>
        </w:rPr>
        <w:t> </w:t>
      </w:r>
      <w:r>
        <w:rPr>
          <w:color w:val="6E6158"/>
        </w:rPr>
        <w:t>involve</w:t>
      </w:r>
      <w:r>
        <w:rPr>
          <w:color w:val="6E6158"/>
          <w:spacing w:val="40"/>
        </w:rPr>
        <w:t> </w:t>
      </w:r>
      <w:r>
        <w:rPr>
          <w:color w:val="6E6158"/>
        </w:rPr>
        <w:t>federal</w:t>
      </w:r>
      <w:r>
        <w:rPr>
          <w:color w:val="6E6158"/>
          <w:spacing w:val="40"/>
        </w:rPr>
        <w:t> </w:t>
      </w:r>
      <w:r>
        <w:rPr>
          <w:color w:val="6E6158"/>
        </w:rPr>
        <w:t>trade</w:t>
      </w:r>
      <w:r>
        <w:rPr>
          <w:color w:val="6E6158"/>
          <w:spacing w:val="40"/>
        </w:rPr>
        <w:t> </w:t>
      </w:r>
      <w:r>
        <w:rPr>
          <w:color w:val="6E6158"/>
        </w:rPr>
        <w:t>and</w:t>
      </w:r>
      <w:r>
        <w:rPr>
          <w:color w:val="6E6158"/>
          <w:spacing w:val="40"/>
        </w:rPr>
        <w:t> </w:t>
      </w:r>
      <w:r>
        <w:rPr>
          <w:color w:val="6E6158"/>
        </w:rPr>
        <w:t>customs</w:t>
      </w:r>
      <w:r>
        <w:rPr>
          <w:color w:val="6E6158"/>
          <w:spacing w:val="40"/>
        </w:rPr>
        <w:t> </w:t>
      </w:r>
      <w:r>
        <w:rPr>
          <w:color w:val="6E6158"/>
        </w:rPr>
        <w:t>frameworks.</w:t>
      </w:r>
    </w:p>
    <w:p>
      <w:pPr>
        <w:pStyle w:val="BodyText"/>
        <w:spacing w:line="292" w:lineRule="auto" w:before="186"/>
      </w:pPr>
      <w:r>
        <w:rPr>
          <w:color w:val="6E6158"/>
        </w:rPr>
        <w:t>With related academic credentials, such as a degree in aerospace engineering, the insights </w:t>
      </w:r>
      <w:r>
        <w:rPr>
          <w:color w:val="6E6158"/>
        </w:rPr>
        <w:t>we</w:t>
      </w:r>
      <w:r>
        <w:rPr>
          <w:color w:val="6E6158"/>
          <w:spacing w:val="40"/>
        </w:rPr>
        <w:t> </w:t>
      </w:r>
      <w:r>
        <w:rPr>
          <w:color w:val="6E6158"/>
        </w:rPr>
        <w:t>derive</w:t>
      </w:r>
      <w:r>
        <w:rPr>
          <w:color w:val="6E6158"/>
          <w:spacing w:val="27"/>
        </w:rPr>
        <w:t> </w:t>
      </w:r>
      <w:r>
        <w:rPr>
          <w:color w:val="6E6158"/>
        </w:rPr>
        <w:t>from</w:t>
      </w:r>
      <w:r>
        <w:rPr>
          <w:color w:val="6E6158"/>
          <w:spacing w:val="27"/>
        </w:rPr>
        <w:t> </w:t>
      </w:r>
      <w:r>
        <w:rPr>
          <w:color w:val="6E6158"/>
        </w:rPr>
        <w:t>our</w:t>
      </w:r>
      <w:r>
        <w:rPr>
          <w:color w:val="6E6158"/>
          <w:spacing w:val="27"/>
        </w:rPr>
        <w:t> </w:t>
      </w:r>
      <w:r>
        <w:rPr>
          <w:color w:val="6E6158"/>
        </w:rPr>
        <w:t>diverse</w:t>
      </w:r>
      <w:r>
        <w:rPr>
          <w:color w:val="6E6158"/>
          <w:spacing w:val="27"/>
        </w:rPr>
        <w:t> </w:t>
      </w:r>
      <w:r>
        <w:rPr>
          <w:color w:val="6E6158"/>
        </w:rPr>
        <w:t>practice</w:t>
      </w:r>
      <w:r>
        <w:rPr>
          <w:color w:val="6E6158"/>
          <w:spacing w:val="27"/>
        </w:rPr>
        <w:t> </w:t>
      </w:r>
      <w:r>
        <w:rPr>
          <w:color w:val="6E6158"/>
        </w:rPr>
        <w:t>enable</w:t>
      </w:r>
      <w:r>
        <w:rPr>
          <w:color w:val="6E6158"/>
          <w:spacing w:val="27"/>
        </w:rPr>
        <w:t> </w:t>
      </w:r>
      <w:r>
        <w:rPr>
          <w:color w:val="6E6158"/>
        </w:rPr>
        <w:t>us</w:t>
      </w:r>
      <w:r>
        <w:rPr>
          <w:color w:val="6E6158"/>
          <w:spacing w:val="27"/>
        </w:rPr>
        <w:t> </w:t>
      </w:r>
      <w:r>
        <w:rPr>
          <w:color w:val="6E6158"/>
        </w:rPr>
        <w:t>to</w:t>
      </w:r>
      <w:r>
        <w:rPr>
          <w:color w:val="6E6158"/>
          <w:spacing w:val="27"/>
        </w:rPr>
        <w:t> </w:t>
      </w:r>
      <w:r>
        <w:rPr>
          <w:color w:val="6E6158"/>
        </w:rPr>
        <w:t>achieve</w:t>
      </w:r>
      <w:r>
        <w:rPr>
          <w:color w:val="6E6158"/>
          <w:spacing w:val="27"/>
        </w:rPr>
        <w:t> </w:t>
      </w:r>
      <w:r>
        <w:rPr>
          <w:color w:val="6E6158"/>
        </w:rPr>
        <w:t>our</w:t>
      </w:r>
      <w:r>
        <w:rPr>
          <w:color w:val="6E6158"/>
          <w:spacing w:val="27"/>
        </w:rPr>
        <w:t> </w:t>
      </w:r>
      <w:r>
        <w:rPr>
          <w:color w:val="6E6158"/>
        </w:rPr>
        <w:t>clients’</w:t>
      </w:r>
      <w:r>
        <w:rPr>
          <w:color w:val="6E6158"/>
          <w:spacing w:val="27"/>
        </w:rPr>
        <w:t> </w:t>
      </w:r>
      <w:r>
        <w:rPr>
          <w:color w:val="6E6158"/>
        </w:rPr>
        <w:t>goals</w:t>
      </w:r>
      <w:r>
        <w:rPr>
          <w:color w:val="6E6158"/>
          <w:spacing w:val="27"/>
        </w:rPr>
        <w:t> </w:t>
      </w:r>
      <w:r>
        <w:rPr>
          <w:color w:val="6E6158"/>
        </w:rPr>
        <w:t>more</w:t>
      </w:r>
      <w:r>
        <w:rPr>
          <w:color w:val="6E6158"/>
          <w:spacing w:val="27"/>
        </w:rPr>
        <w:t> </w:t>
      </w:r>
      <w:r>
        <w:rPr>
          <w:color w:val="6E6158"/>
        </w:rPr>
        <w:t>efficiently</w:t>
      </w:r>
      <w:r>
        <w:rPr>
          <w:color w:val="6E6158"/>
          <w:spacing w:val="27"/>
        </w:rPr>
        <w:t> </w:t>
      </w:r>
      <w:r>
        <w:rPr>
          <w:color w:val="6E6158"/>
        </w:rPr>
        <w:t>and</w:t>
      </w:r>
    </w:p>
    <w:p>
      <w:pPr>
        <w:pStyle w:val="BodyText"/>
        <w:spacing w:before="2"/>
      </w:pPr>
      <w:r>
        <w:rPr>
          <w:color w:val="6E6158"/>
          <w:spacing w:val="-2"/>
        </w:rPr>
        <w:t>effectively.</w:t>
      </w:r>
    </w:p>
    <w:p>
      <w:pPr>
        <w:pStyle w:val="Heading2"/>
        <w:spacing w:before="221"/>
      </w:pPr>
      <w:r>
        <w:rPr>
          <w:color w:val="FF8100"/>
        </w:rPr>
        <w:t>INDIAN</w:t>
      </w:r>
      <w:r>
        <w:rPr>
          <w:color w:val="FF8100"/>
          <w:spacing w:val="9"/>
        </w:rPr>
        <w:t> </w:t>
      </w:r>
      <w:r>
        <w:rPr>
          <w:color w:val="FF8100"/>
          <w:spacing w:val="-5"/>
        </w:rPr>
        <w:t>LAW</w:t>
      </w:r>
    </w:p>
    <w:p>
      <w:pPr>
        <w:pStyle w:val="BodyText"/>
        <w:spacing w:line="292" w:lineRule="auto" w:before="146"/>
      </w:pPr>
      <w:r>
        <w:rPr>
          <w:color w:val="6E6158"/>
        </w:rPr>
        <w:t>Our interaction with the American Indian tribes of the Southwest covers a wide range of practice</w:t>
      </w:r>
      <w:r>
        <w:rPr>
          <w:color w:val="6E6158"/>
          <w:spacing w:val="40"/>
        </w:rPr>
        <w:t> </w:t>
      </w:r>
      <w:r>
        <w:rPr>
          <w:color w:val="6E6158"/>
        </w:rPr>
        <w:t>areas related to business and development, both on and off Indian lands.</w:t>
      </w:r>
    </w:p>
    <w:p>
      <w:pPr>
        <w:pStyle w:val="BodyText"/>
        <w:spacing w:line="302" w:lineRule="auto" w:before="197"/>
        <w:ind w:right="255"/>
      </w:pPr>
      <w:r>
        <w:rPr>
          <w:color w:val="6E6158"/>
        </w:rPr>
        <w:t>As one of the Southwest’s oldest and largest law firms, our experience with business intersecting</w:t>
      </w:r>
      <w:r>
        <w:rPr>
          <w:color w:val="6E6158"/>
          <w:spacing w:val="40"/>
        </w:rPr>
        <w:t> </w:t>
      </w:r>
      <w:r>
        <w:rPr>
          <w:color w:val="6E6158"/>
        </w:rPr>
        <w:t>tribal</w:t>
      </w:r>
      <w:r>
        <w:rPr>
          <w:color w:val="6E6158"/>
          <w:spacing w:val="23"/>
        </w:rPr>
        <w:t> </w:t>
      </w:r>
      <w:r>
        <w:rPr>
          <w:color w:val="6E6158"/>
        </w:rPr>
        <w:t>lands</w:t>
      </w:r>
      <w:r>
        <w:rPr>
          <w:color w:val="6E6158"/>
          <w:spacing w:val="23"/>
        </w:rPr>
        <w:t> </w:t>
      </w:r>
      <w:r>
        <w:rPr>
          <w:color w:val="6E6158"/>
        </w:rPr>
        <w:t>extends</w:t>
      </w:r>
      <w:r>
        <w:rPr>
          <w:color w:val="6E6158"/>
          <w:spacing w:val="23"/>
        </w:rPr>
        <w:t> </w:t>
      </w:r>
      <w:r>
        <w:rPr>
          <w:color w:val="6E6158"/>
        </w:rPr>
        <w:t>to</w:t>
      </w:r>
      <w:r>
        <w:rPr>
          <w:color w:val="6E6158"/>
          <w:spacing w:val="23"/>
        </w:rPr>
        <w:t> </w:t>
      </w:r>
      <w:r>
        <w:rPr>
          <w:color w:val="6E6158"/>
        </w:rPr>
        <w:t>the</w:t>
      </w:r>
      <w:r>
        <w:rPr>
          <w:color w:val="6E6158"/>
          <w:spacing w:val="23"/>
        </w:rPr>
        <w:t> </w:t>
      </w:r>
      <w:r>
        <w:rPr>
          <w:color w:val="6E6158"/>
        </w:rPr>
        <w:t>early</w:t>
      </w:r>
      <w:r>
        <w:rPr>
          <w:color w:val="6E6158"/>
          <w:spacing w:val="23"/>
        </w:rPr>
        <w:t> </w:t>
      </w:r>
      <w:r>
        <w:rPr>
          <w:color w:val="6E6158"/>
        </w:rPr>
        <w:t>1900s.</w:t>
      </w:r>
      <w:r>
        <w:rPr>
          <w:color w:val="6E6158"/>
          <w:spacing w:val="23"/>
        </w:rPr>
        <w:t> </w:t>
      </w:r>
      <w:r>
        <w:rPr>
          <w:color w:val="6E6158"/>
        </w:rPr>
        <w:t>Then,</w:t>
      </w:r>
      <w:r>
        <w:rPr>
          <w:color w:val="6E6158"/>
          <w:spacing w:val="23"/>
        </w:rPr>
        <w:t> </w:t>
      </w:r>
      <w:r>
        <w:rPr>
          <w:color w:val="6E6158"/>
        </w:rPr>
        <w:t>as</w:t>
      </w:r>
      <w:r>
        <w:rPr>
          <w:color w:val="6E6158"/>
          <w:spacing w:val="23"/>
        </w:rPr>
        <w:t> </w:t>
      </w:r>
      <w:r>
        <w:rPr>
          <w:color w:val="6E6158"/>
        </w:rPr>
        <w:t>it</w:t>
      </w:r>
      <w:r>
        <w:rPr>
          <w:color w:val="6E6158"/>
          <w:spacing w:val="23"/>
        </w:rPr>
        <w:t> </w:t>
      </w:r>
      <w:r>
        <w:rPr>
          <w:color w:val="6E6158"/>
        </w:rPr>
        <w:t>is</w:t>
      </w:r>
      <w:r>
        <w:rPr>
          <w:color w:val="6E6158"/>
          <w:spacing w:val="23"/>
        </w:rPr>
        <w:t> </w:t>
      </w:r>
      <w:r>
        <w:rPr>
          <w:color w:val="6E6158"/>
        </w:rPr>
        <w:t>now,</w:t>
      </w:r>
      <w:r>
        <w:rPr>
          <w:color w:val="6E6158"/>
          <w:spacing w:val="23"/>
        </w:rPr>
        <w:t> </w:t>
      </w:r>
      <w:r>
        <w:rPr>
          <w:color w:val="6E6158"/>
        </w:rPr>
        <w:t>federal</w:t>
      </w:r>
      <w:r>
        <w:rPr>
          <w:color w:val="6E6158"/>
          <w:spacing w:val="23"/>
        </w:rPr>
        <w:t> </w:t>
      </w:r>
      <w:r>
        <w:rPr>
          <w:color w:val="6E6158"/>
        </w:rPr>
        <w:t>law,</w:t>
      </w:r>
      <w:r>
        <w:rPr>
          <w:color w:val="6E6158"/>
          <w:spacing w:val="23"/>
        </w:rPr>
        <w:t> </w:t>
      </w:r>
      <w:r>
        <w:rPr>
          <w:color w:val="6E6158"/>
        </w:rPr>
        <w:t>tribal</w:t>
      </w:r>
      <w:r>
        <w:rPr>
          <w:color w:val="6E6158"/>
          <w:spacing w:val="23"/>
        </w:rPr>
        <w:t> </w:t>
      </w:r>
      <w:r>
        <w:rPr>
          <w:color w:val="6E6158"/>
        </w:rPr>
        <w:t>governments,</w:t>
      </w:r>
      <w:r>
        <w:rPr>
          <w:color w:val="6E6158"/>
          <w:spacing w:val="23"/>
        </w:rPr>
        <w:t> </w:t>
      </w:r>
      <w:r>
        <w:rPr>
          <w:color w:val="6E6158"/>
        </w:rPr>
        <w:t>state</w:t>
      </w:r>
    </w:p>
    <w:p>
      <w:pPr>
        <w:pStyle w:val="BodyText"/>
        <w:spacing w:line="292" w:lineRule="auto"/>
      </w:pPr>
      <w:r>
        <w:rPr>
          <w:color w:val="6E6158"/>
        </w:rPr>
        <w:t>law, the U.S. Bureau of Indian Affairs, and the U.S. Department of Interior frequently intersect on</w:t>
      </w:r>
      <w:r>
        <w:rPr>
          <w:color w:val="6E6158"/>
          <w:spacing w:val="40"/>
        </w:rPr>
        <w:t> </w:t>
      </w:r>
      <w:r>
        <w:rPr>
          <w:color w:val="6E6158"/>
        </w:rPr>
        <w:t>transactions or litigation involving tribes and entities doing business on Indian lands as well as with</w:t>
      </w:r>
      <w:r>
        <w:rPr>
          <w:color w:val="6E6158"/>
          <w:spacing w:val="40"/>
        </w:rPr>
        <w:t> </w:t>
      </w:r>
      <w:r>
        <w:rPr>
          <w:color w:val="6E6158"/>
        </w:rPr>
        <w:t>tribal governments.</w:t>
      </w:r>
    </w:p>
    <w:p>
      <w:pPr>
        <w:pStyle w:val="Heading4"/>
      </w:pPr>
      <w:r>
        <w:rPr>
          <w:color w:val="6E6158"/>
          <w:spacing w:val="-2"/>
        </w:rPr>
        <w:t>REPRESENTATION</w:t>
      </w:r>
    </w:p>
    <w:p>
      <w:pPr>
        <w:pStyle w:val="BodyText"/>
        <w:spacing w:before="14"/>
        <w:ind w:left="0"/>
        <w:rPr>
          <w:b/>
        </w:rPr>
      </w:pPr>
    </w:p>
    <w:p>
      <w:pPr>
        <w:pStyle w:val="BodyText"/>
        <w:spacing w:line="292" w:lineRule="auto"/>
      </w:pPr>
      <w:r>
        <w:rPr>
          <w:color w:val="6E6158"/>
        </w:rPr>
        <w:t>Representation of client interests in the area of Indian law often draws upon the diverse and</w:t>
      </w:r>
      <w:r>
        <w:rPr>
          <w:color w:val="6E6158"/>
          <w:spacing w:val="40"/>
        </w:rPr>
        <w:t> </w:t>
      </w:r>
      <w:r>
        <w:rPr>
          <w:color w:val="6E6158"/>
        </w:rPr>
        <w:t>substantial</w:t>
      </w:r>
      <w:r>
        <w:rPr>
          <w:color w:val="6E6158"/>
          <w:spacing w:val="35"/>
        </w:rPr>
        <w:t> </w:t>
      </w:r>
      <w:r>
        <w:rPr>
          <w:color w:val="6E6158"/>
        </w:rPr>
        <w:t>specialized</w:t>
      </w:r>
      <w:r>
        <w:rPr>
          <w:color w:val="6E6158"/>
          <w:spacing w:val="35"/>
        </w:rPr>
        <w:t> </w:t>
      </w:r>
      <w:r>
        <w:rPr>
          <w:color w:val="6E6158"/>
        </w:rPr>
        <w:t>resources</w:t>
      </w:r>
      <w:r>
        <w:rPr>
          <w:color w:val="6E6158"/>
          <w:spacing w:val="35"/>
        </w:rPr>
        <w:t> </w:t>
      </w:r>
      <w:r>
        <w:rPr>
          <w:color w:val="6E6158"/>
        </w:rPr>
        <w:t>within</w:t>
      </w:r>
      <w:r>
        <w:rPr>
          <w:color w:val="6E6158"/>
          <w:spacing w:val="35"/>
        </w:rPr>
        <w:t> </w:t>
      </w:r>
      <w:r>
        <w:rPr>
          <w:color w:val="6E6158"/>
        </w:rPr>
        <w:t>our</w:t>
      </w:r>
      <w:r>
        <w:rPr>
          <w:color w:val="6E6158"/>
          <w:spacing w:val="35"/>
        </w:rPr>
        <w:t> </w:t>
      </w:r>
      <w:r>
        <w:rPr>
          <w:color w:val="6E6158"/>
        </w:rPr>
        <w:t>law</w:t>
      </w:r>
      <w:r>
        <w:rPr>
          <w:color w:val="6E6158"/>
          <w:spacing w:val="35"/>
        </w:rPr>
        <w:t> </w:t>
      </w:r>
      <w:r>
        <w:rPr>
          <w:color w:val="6E6158"/>
        </w:rPr>
        <w:t>firm,</w:t>
      </w:r>
      <w:r>
        <w:rPr>
          <w:color w:val="6E6158"/>
          <w:spacing w:val="35"/>
        </w:rPr>
        <w:t> </w:t>
      </w:r>
      <w:r>
        <w:rPr>
          <w:color w:val="6E6158"/>
        </w:rPr>
        <w:t>ranging</w:t>
      </w:r>
      <w:r>
        <w:rPr>
          <w:color w:val="6E6158"/>
          <w:spacing w:val="35"/>
        </w:rPr>
        <w:t> </w:t>
      </w:r>
      <w:r>
        <w:rPr>
          <w:color w:val="6E6158"/>
        </w:rPr>
        <w:t>from</w:t>
      </w:r>
      <w:r>
        <w:rPr>
          <w:color w:val="6E6158"/>
          <w:spacing w:val="35"/>
        </w:rPr>
        <w:t> </w:t>
      </w:r>
      <w:r>
        <w:rPr>
          <w:color w:val="6E6158"/>
        </w:rPr>
        <w:t>government</w:t>
      </w:r>
      <w:r>
        <w:rPr>
          <w:color w:val="6E6158"/>
          <w:spacing w:val="35"/>
        </w:rPr>
        <w:t> </w:t>
      </w:r>
      <w:r>
        <w:rPr>
          <w:color w:val="6E6158"/>
        </w:rPr>
        <w:t>relations</w:t>
      </w:r>
      <w:r>
        <w:rPr>
          <w:color w:val="6E6158"/>
          <w:spacing w:val="35"/>
        </w:rPr>
        <w:t> </w:t>
      </w:r>
      <w:r>
        <w:rPr>
          <w:color w:val="6E6158"/>
        </w:rPr>
        <w:t>to</w:t>
      </w:r>
    </w:p>
    <w:p>
      <w:pPr>
        <w:pStyle w:val="BodyText"/>
        <w:spacing w:line="295" w:lineRule="auto" w:before="1"/>
        <w:ind w:right="255"/>
      </w:pPr>
      <w:r>
        <w:rPr>
          <w:color w:val="6E6158"/>
        </w:rPr>
        <w:t>taxation. This includes drawing upon knowledge of the challenges of commercial transactions in</w:t>
      </w:r>
      <w:r>
        <w:rPr>
          <w:color w:val="6E6158"/>
          <w:spacing w:val="40"/>
        </w:rPr>
        <w:t> </w:t>
      </w:r>
      <w:r>
        <w:rPr>
          <w:color w:val="6E6158"/>
        </w:rPr>
        <w:t>Indian Country, which Tim Berg helped address through a new national model of secured</w:t>
      </w:r>
      <w:r>
        <w:rPr>
          <w:color w:val="6E6158"/>
          <w:spacing w:val="40"/>
        </w:rPr>
        <w:t> </w:t>
      </w:r>
      <w:r>
        <w:rPr>
          <w:color w:val="6E6158"/>
        </w:rPr>
        <w:t>transactions law for America’s tribes. Released in 2005, the Model Tribal Secured Transactions Act</w:t>
      </w:r>
      <w:r>
        <w:rPr>
          <w:color w:val="6E6158"/>
          <w:spacing w:val="40"/>
        </w:rPr>
        <w:t> </w:t>
      </w:r>
      <w:r>
        <w:rPr>
          <w:color w:val="6E6158"/>
        </w:rPr>
        <w:t>was</w:t>
      </w:r>
      <w:r>
        <w:rPr>
          <w:color w:val="6E6158"/>
          <w:spacing w:val="30"/>
        </w:rPr>
        <w:t> </w:t>
      </w:r>
      <w:r>
        <w:rPr>
          <w:color w:val="6E6158"/>
        </w:rPr>
        <w:t>drafted</w:t>
      </w:r>
      <w:r>
        <w:rPr>
          <w:color w:val="6E6158"/>
          <w:spacing w:val="30"/>
        </w:rPr>
        <w:t> </w:t>
      </w:r>
      <w:r>
        <w:rPr>
          <w:color w:val="6E6158"/>
        </w:rPr>
        <w:t>by</w:t>
      </w:r>
      <w:r>
        <w:rPr>
          <w:color w:val="6E6158"/>
          <w:spacing w:val="30"/>
        </w:rPr>
        <w:t> </w:t>
      </w:r>
      <w:r>
        <w:rPr>
          <w:color w:val="6E6158"/>
        </w:rPr>
        <w:t>a</w:t>
      </w:r>
      <w:r>
        <w:rPr>
          <w:color w:val="6E6158"/>
          <w:spacing w:val="30"/>
        </w:rPr>
        <w:t> </w:t>
      </w:r>
      <w:r>
        <w:rPr>
          <w:color w:val="6E6158"/>
        </w:rPr>
        <w:t>committee</w:t>
      </w:r>
      <w:r>
        <w:rPr>
          <w:color w:val="6E6158"/>
          <w:spacing w:val="30"/>
        </w:rPr>
        <w:t> </w:t>
      </w:r>
      <w:r>
        <w:rPr>
          <w:color w:val="6E6158"/>
        </w:rPr>
        <w:t>of</w:t>
      </w:r>
      <w:r>
        <w:rPr>
          <w:color w:val="6E6158"/>
          <w:spacing w:val="30"/>
        </w:rPr>
        <w:t> </w:t>
      </w:r>
      <w:r>
        <w:rPr>
          <w:color w:val="6E6158"/>
        </w:rPr>
        <w:t>the</w:t>
      </w:r>
      <w:r>
        <w:rPr>
          <w:color w:val="6E6158"/>
          <w:spacing w:val="30"/>
        </w:rPr>
        <w:t> </w:t>
      </w:r>
      <w:r>
        <w:rPr>
          <w:color w:val="6E6158"/>
        </w:rPr>
        <w:t>National</w:t>
      </w:r>
      <w:r>
        <w:rPr>
          <w:color w:val="6E6158"/>
          <w:spacing w:val="30"/>
        </w:rPr>
        <w:t> </w:t>
      </w:r>
      <w:r>
        <w:rPr>
          <w:color w:val="6E6158"/>
        </w:rPr>
        <w:t>Conference</w:t>
      </w:r>
      <w:r>
        <w:rPr>
          <w:color w:val="6E6158"/>
          <w:spacing w:val="30"/>
        </w:rPr>
        <w:t> </w:t>
      </w:r>
      <w:r>
        <w:rPr>
          <w:color w:val="6E6158"/>
        </w:rPr>
        <w:t>of</w:t>
      </w:r>
      <w:r>
        <w:rPr>
          <w:color w:val="6E6158"/>
          <w:spacing w:val="30"/>
        </w:rPr>
        <w:t> </w:t>
      </w:r>
      <w:r>
        <w:rPr>
          <w:color w:val="6E6158"/>
        </w:rPr>
        <w:t>Commissioners</w:t>
      </w:r>
      <w:r>
        <w:rPr>
          <w:color w:val="6E6158"/>
          <w:spacing w:val="30"/>
        </w:rPr>
        <w:t> </w:t>
      </w:r>
      <w:r>
        <w:rPr>
          <w:color w:val="6E6158"/>
        </w:rPr>
        <w:t>on</w:t>
      </w:r>
      <w:r>
        <w:rPr>
          <w:color w:val="6E6158"/>
          <w:spacing w:val="30"/>
        </w:rPr>
        <w:t> </w:t>
      </w:r>
      <w:r>
        <w:rPr>
          <w:color w:val="6E6158"/>
        </w:rPr>
        <w:t>Uniform</w:t>
      </w:r>
      <w:r>
        <w:rPr>
          <w:color w:val="6E6158"/>
          <w:spacing w:val="30"/>
        </w:rPr>
        <w:t> </w:t>
      </w:r>
      <w:r>
        <w:rPr>
          <w:color w:val="6E6158"/>
        </w:rPr>
        <w:t>State</w:t>
      </w:r>
    </w:p>
    <w:p>
      <w:pPr>
        <w:pStyle w:val="BodyText"/>
        <w:spacing w:line="292" w:lineRule="auto" w:before="10"/>
        <w:ind w:right="255"/>
      </w:pPr>
      <w:r>
        <w:rPr>
          <w:color w:val="6E6158"/>
        </w:rPr>
        <w:t>Laws, chaired by Tim. The model act provides a secured transactions law for American Indian</w:t>
      </w:r>
      <w:r>
        <w:rPr>
          <w:color w:val="6E6158"/>
          <w:spacing w:val="40"/>
        </w:rPr>
        <w:t> </w:t>
      </w:r>
      <w:r>
        <w:rPr>
          <w:color w:val="6E6158"/>
        </w:rPr>
        <w:t>tribes modeled after the Uniform Commercial Code Article 9.</w:t>
      </w:r>
    </w:p>
    <w:p>
      <w:pPr>
        <w:pStyle w:val="Heading4"/>
      </w:pPr>
      <w:r>
        <w:rPr>
          <w:color w:val="6E6158"/>
        </w:rPr>
        <w:t>COMMERCIAL</w:t>
      </w:r>
      <w:r>
        <w:rPr>
          <w:color w:val="6E6158"/>
          <w:spacing w:val="26"/>
        </w:rPr>
        <w:t> </w:t>
      </w:r>
      <w:r>
        <w:rPr>
          <w:color w:val="6E6158"/>
          <w:spacing w:val="-2"/>
        </w:rPr>
        <w:t>TRANSACTIONS</w:t>
      </w:r>
    </w:p>
    <w:p>
      <w:pPr>
        <w:pStyle w:val="BodyText"/>
        <w:spacing w:before="14"/>
        <w:ind w:left="0"/>
        <w:rPr>
          <w:b/>
        </w:rPr>
      </w:pPr>
    </w:p>
    <w:p>
      <w:pPr>
        <w:pStyle w:val="BodyText"/>
        <w:spacing w:line="297" w:lineRule="auto"/>
        <w:ind w:right="350"/>
        <w:jc w:val="both"/>
      </w:pPr>
      <w:r>
        <w:rPr>
          <w:color w:val="6E6158"/>
        </w:rPr>
        <w:t>Our commercial transactional experience on Indian lands includes such diverse matters as </w:t>
      </w:r>
      <w:r>
        <w:rPr>
          <w:color w:val="6E6158"/>
        </w:rPr>
        <w:t>site selection and contracts for a proposed sports stadium; fuel contracts; construction and design contracts;</w:t>
      </w:r>
      <w:r>
        <w:rPr>
          <w:color w:val="6E6158"/>
          <w:spacing w:val="24"/>
        </w:rPr>
        <w:t> </w:t>
      </w:r>
      <w:r>
        <w:rPr>
          <w:color w:val="6E6158"/>
        </w:rPr>
        <w:t>the</w:t>
      </w:r>
      <w:r>
        <w:rPr>
          <w:color w:val="6E6158"/>
          <w:spacing w:val="24"/>
        </w:rPr>
        <w:t> </w:t>
      </w:r>
      <w:r>
        <w:rPr>
          <w:color w:val="6E6158"/>
        </w:rPr>
        <w:t>sale</w:t>
      </w:r>
      <w:r>
        <w:rPr>
          <w:color w:val="6E6158"/>
          <w:spacing w:val="24"/>
        </w:rPr>
        <w:t> </w:t>
      </w:r>
      <w:r>
        <w:rPr>
          <w:color w:val="6E6158"/>
        </w:rPr>
        <w:t>of</w:t>
      </w:r>
      <w:r>
        <w:rPr>
          <w:color w:val="6E6158"/>
          <w:spacing w:val="24"/>
        </w:rPr>
        <w:t> </w:t>
      </w:r>
      <w:r>
        <w:rPr>
          <w:color w:val="6E6158"/>
        </w:rPr>
        <w:t>real</w:t>
      </w:r>
      <w:r>
        <w:rPr>
          <w:color w:val="6E6158"/>
          <w:spacing w:val="24"/>
        </w:rPr>
        <w:t> </w:t>
      </w:r>
      <w:r>
        <w:rPr>
          <w:color w:val="6E6158"/>
        </w:rPr>
        <w:t>property</w:t>
      </w:r>
      <w:r>
        <w:rPr>
          <w:color w:val="6E6158"/>
          <w:spacing w:val="24"/>
        </w:rPr>
        <w:t> </w:t>
      </w:r>
      <w:r>
        <w:rPr>
          <w:color w:val="6E6158"/>
        </w:rPr>
        <w:t>involving</w:t>
      </w:r>
      <w:r>
        <w:rPr>
          <w:color w:val="6E6158"/>
          <w:spacing w:val="24"/>
        </w:rPr>
        <w:t> </w:t>
      </w:r>
      <w:r>
        <w:rPr>
          <w:color w:val="6E6158"/>
        </w:rPr>
        <w:t>tribal</w:t>
      </w:r>
      <w:r>
        <w:rPr>
          <w:color w:val="6E6158"/>
          <w:spacing w:val="24"/>
        </w:rPr>
        <w:t> </w:t>
      </w:r>
      <w:r>
        <w:rPr>
          <w:color w:val="6E6158"/>
        </w:rPr>
        <w:t>assets;</w:t>
      </w:r>
      <w:r>
        <w:rPr>
          <w:color w:val="6E6158"/>
          <w:spacing w:val="24"/>
        </w:rPr>
        <w:t> </w:t>
      </w:r>
      <w:r>
        <w:rPr>
          <w:color w:val="6E6158"/>
        </w:rPr>
        <w:t>and</w:t>
      </w:r>
      <w:r>
        <w:rPr>
          <w:color w:val="6E6158"/>
          <w:spacing w:val="24"/>
        </w:rPr>
        <w:t> </w:t>
      </w:r>
      <w:r>
        <w:rPr>
          <w:color w:val="6E6158"/>
        </w:rPr>
        <w:t>businesses</w:t>
      </w:r>
      <w:r>
        <w:rPr>
          <w:color w:val="6E6158"/>
          <w:spacing w:val="24"/>
        </w:rPr>
        <w:t> </w:t>
      </w:r>
      <w:r>
        <w:rPr>
          <w:color w:val="6E6158"/>
        </w:rPr>
        <w:t>sold</w:t>
      </w:r>
      <w:r>
        <w:rPr>
          <w:color w:val="6E6158"/>
          <w:spacing w:val="24"/>
        </w:rPr>
        <w:t> </w:t>
      </w:r>
      <w:r>
        <w:rPr>
          <w:color w:val="6E6158"/>
        </w:rPr>
        <w:t>to</w:t>
      </w:r>
      <w:r>
        <w:rPr>
          <w:color w:val="6E6158"/>
          <w:spacing w:val="24"/>
        </w:rPr>
        <w:t> </w:t>
      </w:r>
      <w:r>
        <w:rPr>
          <w:color w:val="6E6158"/>
        </w:rPr>
        <w:t>tribal</w:t>
      </w:r>
      <w:r>
        <w:rPr>
          <w:color w:val="6E6158"/>
          <w:spacing w:val="24"/>
        </w:rPr>
        <w:t> </w:t>
      </w:r>
      <w:r>
        <w:rPr>
          <w:color w:val="6E6158"/>
        </w:rPr>
        <w:t>entities.</w:t>
      </w:r>
    </w:p>
    <w:p>
      <w:pPr>
        <w:pStyle w:val="Heading4"/>
        <w:spacing w:before="192"/>
      </w:pPr>
      <w:r>
        <w:rPr>
          <w:color w:val="6E6158"/>
        </w:rPr>
        <w:t>REAL</w:t>
      </w:r>
      <w:r>
        <w:rPr>
          <w:color w:val="6E6158"/>
          <w:spacing w:val="11"/>
        </w:rPr>
        <w:t> </w:t>
      </w:r>
      <w:r>
        <w:rPr>
          <w:color w:val="6E6158"/>
        </w:rPr>
        <w:t>ESTATE</w:t>
      </w:r>
      <w:r>
        <w:rPr>
          <w:color w:val="6E6158"/>
          <w:spacing w:val="11"/>
        </w:rPr>
        <w:t> </w:t>
      </w:r>
      <w:r>
        <w:rPr>
          <w:color w:val="6E6158"/>
          <w:spacing w:val="-2"/>
        </w:rPr>
        <w:t>DEVELOPMENT</w:t>
      </w:r>
    </w:p>
    <w:p>
      <w:pPr>
        <w:pStyle w:val="BodyText"/>
        <w:spacing w:before="14"/>
        <w:ind w:left="0"/>
        <w:rPr>
          <w:b/>
        </w:rPr>
      </w:pPr>
    </w:p>
    <w:p>
      <w:pPr>
        <w:pStyle w:val="BodyText"/>
        <w:spacing w:line="297" w:lineRule="auto"/>
        <w:ind w:right="436"/>
      </w:pPr>
      <w:r>
        <w:rPr>
          <w:color w:val="6E6158"/>
        </w:rPr>
        <w:t>There is a growing trend toward increased commercial development on Indian lands, particularly near urban centers. Our Indian law attorneys represent commercial </w:t>
      </w:r>
      <w:r>
        <w:rPr>
          <w:color w:val="6E6158"/>
        </w:rPr>
        <w:t>development</w:t>
      </w:r>
      <w:r>
        <w:rPr>
          <w:color w:val="6E6158"/>
          <w:spacing w:val="40"/>
        </w:rPr>
        <w:t> </w:t>
      </w:r>
      <w:r>
        <w:rPr>
          <w:color w:val="6E6158"/>
        </w:rPr>
        <w:t>and</w:t>
      </w:r>
      <w:r>
        <w:rPr>
          <w:color w:val="6E6158"/>
          <w:spacing w:val="26"/>
        </w:rPr>
        <w:t> </w:t>
      </w:r>
      <w:r>
        <w:rPr>
          <w:color w:val="6E6158"/>
        </w:rPr>
        <w:t>industrial</w:t>
      </w:r>
      <w:r>
        <w:rPr>
          <w:color w:val="6E6158"/>
          <w:spacing w:val="26"/>
        </w:rPr>
        <w:t> </w:t>
      </w:r>
      <w:r>
        <w:rPr>
          <w:color w:val="6E6158"/>
        </w:rPr>
        <w:t>interests,</w:t>
      </w:r>
      <w:r>
        <w:rPr>
          <w:color w:val="6E6158"/>
          <w:spacing w:val="26"/>
        </w:rPr>
        <w:t> </w:t>
      </w:r>
      <w:r>
        <w:rPr>
          <w:color w:val="6E6158"/>
        </w:rPr>
        <w:t>as</w:t>
      </w:r>
      <w:r>
        <w:rPr>
          <w:color w:val="6E6158"/>
          <w:spacing w:val="26"/>
        </w:rPr>
        <w:t> </w:t>
      </w:r>
      <w:r>
        <w:rPr>
          <w:color w:val="6E6158"/>
        </w:rPr>
        <w:t>well</w:t>
      </w:r>
      <w:r>
        <w:rPr>
          <w:color w:val="6E6158"/>
          <w:spacing w:val="26"/>
        </w:rPr>
        <w:t> </w:t>
      </w:r>
      <w:r>
        <w:rPr>
          <w:color w:val="6E6158"/>
        </w:rPr>
        <w:t>as</w:t>
      </w:r>
      <w:r>
        <w:rPr>
          <w:color w:val="6E6158"/>
          <w:spacing w:val="26"/>
        </w:rPr>
        <w:t> </w:t>
      </w:r>
      <w:r>
        <w:rPr>
          <w:color w:val="6E6158"/>
        </w:rPr>
        <w:t>retail</w:t>
      </w:r>
      <w:r>
        <w:rPr>
          <w:color w:val="6E6158"/>
          <w:spacing w:val="26"/>
        </w:rPr>
        <w:t> </w:t>
      </w:r>
      <w:r>
        <w:rPr>
          <w:color w:val="6E6158"/>
        </w:rPr>
        <w:t>businesses</w:t>
      </w:r>
      <w:r>
        <w:rPr>
          <w:color w:val="6E6158"/>
          <w:spacing w:val="26"/>
        </w:rPr>
        <w:t> </w:t>
      </w:r>
      <w:r>
        <w:rPr>
          <w:color w:val="6E6158"/>
        </w:rPr>
        <w:t>with</w:t>
      </w:r>
      <w:r>
        <w:rPr>
          <w:color w:val="6E6158"/>
          <w:spacing w:val="26"/>
        </w:rPr>
        <w:t> </w:t>
      </w:r>
      <w:r>
        <w:rPr>
          <w:color w:val="6E6158"/>
        </w:rPr>
        <w:t>existing</w:t>
      </w:r>
      <w:r>
        <w:rPr>
          <w:color w:val="6E6158"/>
          <w:spacing w:val="26"/>
        </w:rPr>
        <w:t> </w:t>
      </w:r>
      <w:r>
        <w:rPr>
          <w:color w:val="6E6158"/>
        </w:rPr>
        <w:t>or</w:t>
      </w:r>
      <w:r>
        <w:rPr>
          <w:color w:val="6E6158"/>
          <w:spacing w:val="26"/>
        </w:rPr>
        <w:t> </w:t>
      </w:r>
      <w:r>
        <w:rPr>
          <w:color w:val="6E6158"/>
        </w:rPr>
        <w:t>planned</w:t>
      </w:r>
      <w:r>
        <w:rPr>
          <w:color w:val="6E6158"/>
          <w:spacing w:val="26"/>
        </w:rPr>
        <w:t> </w:t>
      </w:r>
      <w:r>
        <w:rPr>
          <w:color w:val="6E6158"/>
        </w:rPr>
        <w:t>projects</w:t>
      </w:r>
      <w:r>
        <w:rPr>
          <w:color w:val="6E6158"/>
          <w:spacing w:val="26"/>
        </w:rPr>
        <w:t> </w:t>
      </w:r>
      <w:r>
        <w:rPr>
          <w:color w:val="6E6158"/>
        </w:rPr>
        <w:t>on</w:t>
      </w:r>
      <w:r>
        <w:rPr>
          <w:color w:val="6E6158"/>
          <w:spacing w:val="26"/>
        </w:rPr>
        <w:t> </w:t>
      </w:r>
      <w:r>
        <w:rPr>
          <w:color w:val="6E6158"/>
        </w:rPr>
        <w:t>Indian</w:t>
      </w:r>
    </w:p>
    <w:p>
      <w:pPr>
        <w:pStyle w:val="BodyText"/>
        <w:spacing w:line="229" w:lineRule="exact"/>
      </w:pPr>
      <w:r>
        <w:rPr>
          <w:color w:val="6E6158"/>
          <w:spacing w:val="-2"/>
        </w:rPr>
        <w:t>lands.</w:t>
      </w:r>
    </w:p>
    <w:p>
      <w:pPr>
        <w:pStyle w:val="BodyText"/>
        <w:spacing w:before="14"/>
        <w:ind w:left="0"/>
      </w:pPr>
    </w:p>
    <w:p>
      <w:pPr>
        <w:pStyle w:val="Heading4"/>
        <w:spacing w:before="0"/>
      </w:pPr>
      <w:r>
        <w:rPr>
          <w:color w:val="6E6158"/>
          <w:spacing w:val="-2"/>
        </w:rPr>
        <w:t>LITIGATION</w:t>
      </w:r>
    </w:p>
    <w:p>
      <w:pPr>
        <w:pStyle w:val="Heading4"/>
        <w:spacing w:after="0"/>
        <w:sectPr>
          <w:pgSz w:w="12240" w:h="15840"/>
          <w:pgMar w:top="500" w:bottom="280" w:left="1440" w:right="1440"/>
        </w:sectPr>
      </w:pPr>
    </w:p>
    <w:p>
      <w:pPr>
        <w:pStyle w:val="BodyText"/>
        <w:spacing w:line="297" w:lineRule="auto" w:before="83"/>
        <w:ind w:right="436"/>
      </w:pPr>
      <w:r>
        <w:rPr>
          <w:color w:val="6E6158"/>
        </w:rPr>
        <w:t>The litigation experience held by our Indian law attorneys includes property and possessory</w:t>
      </w:r>
      <w:r>
        <w:rPr>
          <w:color w:val="6E6158"/>
          <w:spacing w:val="40"/>
        </w:rPr>
        <w:t> </w:t>
      </w:r>
      <w:r>
        <w:rPr>
          <w:color w:val="6E6158"/>
        </w:rPr>
        <w:t>interest tax, construction defects, commercial finance, product liability, professional </w:t>
      </w:r>
      <w:r>
        <w:rPr>
          <w:color w:val="6E6158"/>
        </w:rPr>
        <w:t>services,</w:t>
      </w:r>
      <w:r>
        <w:rPr>
          <w:color w:val="6E6158"/>
          <w:spacing w:val="40"/>
        </w:rPr>
        <w:t> </w:t>
      </w:r>
      <w:r>
        <w:rPr>
          <w:color w:val="6E6158"/>
        </w:rPr>
        <w:t>and jurisdiction and trespass disputes.</w:t>
      </w:r>
    </w:p>
    <w:p>
      <w:pPr>
        <w:pStyle w:val="Heading4"/>
        <w:spacing w:before="192"/>
      </w:pPr>
      <w:r>
        <w:rPr>
          <w:color w:val="6E6158"/>
        </w:rPr>
        <w:t>TAX</w:t>
      </w:r>
      <w:r>
        <w:rPr>
          <w:color w:val="6E6158"/>
          <w:spacing w:val="6"/>
        </w:rPr>
        <w:t> </w:t>
      </w:r>
      <w:r>
        <w:rPr>
          <w:color w:val="6E6158"/>
          <w:spacing w:val="-5"/>
        </w:rPr>
        <w:t>LAW</w:t>
      </w:r>
    </w:p>
    <w:p>
      <w:pPr>
        <w:pStyle w:val="BodyText"/>
        <w:spacing w:before="14"/>
        <w:ind w:left="0"/>
        <w:rPr>
          <w:b/>
        </w:rPr>
      </w:pPr>
    </w:p>
    <w:p>
      <w:pPr>
        <w:pStyle w:val="BodyText"/>
      </w:pPr>
      <w:r>
        <w:rPr>
          <w:color w:val="6E6158"/>
        </w:rPr>
        <w:t>Conducting</w:t>
      </w:r>
      <w:r>
        <w:rPr>
          <w:color w:val="6E6158"/>
          <w:spacing w:val="13"/>
        </w:rPr>
        <w:t> </w:t>
      </w:r>
      <w:r>
        <w:rPr>
          <w:color w:val="6E6158"/>
        </w:rPr>
        <w:t>business</w:t>
      </w:r>
      <w:r>
        <w:rPr>
          <w:color w:val="6E6158"/>
          <w:spacing w:val="14"/>
        </w:rPr>
        <w:t> </w:t>
      </w:r>
      <w:r>
        <w:rPr>
          <w:color w:val="6E6158"/>
        </w:rPr>
        <w:t>on</w:t>
      </w:r>
      <w:r>
        <w:rPr>
          <w:color w:val="6E6158"/>
          <w:spacing w:val="14"/>
        </w:rPr>
        <w:t> </w:t>
      </w:r>
      <w:r>
        <w:rPr>
          <w:color w:val="6E6158"/>
        </w:rPr>
        <w:t>Indian</w:t>
      </w:r>
      <w:r>
        <w:rPr>
          <w:color w:val="6E6158"/>
          <w:spacing w:val="14"/>
        </w:rPr>
        <w:t> </w:t>
      </w:r>
      <w:r>
        <w:rPr>
          <w:color w:val="6E6158"/>
        </w:rPr>
        <w:t>lands</w:t>
      </w:r>
      <w:r>
        <w:rPr>
          <w:color w:val="6E6158"/>
          <w:spacing w:val="13"/>
        </w:rPr>
        <w:t> </w:t>
      </w:r>
      <w:r>
        <w:rPr>
          <w:color w:val="6E6158"/>
        </w:rPr>
        <w:t>often</w:t>
      </w:r>
      <w:r>
        <w:rPr>
          <w:color w:val="6E6158"/>
          <w:spacing w:val="14"/>
        </w:rPr>
        <w:t> </w:t>
      </w:r>
      <w:r>
        <w:rPr>
          <w:color w:val="6E6158"/>
        </w:rPr>
        <w:t>entails</w:t>
      </w:r>
      <w:r>
        <w:rPr>
          <w:color w:val="6E6158"/>
          <w:spacing w:val="14"/>
        </w:rPr>
        <w:t> </w:t>
      </w:r>
      <w:r>
        <w:rPr>
          <w:color w:val="6E6158"/>
        </w:rPr>
        <w:t>complex</w:t>
      </w:r>
      <w:r>
        <w:rPr>
          <w:color w:val="6E6158"/>
          <w:spacing w:val="14"/>
        </w:rPr>
        <w:t> </w:t>
      </w:r>
      <w:r>
        <w:rPr>
          <w:color w:val="6E6158"/>
        </w:rPr>
        <w:t>taxation</w:t>
      </w:r>
      <w:r>
        <w:rPr>
          <w:color w:val="6E6158"/>
          <w:spacing w:val="14"/>
        </w:rPr>
        <w:t> </w:t>
      </w:r>
      <w:r>
        <w:rPr>
          <w:color w:val="6E6158"/>
        </w:rPr>
        <w:t>questions.</w:t>
      </w:r>
      <w:r>
        <w:rPr>
          <w:color w:val="6E6158"/>
          <w:spacing w:val="13"/>
        </w:rPr>
        <w:t> </w:t>
      </w:r>
      <w:r>
        <w:rPr>
          <w:color w:val="6E6158"/>
        </w:rPr>
        <w:t>Our</w:t>
      </w:r>
      <w:r>
        <w:rPr>
          <w:color w:val="6E6158"/>
          <w:spacing w:val="15"/>
        </w:rPr>
        <w:t> </w:t>
      </w:r>
      <w:hyperlink r:id="rId15">
        <w:r>
          <w:rPr>
            <w:color w:val="F5821F"/>
            <w:spacing w:val="-5"/>
          </w:rPr>
          <w:t>tax</w:t>
        </w:r>
      </w:hyperlink>
    </w:p>
    <w:p>
      <w:pPr>
        <w:pStyle w:val="BodyText"/>
        <w:spacing w:line="297" w:lineRule="auto" w:before="52"/>
        <w:ind w:right="60"/>
      </w:pPr>
      <w:hyperlink r:id="rId15">
        <w:r>
          <w:rPr>
            <w:color w:val="F5821F"/>
          </w:rPr>
          <w:t>attorneys</w:t>
        </w:r>
      </w:hyperlink>
      <w:r>
        <w:rPr>
          <w:color w:val="F5821F"/>
        </w:rPr>
        <w:t> </w:t>
      </w:r>
      <w:r>
        <w:rPr>
          <w:color w:val="6E6158"/>
        </w:rPr>
        <w:t>are experienced in property and possessory interest taxation on Indian lands for a </w:t>
      </w:r>
      <w:r>
        <w:rPr>
          <w:color w:val="6E6158"/>
        </w:rPr>
        <w:t>wide</w:t>
      </w:r>
      <w:r>
        <w:rPr>
          <w:color w:val="6E6158"/>
          <w:spacing w:val="40"/>
        </w:rPr>
        <w:t> </w:t>
      </w:r>
      <w:r>
        <w:rPr>
          <w:color w:val="6E6158"/>
        </w:rPr>
        <w:t>range of businesses, such as energy companies, natural resource-based projects, utility</w:t>
      </w:r>
      <w:r>
        <w:rPr>
          <w:color w:val="6E6158"/>
          <w:spacing w:val="40"/>
        </w:rPr>
        <w:t> </w:t>
      </w:r>
      <w:r>
        <w:rPr>
          <w:color w:val="6E6158"/>
        </w:rPr>
        <w:t>infrastructure, and commercial ventures.</w:t>
      </w:r>
    </w:p>
    <w:p>
      <w:pPr>
        <w:pStyle w:val="Heading2"/>
        <w:spacing w:before="157"/>
      </w:pPr>
      <w:r>
        <w:rPr>
          <w:color w:val="FF8100"/>
        </w:rPr>
        <w:t>INSURANCE</w:t>
      </w:r>
      <w:r>
        <w:rPr>
          <w:color w:val="FF8100"/>
          <w:spacing w:val="7"/>
        </w:rPr>
        <w:t> </w:t>
      </w:r>
      <w:r>
        <w:rPr>
          <w:color w:val="FF8100"/>
        </w:rPr>
        <w:t>LAW</w:t>
      </w:r>
      <w:r>
        <w:rPr>
          <w:color w:val="FF8100"/>
          <w:spacing w:val="8"/>
        </w:rPr>
        <w:t> </w:t>
      </w:r>
      <w:r>
        <w:rPr>
          <w:color w:val="FF8100"/>
        </w:rPr>
        <w:t>&amp;</w:t>
      </w:r>
      <w:r>
        <w:rPr>
          <w:color w:val="FF8100"/>
          <w:spacing w:val="7"/>
        </w:rPr>
        <w:t> </w:t>
      </w:r>
      <w:r>
        <w:rPr>
          <w:color w:val="FF8100"/>
          <w:spacing w:val="-2"/>
        </w:rPr>
        <w:t>REGULATION</w:t>
      </w:r>
    </w:p>
    <w:p>
      <w:pPr>
        <w:pStyle w:val="BodyText"/>
        <w:spacing w:line="292" w:lineRule="auto" w:before="147"/>
      </w:pPr>
      <w:r>
        <w:rPr>
          <w:color w:val="6E6158"/>
        </w:rPr>
        <w:t>Our </w:t>
      </w:r>
      <w:hyperlink r:id="rId16">
        <w:r>
          <w:rPr>
            <w:color w:val="F5821F"/>
          </w:rPr>
          <w:t>insurance law and regulation attorneys</w:t>
        </w:r>
      </w:hyperlink>
      <w:r>
        <w:rPr>
          <w:color w:val="F5821F"/>
        </w:rPr>
        <w:t> </w:t>
      </w:r>
      <w:r>
        <w:rPr>
          <w:color w:val="6E6158"/>
        </w:rPr>
        <w:t>have represented numerous insurance companies </w:t>
      </w:r>
      <w:r>
        <w:rPr>
          <w:color w:val="6E6158"/>
        </w:rPr>
        <w:t>in</w:t>
      </w:r>
      <w:r>
        <w:rPr>
          <w:color w:val="6E6158"/>
          <w:spacing w:val="40"/>
        </w:rPr>
        <w:t> </w:t>
      </w:r>
      <w:r>
        <w:rPr>
          <w:color w:val="6E6158"/>
        </w:rPr>
        <w:t>connection</w:t>
      </w:r>
      <w:r>
        <w:rPr>
          <w:color w:val="6E6158"/>
          <w:spacing w:val="33"/>
        </w:rPr>
        <w:t> </w:t>
      </w:r>
      <w:r>
        <w:rPr>
          <w:color w:val="6E6158"/>
        </w:rPr>
        <w:t>with</w:t>
      </w:r>
      <w:r>
        <w:rPr>
          <w:color w:val="6E6158"/>
          <w:spacing w:val="33"/>
        </w:rPr>
        <w:t> </w:t>
      </w:r>
      <w:r>
        <w:rPr>
          <w:color w:val="6E6158"/>
        </w:rPr>
        <w:t>licensure</w:t>
      </w:r>
      <w:r>
        <w:rPr>
          <w:color w:val="6E6158"/>
          <w:spacing w:val="33"/>
        </w:rPr>
        <w:t> </w:t>
      </w:r>
      <w:r>
        <w:rPr>
          <w:color w:val="6E6158"/>
        </w:rPr>
        <w:t>and</w:t>
      </w:r>
      <w:r>
        <w:rPr>
          <w:color w:val="6E6158"/>
          <w:spacing w:val="33"/>
        </w:rPr>
        <w:t> </w:t>
      </w:r>
      <w:r>
        <w:rPr>
          <w:color w:val="6E6158"/>
        </w:rPr>
        <w:t>regulation.</w:t>
      </w:r>
      <w:r>
        <w:rPr>
          <w:color w:val="6E6158"/>
          <w:spacing w:val="33"/>
        </w:rPr>
        <w:t> </w:t>
      </w:r>
      <w:r>
        <w:rPr>
          <w:color w:val="6E6158"/>
        </w:rPr>
        <w:t>We</w:t>
      </w:r>
      <w:r>
        <w:rPr>
          <w:color w:val="6E6158"/>
          <w:spacing w:val="33"/>
        </w:rPr>
        <w:t> </w:t>
      </w:r>
      <w:r>
        <w:rPr>
          <w:color w:val="6E6158"/>
        </w:rPr>
        <w:t>have</w:t>
      </w:r>
      <w:r>
        <w:rPr>
          <w:color w:val="6E6158"/>
          <w:spacing w:val="33"/>
        </w:rPr>
        <w:t> </w:t>
      </w:r>
      <w:r>
        <w:rPr>
          <w:color w:val="6E6158"/>
        </w:rPr>
        <w:t>experience</w:t>
      </w:r>
      <w:r>
        <w:rPr>
          <w:color w:val="6E6158"/>
          <w:spacing w:val="33"/>
        </w:rPr>
        <w:t> </w:t>
      </w:r>
      <w:r>
        <w:rPr>
          <w:color w:val="6E6158"/>
        </w:rPr>
        <w:t>in</w:t>
      </w:r>
      <w:r>
        <w:rPr>
          <w:color w:val="6E6158"/>
          <w:spacing w:val="33"/>
        </w:rPr>
        <w:t> </w:t>
      </w:r>
      <w:r>
        <w:rPr>
          <w:color w:val="6E6158"/>
        </w:rPr>
        <w:t>matters</w:t>
      </w:r>
      <w:r>
        <w:rPr>
          <w:color w:val="6E6158"/>
          <w:spacing w:val="33"/>
        </w:rPr>
        <w:t> </w:t>
      </w:r>
      <w:r>
        <w:rPr>
          <w:color w:val="6E6158"/>
        </w:rPr>
        <w:t>pertaining</w:t>
      </w:r>
      <w:r>
        <w:rPr>
          <w:color w:val="6E6158"/>
          <w:spacing w:val="33"/>
        </w:rPr>
        <w:t> </w:t>
      </w:r>
      <w:r>
        <w:rPr>
          <w:color w:val="6E6158"/>
        </w:rPr>
        <w:t>to:</w:t>
      </w:r>
    </w:p>
    <w:p>
      <w:pPr>
        <w:pStyle w:val="BodyText"/>
        <w:spacing w:before="204"/>
      </w:pPr>
      <w:r>
        <w:rPr>
          <w:color w:val="6E6158"/>
        </w:rPr>
        <w:t>The</w:t>
      </w:r>
      <w:r>
        <w:rPr>
          <w:color w:val="6E6158"/>
          <w:spacing w:val="13"/>
        </w:rPr>
        <w:t> </w:t>
      </w:r>
      <w:r>
        <w:rPr>
          <w:color w:val="6E6158"/>
        </w:rPr>
        <w:t>formation</w:t>
      </w:r>
      <w:r>
        <w:rPr>
          <w:color w:val="6E6158"/>
          <w:spacing w:val="14"/>
        </w:rPr>
        <w:t> </w:t>
      </w:r>
      <w:r>
        <w:rPr>
          <w:color w:val="6E6158"/>
        </w:rPr>
        <w:t>of</w:t>
      </w:r>
      <w:r>
        <w:rPr>
          <w:color w:val="6E6158"/>
          <w:spacing w:val="14"/>
        </w:rPr>
        <w:t> </w:t>
      </w:r>
      <w:r>
        <w:rPr>
          <w:color w:val="6E6158"/>
        </w:rPr>
        <w:t>insurance</w:t>
      </w:r>
      <w:r>
        <w:rPr>
          <w:color w:val="6E6158"/>
          <w:spacing w:val="13"/>
        </w:rPr>
        <w:t> </w:t>
      </w:r>
      <w:r>
        <w:rPr>
          <w:color w:val="6E6158"/>
          <w:spacing w:val="-2"/>
        </w:rPr>
        <w:t>companies</w:t>
      </w:r>
    </w:p>
    <w:p>
      <w:pPr>
        <w:pStyle w:val="BodyText"/>
        <w:spacing w:line="400" w:lineRule="atLeast" w:before="7"/>
      </w:pPr>
      <w:r>
        <w:rPr>
          <w:color w:val="6E6158"/>
        </w:rPr>
        <w:t>Obtaining Certificates of Authority for indemnity insurers and health maintenance </w:t>
      </w:r>
      <w:r>
        <w:rPr>
          <w:color w:val="6E6158"/>
        </w:rPr>
        <w:t>organizations</w:t>
      </w:r>
      <w:r>
        <w:rPr>
          <w:color w:val="6E6158"/>
          <w:spacing w:val="40"/>
        </w:rPr>
        <w:t> </w:t>
      </w:r>
      <w:r>
        <w:rPr>
          <w:color w:val="6E6158"/>
        </w:rPr>
        <w:t>Communicating</w:t>
      </w:r>
      <w:r>
        <w:rPr>
          <w:color w:val="6E6158"/>
          <w:spacing w:val="35"/>
        </w:rPr>
        <w:t> </w:t>
      </w:r>
      <w:r>
        <w:rPr>
          <w:color w:val="6E6158"/>
        </w:rPr>
        <w:t>and</w:t>
      </w:r>
      <w:r>
        <w:rPr>
          <w:color w:val="6E6158"/>
          <w:spacing w:val="35"/>
        </w:rPr>
        <w:t> </w:t>
      </w:r>
      <w:r>
        <w:rPr>
          <w:color w:val="6E6158"/>
        </w:rPr>
        <w:t>responding</w:t>
      </w:r>
      <w:r>
        <w:rPr>
          <w:color w:val="6E6158"/>
          <w:spacing w:val="35"/>
        </w:rPr>
        <w:t> </w:t>
      </w:r>
      <w:r>
        <w:rPr>
          <w:color w:val="6E6158"/>
        </w:rPr>
        <w:t>to</w:t>
      </w:r>
      <w:r>
        <w:rPr>
          <w:color w:val="6E6158"/>
          <w:spacing w:val="35"/>
        </w:rPr>
        <w:t> </w:t>
      </w:r>
      <w:r>
        <w:rPr>
          <w:color w:val="6E6158"/>
        </w:rPr>
        <w:t>the</w:t>
      </w:r>
      <w:r>
        <w:rPr>
          <w:color w:val="6E6158"/>
          <w:spacing w:val="35"/>
        </w:rPr>
        <w:t> </w:t>
      </w:r>
      <w:r>
        <w:rPr>
          <w:color w:val="6E6158"/>
        </w:rPr>
        <w:t>departments</w:t>
      </w:r>
      <w:r>
        <w:rPr>
          <w:color w:val="6E6158"/>
          <w:spacing w:val="35"/>
        </w:rPr>
        <w:t> </w:t>
      </w:r>
      <w:r>
        <w:rPr>
          <w:color w:val="6E6158"/>
        </w:rPr>
        <w:t>of</w:t>
      </w:r>
      <w:r>
        <w:rPr>
          <w:color w:val="6E6158"/>
          <w:spacing w:val="35"/>
        </w:rPr>
        <w:t> </w:t>
      </w:r>
      <w:r>
        <w:rPr>
          <w:color w:val="6E6158"/>
        </w:rPr>
        <w:t>insurance</w:t>
      </w:r>
      <w:r>
        <w:rPr>
          <w:color w:val="6E6158"/>
          <w:spacing w:val="35"/>
        </w:rPr>
        <w:t> </w:t>
      </w:r>
      <w:r>
        <w:rPr>
          <w:color w:val="6E6158"/>
        </w:rPr>
        <w:t>in</w:t>
      </w:r>
      <w:r>
        <w:rPr>
          <w:color w:val="6E6158"/>
          <w:spacing w:val="35"/>
        </w:rPr>
        <w:t> </w:t>
      </w:r>
      <w:r>
        <w:rPr>
          <w:color w:val="6E6158"/>
        </w:rPr>
        <w:t>Nevada,</w:t>
      </w:r>
      <w:r>
        <w:rPr>
          <w:color w:val="6E6158"/>
          <w:spacing w:val="35"/>
        </w:rPr>
        <w:t> </w:t>
      </w:r>
      <w:r>
        <w:rPr>
          <w:color w:val="6E6158"/>
        </w:rPr>
        <w:t>Arizona,</w:t>
      </w:r>
      <w:r>
        <w:rPr>
          <w:color w:val="6E6158"/>
          <w:spacing w:val="35"/>
        </w:rPr>
        <w:t> </w:t>
      </w:r>
      <w:r>
        <w:rPr>
          <w:color w:val="6E6158"/>
        </w:rPr>
        <w:t>and</w:t>
      </w:r>
    </w:p>
    <w:p>
      <w:pPr>
        <w:pStyle w:val="BodyText"/>
        <w:spacing w:before="67"/>
      </w:pPr>
      <w:r>
        <w:rPr>
          <w:color w:val="6E6158"/>
          <w:spacing w:val="-2"/>
        </w:rPr>
        <w:t>Colorado</w:t>
      </w:r>
    </w:p>
    <w:p>
      <w:pPr>
        <w:pStyle w:val="BodyText"/>
        <w:spacing w:line="422" w:lineRule="auto" w:before="174"/>
        <w:ind w:right="2265"/>
      </w:pPr>
      <w:r>
        <w:rPr>
          <w:color w:val="6E6158"/>
        </w:rPr>
        <w:t>Representing insurance companies in mergers and acquisitions Representing insurance companies at regulatory and disciplinary </w:t>
      </w:r>
      <w:r>
        <w:rPr>
          <w:color w:val="6E6158"/>
        </w:rPr>
        <w:t>hearings Structuring insurance company relationships with healthcare providers Writing plans of operation for medical professional liability companies</w:t>
      </w:r>
    </w:p>
    <w:p>
      <w:pPr>
        <w:pStyle w:val="BodyText"/>
        <w:spacing w:line="420" w:lineRule="auto"/>
        <w:ind w:right="1007"/>
      </w:pPr>
      <w:r>
        <w:rPr>
          <w:color w:val="6E6158"/>
        </w:rPr>
        <w:t>Advising insurance companies regarding policy provisions and regulatory </w:t>
      </w:r>
      <w:r>
        <w:rPr>
          <w:color w:val="6E6158"/>
        </w:rPr>
        <w:t>requirements Forming and obtaining licensure for third-party administrators</w:t>
      </w:r>
    </w:p>
    <w:p>
      <w:pPr>
        <w:pStyle w:val="BodyText"/>
        <w:spacing w:line="302" w:lineRule="auto"/>
        <w:ind w:right="436"/>
      </w:pPr>
      <w:r>
        <w:rPr>
          <w:color w:val="6E6158"/>
        </w:rPr>
        <w:t>Forming, obtaining licensure for, and advising captive insurance companies, risk </w:t>
      </w:r>
      <w:r>
        <w:rPr>
          <w:color w:val="6E6158"/>
        </w:rPr>
        <w:t>retention groups, mutual and reciprocal insurers</w:t>
      </w:r>
    </w:p>
    <w:p>
      <w:pPr>
        <w:pStyle w:val="BodyText"/>
        <w:spacing w:line="292" w:lineRule="auto" w:before="229"/>
        <w:ind w:right="255"/>
      </w:pPr>
      <w:r>
        <w:rPr>
          <w:color w:val="6E6158"/>
        </w:rPr>
        <w:t>Our insurance law attorneys also advise self-insured employers and trusts on regulatory </w:t>
      </w:r>
      <w:r>
        <w:rPr>
          <w:color w:val="6E6158"/>
        </w:rPr>
        <w:t>matters</w:t>
      </w:r>
      <w:r>
        <w:rPr>
          <w:color w:val="6E6158"/>
          <w:spacing w:val="40"/>
        </w:rPr>
        <w:t> </w:t>
      </w:r>
      <w:r>
        <w:rPr>
          <w:color w:val="6E6158"/>
        </w:rPr>
        <w:t>and contract negotiations.</w:t>
      </w:r>
    </w:p>
    <w:p>
      <w:pPr>
        <w:pStyle w:val="Heading2"/>
      </w:pPr>
      <w:r>
        <w:rPr>
          <w:color w:val="FF8100"/>
        </w:rPr>
        <w:t>LIQUOR</w:t>
      </w:r>
      <w:r>
        <w:rPr>
          <w:color w:val="FF8100"/>
          <w:spacing w:val="9"/>
        </w:rPr>
        <w:t> </w:t>
      </w:r>
      <w:r>
        <w:rPr>
          <w:color w:val="FF8100"/>
          <w:spacing w:val="-2"/>
        </w:rPr>
        <w:t>LICENSING</w:t>
      </w:r>
    </w:p>
    <w:p>
      <w:pPr>
        <w:pStyle w:val="BodyText"/>
        <w:spacing w:before="155"/>
      </w:pPr>
      <w:r>
        <w:rPr>
          <w:color w:val="6E6158"/>
        </w:rPr>
        <w:t>Our</w:t>
      </w:r>
      <w:r>
        <w:rPr>
          <w:color w:val="6E6158"/>
          <w:spacing w:val="13"/>
        </w:rPr>
        <w:t> </w:t>
      </w:r>
      <w:r>
        <w:rPr>
          <w:color w:val="6E6158"/>
        </w:rPr>
        <w:t>liquor</w:t>
      </w:r>
      <w:r>
        <w:rPr>
          <w:color w:val="6E6158"/>
          <w:spacing w:val="14"/>
        </w:rPr>
        <w:t> </w:t>
      </w:r>
      <w:r>
        <w:rPr>
          <w:color w:val="6E6158"/>
        </w:rPr>
        <w:t>licensing</w:t>
      </w:r>
      <w:r>
        <w:rPr>
          <w:color w:val="6E6158"/>
          <w:spacing w:val="14"/>
        </w:rPr>
        <w:t> </w:t>
      </w:r>
      <w:r>
        <w:rPr>
          <w:color w:val="6E6158"/>
        </w:rPr>
        <w:t>attorneys</w:t>
      </w:r>
      <w:r>
        <w:rPr>
          <w:color w:val="6E6158"/>
          <w:spacing w:val="13"/>
        </w:rPr>
        <w:t> </w:t>
      </w:r>
      <w:r>
        <w:rPr>
          <w:color w:val="6E6158"/>
        </w:rPr>
        <w:t>regularly</w:t>
      </w:r>
      <w:r>
        <w:rPr>
          <w:color w:val="6E6158"/>
          <w:spacing w:val="14"/>
        </w:rPr>
        <w:t> </w:t>
      </w:r>
      <w:r>
        <w:rPr>
          <w:color w:val="6E6158"/>
        </w:rPr>
        <w:t>assist</w:t>
      </w:r>
      <w:r>
        <w:rPr>
          <w:color w:val="6E6158"/>
          <w:spacing w:val="14"/>
        </w:rPr>
        <w:t> </w:t>
      </w:r>
      <w:r>
        <w:rPr>
          <w:color w:val="6E6158"/>
        </w:rPr>
        <w:t>clients</w:t>
      </w:r>
      <w:r>
        <w:rPr>
          <w:color w:val="6E6158"/>
          <w:spacing w:val="14"/>
        </w:rPr>
        <w:t> </w:t>
      </w:r>
      <w:r>
        <w:rPr>
          <w:color w:val="6E6158"/>
          <w:spacing w:val="-2"/>
        </w:rPr>
        <w:t>with:</w:t>
      </w:r>
    </w:p>
    <w:p>
      <w:pPr>
        <w:pStyle w:val="BodyText"/>
        <w:spacing w:before="14"/>
        <w:ind w:left="0"/>
      </w:pPr>
    </w:p>
    <w:p>
      <w:pPr>
        <w:pStyle w:val="BodyText"/>
        <w:spacing w:line="420" w:lineRule="auto"/>
        <w:ind w:right="2761"/>
      </w:pPr>
      <w:r>
        <w:rPr>
          <w:color w:val="6E6158"/>
        </w:rPr>
        <w:t>Representation before local licensing authorities in </w:t>
      </w:r>
      <w:r>
        <w:rPr>
          <w:color w:val="6E6158"/>
        </w:rPr>
        <w:t>Nevada Preparation of all required documentation</w:t>
      </w:r>
    </w:p>
    <w:p>
      <w:pPr>
        <w:pStyle w:val="BodyText"/>
        <w:spacing w:line="231" w:lineRule="exact"/>
      </w:pPr>
      <w:r>
        <w:rPr>
          <w:color w:val="6E6158"/>
        </w:rPr>
        <w:t>Coordinate</w:t>
      </w:r>
      <w:r>
        <w:rPr>
          <w:color w:val="6E6158"/>
          <w:spacing w:val="13"/>
        </w:rPr>
        <w:t> </w:t>
      </w:r>
      <w:r>
        <w:rPr>
          <w:color w:val="6E6158"/>
        </w:rPr>
        <w:t>submission</w:t>
      </w:r>
      <w:r>
        <w:rPr>
          <w:color w:val="6E6158"/>
          <w:spacing w:val="13"/>
        </w:rPr>
        <w:t> </w:t>
      </w:r>
      <w:r>
        <w:rPr>
          <w:color w:val="6E6158"/>
        </w:rPr>
        <w:t>of</w:t>
      </w:r>
      <w:r>
        <w:rPr>
          <w:color w:val="6E6158"/>
          <w:spacing w:val="14"/>
        </w:rPr>
        <w:t> </w:t>
      </w:r>
      <w:r>
        <w:rPr>
          <w:color w:val="6E6158"/>
        </w:rPr>
        <w:t>all</w:t>
      </w:r>
      <w:r>
        <w:rPr>
          <w:color w:val="6E6158"/>
          <w:spacing w:val="13"/>
        </w:rPr>
        <w:t> </w:t>
      </w:r>
      <w:r>
        <w:rPr>
          <w:color w:val="6E6158"/>
        </w:rPr>
        <w:t>required</w:t>
      </w:r>
      <w:r>
        <w:rPr>
          <w:color w:val="6E6158"/>
          <w:spacing w:val="13"/>
        </w:rPr>
        <w:t> </w:t>
      </w:r>
      <w:r>
        <w:rPr>
          <w:color w:val="6E6158"/>
        </w:rPr>
        <w:t>materials</w:t>
      </w:r>
      <w:r>
        <w:rPr>
          <w:color w:val="6E6158"/>
          <w:spacing w:val="14"/>
        </w:rPr>
        <w:t> </w:t>
      </w:r>
      <w:r>
        <w:rPr>
          <w:color w:val="6E6158"/>
        </w:rPr>
        <w:t>in</w:t>
      </w:r>
      <w:r>
        <w:rPr>
          <w:color w:val="6E6158"/>
          <w:spacing w:val="13"/>
        </w:rPr>
        <w:t> </w:t>
      </w:r>
      <w:r>
        <w:rPr>
          <w:color w:val="6E6158"/>
        </w:rPr>
        <w:t>complex</w:t>
      </w:r>
      <w:r>
        <w:rPr>
          <w:color w:val="6E6158"/>
          <w:spacing w:val="14"/>
        </w:rPr>
        <w:t> </w:t>
      </w:r>
      <w:r>
        <w:rPr>
          <w:color w:val="6E6158"/>
        </w:rPr>
        <w:t>licensing</w:t>
      </w:r>
      <w:r>
        <w:rPr>
          <w:color w:val="6E6158"/>
          <w:spacing w:val="13"/>
        </w:rPr>
        <w:t> </w:t>
      </w:r>
      <w:r>
        <w:rPr>
          <w:color w:val="6E6158"/>
          <w:spacing w:val="-2"/>
        </w:rPr>
        <w:t>matters</w:t>
      </w:r>
    </w:p>
    <w:p>
      <w:pPr>
        <w:pStyle w:val="BodyText"/>
        <w:spacing w:before="71"/>
        <w:ind w:left="0"/>
      </w:pPr>
    </w:p>
    <w:p>
      <w:pPr>
        <w:pStyle w:val="BodyText"/>
        <w:spacing w:line="292" w:lineRule="auto"/>
      </w:pPr>
      <w:r>
        <w:rPr>
          <w:color w:val="6E6158"/>
        </w:rPr>
        <w:t>We also advise on federal regulatory requirements, including compliance with the Alcohol and</w:t>
      </w:r>
      <w:r>
        <w:rPr>
          <w:color w:val="6E6158"/>
          <w:spacing w:val="40"/>
        </w:rPr>
        <w:t> </w:t>
      </w:r>
      <w:r>
        <w:rPr>
          <w:color w:val="6E6158"/>
        </w:rPr>
        <w:t>Tobacco Tax and Trade Bureau (TTB).</w:t>
      </w:r>
    </w:p>
    <w:p>
      <w:pPr>
        <w:pStyle w:val="Heading2"/>
        <w:spacing w:before="163"/>
      </w:pPr>
      <w:r>
        <w:rPr>
          <w:color w:val="FF8100"/>
        </w:rPr>
        <w:t>PLANNING,</w:t>
      </w:r>
      <w:r>
        <w:rPr>
          <w:color w:val="FF8100"/>
          <w:spacing w:val="8"/>
        </w:rPr>
        <w:t> </w:t>
      </w:r>
      <w:r>
        <w:rPr>
          <w:color w:val="FF8100"/>
        </w:rPr>
        <w:t>ZONING</w:t>
      </w:r>
      <w:r>
        <w:rPr>
          <w:color w:val="FF8100"/>
          <w:spacing w:val="9"/>
        </w:rPr>
        <w:t> </w:t>
      </w:r>
      <w:r>
        <w:rPr>
          <w:color w:val="FF8100"/>
        </w:rPr>
        <w:t>&amp;</w:t>
      </w:r>
      <w:r>
        <w:rPr>
          <w:color w:val="FF8100"/>
          <w:spacing w:val="8"/>
        </w:rPr>
        <w:t> </w:t>
      </w:r>
      <w:r>
        <w:rPr>
          <w:color w:val="FF8100"/>
        </w:rPr>
        <w:t>LAND</w:t>
      </w:r>
      <w:r>
        <w:rPr>
          <w:color w:val="FF8100"/>
          <w:spacing w:val="9"/>
        </w:rPr>
        <w:t> </w:t>
      </w:r>
      <w:r>
        <w:rPr>
          <w:color w:val="FF8100"/>
          <w:spacing w:val="-5"/>
        </w:rPr>
        <w:t>USE</w:t>
      </w:r>
    </w:p>
    <w:p>
      <w:pPr>
        <w:pStyle w:val="BodyText"/>
        <w:spacing w:line="295" w:lineRule="auto" w:before="147"/>
        <w:ind w:right="255"/>
      </w:pPr>
      <w:r>
        <w:rPr>
          <w:color w:val="6E6158"/>
        </w:rPr>
        <w:t>Our </w:t>
      </w:r>
      <w:hyperlink r:id="rId17">
        <w:r>
          <w:rPr>
            <w:color w:val="F5821F"/>
          </w:rPr>
          <w:t>land use attorneys</w:t>
        </w:r>
      </w:hyperlink>
      <w:r>
        <w:rPr>
          <w:color w:val="F5821F"/>
        </w:rPr>
        <w:t> </w:t>
      </w:r>
      <w:r>
        <w:rPr>
          <w:color w:val="6E6158"/>
        </w:rPr>
        <w:t>take major development projects from inception to approval of all</w:t>
      </w:r>
      <w:r>
        <w:rPr>
          <w:color w:val="6E6158"/>
          <w:spacing w:val="80"/>
        </w:rPr>
        <w:t> </w:t>
      </w:r>
      <w:r>
        <w:rPr>
          <w:color w:val="6E6158"/>
        </w:rPr>
        <w:t>required land use permits and entitlements. We also assist clients in obtaining traditional land use</w:t>
      </w:r>
      <w:r>
        <w:rPr>
          <w:color w:val="6E6158"/>
          <w:spacing w:val="40"/>
        </w:rPr>
        <w:t> </w:t>
      </w:r>
      <w:r>
        <w:rPr>
          <w:color w:val="6E6158"/>
        </w:rPr>
        <w:t>approvals and facilitate coordination with all departments of local government to address all</w:t>
      </w:r>
      <w:r>
        <w:rPr>
          <w:color w:val="6E6158"/>
          <w:spacing w:val="40"/>
        </w:rPr>
        <w:t> </w:t>
      </w:r>
      <w:r>
        <w:rPr>
          <w:color w:val="6E6158"/>
        </w:rPr>
        <w:t>unique matters, including those involving federal review.</w:t>
      </w:r>
    </w:p>
    <w:p>
      <w:pPr>
        <w:pStyle w:val="Heading2"/>
      </w:pPr>
      <w:r>
        <w:rPr>
          <w:color w:val="FF8100"/>
        </w:rPr>
        <w:t>PUBLIC</w:t>
      </w:r>
      <w:r>
        <w:rPr>
          <w:color w:val="FF8100"/>
          <w:spacing w:val="6"/>
        </w:rPr>
        <w:t> </w:t>
      </w:r>
      <w:r>
        <w:rPr>
          <w:color w:val="FF8100"/>
        </w:rPr>
        <w:t>POLICY</w:t>
      </w:r>
      <w:r>
        <w:rPr>
          <w:color w:val="FF8100"/>
          <w:spacing w:val="7"/>
        </w:rPr>
        <w:t> </w:t>
      </w:r>
      <w:r>
        <w:rPr>
          <w:color w:val="FF8100"/>
        </w:rPr>
        <w:t>&amp;</w:t>
      </w:r>
      <w:r>
        <w:rPr>
          <w:color w:val="FF8100"/>
          <w:spacing w:val="7"/>
        </w:rPr>
        <w:t> </w:t>
      </w:r>
      <w:r>
        <w:rPr>
          <w:color w:val="FF8100"/>
          <w:spacing w:val="-2"/>
        </w:rPr>
        <w:t>LOBBYING</w:t>
      </w:r>
    </w:p>
    <w:p>
      <w:pPr>
        <w:pStyle w:val="Heading2"/>
        <w:spacing w:after="0"/>
        <w:sectPr>
          <w:pgSz w:w="12240" w:h="15840"/>
          <w:pgMar w:top="500" w:bottom="280" w:left="1440" w:right="1440"/>
        </w:sectPr>
      </w:pPr>
    </w:p>
    <w:p>
      <w:pPr>
        <w:pStyle w:val="BodyText"/>
        <w:spacing w:before="83"/>
      </w:pPr>
      <w:r>
        <w:rPr>
          <w:color w:val="6E6158"/>
        </w:rPr>
        <w:t>Our</w:t>
      </w:r>
      <w:r>
        <w:rPr>
          <w:color w:val="6E6158"/>
          <w:spacing w:val="14"/>
        </w:rPr>
        <w:t> </w:t>
      </w:r>
      <w:r>
        <w:rPr>
          <w:color w:val="6E6158"/>
        </w:rPr>
        <w:t>government</w:t>
      </w:r>
      <w:r>
        <w:rPr>
          <w:color w:val="6E6158"/>
          <w:spacing w:val="14"/>
        </w:rPr>
        <w:t> </w:t>
      </w:r>
      <w:r>
        <w:rPr>
          <w:color w:val="6E6158"/>
        </w:rPr>
        <w:t>relations</w:t>
      </w:r>
      <w:r>
        <w:rPr>
          <w:color w:val="6E6158"/>
          <w:spacing w:val="14"/>
        </w:rPr>
        <w:t> </w:t>
      </w:r>
      <w:r>
        <w:rPr>
          <w:color w:val="6E6158"/>
        </w:rPr>
        <w:t>attorneys</w:t>
      </w:r>
      <w:r>
        <w:rPr>
          <w:color w:val="6E6158"/>
          <w:spacing w:val="14"/>
        </w:rPr>
        <w:t> </w:t>
      </w:r>
      <w:r>
        <w:rPr>
          <w:color w:val="6E6158"/>
        </w:rPr>
        <w:t>regularly</w:t>
      </w:r>
      <w:r>
        <w:rPr>
          <w:color w:val="6E6158"/>
          <w:spacing w:val="14"/>
        </w:rPr>
        <w:t> </w:t>
      </w:r>
      <w:r>
        <w:rPr>
          <w:color w:val="6E6158"/>
        </w:rPr>
        <w:t>assist</w:t>
      </w:r>
      <w:r>
        <w:rPr>
          <w:color w:val="6E6158"/>
          <w:spacing w:val="14"/>
        </w:rPr>
        <w:t> </w:t>
      </w:r>
      <w:r>
        <w:rPr>
          <w:color w:val="6E6158"/>
        </w:rPr>
        <w:t>clients</w:t>
      </w:r>
      <w:r>
        <w:rPr>
          <w:color w:val="6E6158"/>
          <w:spacing w:val="14"/>
        </w:rPr>
        <w:t> </w:t>
      </w:r>
      <w:r>
        <w:rPr>
          <w:color w:val="6E6158"/>
        </w:rPr>
        <w:t>with</w:t>
      </w:r>
      <w:r>
        <w:rPr>
          <w:color w:val="6E6158"/>
          <w:spacing w:val="14"/>
        </w:rPr>
        <w:t> </w:t>
      </w:r>
      <w:r>
        <w:rPr>
          <w:color w:val="6E6158"/>
        </w:rPr>
        <w:t>the</w:t>
      </w:r>
      <w:r>
        <w:rPr>
          <w:color w:val="6E6158"/>
          <w:spacing w:val="14"/>
        </w:rPr>
        <w:t> </w:t>
      </w:r>
      <w:r>
        <w:rPr>
          <w:color w:val="6E6158"/>
          <w:spacing w:val="-2"/>
        </w:rPr>
        <w:t>following:</w:t>
      </w:r>
    </w:p>
    <w:p>
      <w:pPr>
        <w:pStyle w:val="BodyText"/>
        <w:spacing w:before="14"/>
        <w:ind w:left="0"/>
      </w:pPr>
    </w:p>
    <w:p>
      <w:pPr>
        <w:pStyle w:val="BodyText"/>
        <w:spacing w:line="302" w:lineRule="auto" w:before="1"/>
        <w:ind w:right="60"/>
      </w:pPr>
      <w:r>
        <w:rPr>
          <w:color w:val="6E6158"/>
        </w:rPr>
        <w:t>Representation of business entities, trade associations, non-profits and individuals seeking to </w:t>
      </w:r>
      <w:r>
        <w:rPr>
          <w:color w:val="6E6158"/>
        </w:rPr>
        <w:t>pass,</w:t>
      </w:r>
      <w:r>
        <w:rPr>
          <w:color w:val="6E6158"/>
          <w:spacing w:val="40"/>
        </w:rPr>
        <w:t> </w:t>
      </w:r>
      <w:r>
        <w:rPr>
          <w:color w:val="6E6158"/>
        </w:rPr>
        <w:t>modify or stop proposed legislation</w:t>
      </w:r>
    </w:p>
    <w:p>
      <w:pPr>
        <w:pStyle w:val="BodyText"/>
        <w:spacing w:line="420" w:lineRule="auto" w:before="112"/>
        <w:ind w:right="1007"/>
      </w:pPr>
      <w:r>
        <w:rPr>
          <w:color w:val="6E6158"/>
        </w:rPr>
        <w:t>Work with clients to develop a comprehensive legislation to achieve client </w:t>
      </w:r>
      <w:r>
        <w:rPr>
          <w:color w:val="6E6158"/>
        </w:rPr>
        <w:t>objectives Draft legislation developed to facilitate clients goals</w:t>
      </w:r>
    </w:p>
    <w:p>
      <w:pPr>
        <w:pStyle w:val="BodyText"/>
        <w:spacing w:line="302" w:lineRule="auto"/>
        <w:ind w:right="333"/>
      </w:pPr>
      <w:r>
        <w:rPr>
          <w:color w:val="6E6158"/>
        </w:rPr>
        <w:t>Organize stakeholder meetings before and during the Legislative Session to gain broad </w:t>
      </w:r>
      <w:r>
        <w:rPr>
          <w:color w:val="6E6158"/>
        </w:rPr>
        <w:t>support</w:t>
      </w:r>
      <w:r>
        <w:rPr>
          <w:color w:val="6E6158"/>
          <w:spacing w:val="40"/>
        </w:rPr>
        <w:t> </w:t>
      </w:r>
      <w:r>
        <w:rPr>
          <w:color w:val="6E6158"/>
        </w:rPr>
        <w:t>for bills that the client seeks to pass into law</w:t>
      </w:r>
    </w:p>
    <w:p>
      <w:pPr>
        <w:pStyle w:val="BodyText"/>
        <w:spacing w:line="292" w:lineRule="auto" w:before="111"/>
        <w:ind w:right="783"/>
        <w:jc w:val="both"/>
      </w:pPr>
      <w:r>
        <w:rPr>
          <w:color w:val="6E6158"/>
        </w:rPr>
        <w:t>During the Legislative Session, secure legislative support to introduce legislation, meet </w:t>
      </w:r>
      <w:r>
        <w:rPr>
          <w:color w:val="6E6158"/>
        </w:rPr>
        <w:t>with legislators in both chambers and both caucuses throughout process to secure votes for or against legislation based on client’s objectives</w:t>
      </w:r>
    </w:p>
    <w:p>
      <w:pPr>
        <w:pStyle w:val="BodyText"/>
        <w:spacing w:line="292" w:lineRule="auto" w:before="133"/>
        <w:ind w:right="730"/>
        <w:jc w:val="both"/>
      </w:pPr>
      <w:r>
        <w:rPr>
          <w:color w:val="6E6158"/>
        </w:rPr>
        <w:t>Managing client priority bills through subject hearings, Rules Committee, Committee of </w:t>
      </w:r>
      <w:r>
        <w:rPr>
          <w:color w:val="6E6158"/>
        </w:rPr>
        <w:t>the Whole and Third Read Vote in both the Senate and the House of Representatives.</w:t>
      </w:r>
    </w:p>
    <w:p>
      <w:pPr>
        <w:pStyle w:val="BodyText"/>
        <w:spacing w:line="292" w:lineRule="auto" w:before="123"/>
        <w:ind w:right="1117"/>
        <w:jc w:val="both"/>
      </w:pPr>
      <w:r>
        <w:rPr>
          <w:color w:val="6E6158"/>
        </w:rPr>
        <w:t>Throughout process, work closely with Governor’s Office to ensure policy concerns are addressed</w:t>
      </w:r>
      <w:r>
        <w:rPr>
          <w:color w:val="6E6158"/>
          <w:spacing w:val="24"/>
        </w:rPr>
        <w:t> </w:t>
      </w:r>
      <w:r>
        <w:rPr>
          <w:color w:val="6E6158"/>
        </w:rPr>
        <w:t>to</w:t>
      </w:r>
      <w:r>
        <w:rPr>
          <w:color w:val="6E6158"/>
          <w:spacing w:val="24"/>
        </w:rPr>
        <w:t> </w:t>
      </w:r>
      <w:r>
        <w:rPr>
          <w:color w:val="6E6158"/>
        </w:rPr>
        <w:t>avoid</w:t>
      </w:r>
      <w:r>
        <w:rPr>
          <w:color w:val="6E6158"/>
          <w:spacing w:val="24"/>
        </w:rPr>
        <w:t> </w:t>
      </w:r>
      <w:r>
        <w:rPr>
          <w:color w:val="6E6158"/>
        </w:rPr>
        <w:t>a</w:t>
      </w:r>
      <w:r>
        <w:rPr>
          <w:color w:val="6E6158"/>
          <w:spacing w:val="24"/>
        </w:rPr>
        <w:t> </w:t>
      </w:r>
      <w:r>
        <w:rPr>
          <w:color w:val="6E6158"/>
        </w:rPr>
        <w:t>veto</w:t>
      </w:r>
      <w:r>
        <w:rPr>
          <w:color w:val="6E6158"/>
          <w:spacing w:val="24"/>
        </w:rPr>
        <w:t> </w:t>
      </w:r>
      <w:r>
        <w:rPr>
          <w:color w:val="6E6158"/>
        </w:rPr>
        <w:t>and</w:t>
      </w:r>
      <w:r>
        <w:rPr>
          <w:color w:val="6E6158"/>
          <w:spacing w:val="24"/>
        </w:rPr>
        <w:t> </w:t>
      </w:r>
      <w:r>
        <w:rPr>
          <w:color w:val="6E6158"/>
        </w:rPr>
        <w:t>instead</w:t>
      </w:r>
      <w:r>
        <w:rPr>
          <w:color w:val="6E6158"/>
          <w:spacing w:val="24"/>
        </w:rPr>
        <w:t> </w:t>
      </w:r>
      <w:r>
        <w:rPr>
          <w:color w:val="6E6158"/>
        </w:rPr>
        <w:t>garner</w:t>
      </w:r>
      <w:r>
        <w:rPr>
          <w:color w:val="6E6158"/>
          <w:spacing w:val="24"/>
        </w:rPr>
        <w:t> </w:t>
      </w:r>
      <w:r>
        <w:rPr>
          <w:color w:val="6E6158"/>
        </w:rPr>
        <w:t>support</w:t>
      </w:r>
      <w:r>
        <w:rPr>
          <w:color w:val="6E6158"/>
          <w:spacing w:val="24"/>
        </w:rPr>
        <w:t> </w:t>
      </w:r>
      <w:r>
        <w:rPr>
          <w:color w:val="6E6158"/>
        </w:rPr>
        <w:t>for</w:t>
      </w:r>
      <w:r>
        <w:rPr>
          <w:color w:val="6E6158"/>
          <w:spacing w:val="24"/>
        </w:rPr>
        <w:t> </w:t>
      </w:r>
      <w:r>
        <w:rPr>
          <w:color w:val="6E6158"/>
        </w:rPr>
        <w:t>the</w:t>
      </w:r>
      <w:r>
        <w:rPr>
          <w:color w:val="6E6158"/>
          <w:spacing w:val="24"/>
        </w:rPr>
        <w:t> </w:t>
      </w:r>
      <w:r>
        <w:rPr>
          <w:color w:val="6E6158"/>
        </w:rPr>
        <w:t>bill</w:t>
      </w:r>
      <w:r>
        <w:rPr>
          <w:color w:val="6E6158"/>
          <w:spacing w:val="24"/>
        </w:rPr>
        <w:t> </w:t>
      </w:r>
      <w:r>
        <w:rPr>
          <w:color w:val="6E6158"/>
        </w:rPr>
        <w:t>to</w:t>
      </w:r>
      <w:r>
        <w:rPr>
          <w:color w:val="6E6158"/>
          <w:spacing w:val="24"/>
        </w:rPr>
        <w:t> </w:t>
      </w:r>
      <w:r>
        <w:rPr>
          <w:color w:val="6E6158"/>
        </w:rPr>
        <w:t>pass</w:t>
      </w:r>
      <w:r>
        <w:rPr>
          <w:color w:val="6E6158"/>
          <w:spacing w:val="24"/>
        </w:rPr>
        <w:t> </w:t>
      </w:r>
      <w:r>
        <w:rPr>
          <w:color w:val="6E6158"/>
        </w:rPr>
        <w:t>into</w:t>
      </w:r>
      <w:r>
        <w:rPr>
          <w:color w:val="6E6158"/>
          <w:spacing w:val="24"/>
        </w:rPr>
        <w:t> </w:t>
      </w:r>
      <w:r>
        <w:rPr>
          <w:color w:val="6E6158"/>
        </w:rPr>
        <w:t>law</w:t>
      </w:r>
    </w:p>
    <w:p>
      <w:pPr>
        <w:pStyle w:val="BodyText"/>
        <w:spacing w:before="20"/>
        <w:ind w:left="0"/>
      </w:pPr>
    </w:p>
    <w:p>
      <w:pPr>
        <w:pStyle w:val="BodyText"/>
        <w:spacing w:line="292" w:lineRule="auto"/>
        <w:ind w:right="518"/>
        <w:jc w:val="both"/>
      </w:pPr>
      <w:r>
        <w:rPr>
          <w:color w:val="6E6158"/>
        </w:rPr>
        <w:t>We have a bipartisan team of government relations attorneys who directly advocate before legislative</w:t>
      </w:r>
      <w:r>
        <w:rPr>
          <w:color w:val="6E6158"/>
          <w:spacing w:val="34"/>
        </w:rPr>
        <w:t> </w:t>
      </w:r>
      <w:r>
        <w:rPr>
          <w:color w:val="6E6158"/>
        </w:rPr>
        <w:t>and</w:t>
      </w:r>
      <w:r>
        <w:rPr>
          <w:color w:val="6E6158"/>
          <w:spacing w:val="34"/>
        </w:rPr>
        <w:t> </w:t>
      </w:r>
      <w:r>
        <w:rPr>
          <w:color w:val="6E6158"/>
        </w:rPr>
        <w:t>executive</w:t>
      </w:r>
      <w:r>
        <w:rPr>
          <w:color w:val="6E6158"/>
          <w:spacing w:val="34"/>
        </w:rPr>
        <w:t> </w:t>
      </w:r>
      <w:r>
        <w:rPr>
          <w:color w:val="6E6158"/>
        </w:rPr>
        <w:t>branch</w:t>
      </w:r>
      <w:r>
        <w:rPr>
          <w:color w:val="6E6158"/>
          <w:spacing w:val="34"/>
        </w:rPr>
        <w:t> </w:t>
      </w:r>
      <w:r>
        <w:rPr>
          <w:color w:val="6E6158"/>
        </w:rPr>
        <w:t>officials</w:t>
      </w:r>
      <w:r>
        <w:rPr>
          <w:color w:val="6E6158"/>
          <w:spacing w:val="34"/>
        </w:rPr>
        <w:t> </w:t>
      </w:r>
      <w:r>
        <w:rPr>
          <w:color w:val="6E6158"/>
        </w:rPr>
        <w:t>to</w:t>
      </w:r>
      <w:r>
        <w:rPr>
          <w:color w:val="6E6158"/>
          <w:spacing w:val="34"/>
        </w:rPr>
        <w:t> </w:t>
      </w:r>
      <w:r>
        <w:rPr>
          <w:color w:val="6E6158"/>
        </w:rPr>
        <w:t>advance</w:t>
      </w:r>
      <w:r>
        <w:rPr>
          <w:color w:val="6E6158"/>
          <w:spacing w:val="34"/>
        </w:rPr>
        <w:t> </w:t>
      </w:r>
      <w:r>
        <w:rPr>
          <w:color w:val="6E6158"/>
        </w:rPr>
        <w:t>our</w:t>
      </w:r>
      <w:r>
        <w:rPr>
          <w:color w:val="6E6158"/>
          <w:spacing w:val="34"/>
        </w:rPr>
        <w:t> </w:t>
      </w:r>
      <w:r>
        <w:rPr>
          <w:color w:val="6E6158"/>
        </w:rPr>
        <w:t>clients’</w:t>
      </w:r>
      <w:r>
        <w:rPr>
          <w:color w:val="6E6158"/>
          <w:spacing w:val="34"/>
        </w:rPr>
        <w:t> </w:t>
      </w:r>
      <w:r>
        <w:rPr>
          <w:color w:val="6E6158"/>
        </w:rPr>
        <w:t>legislative</w:t>
      </w:r>
      <w:r>
        <w:rPr>
          <w:color w:val="6E6158"/>
          <w:spacing w:val="34"/>
        </w:rPr>
        <w:t> </w:t>
      </w:r>
      <w:r>
        <w:rPr>
          <w:color w:val="6E6158"/>
        </w:rPr>
        <w:t>and</w:t>
      </w:r>
      <w:r>
        <w:rPr>
          <w:color w:val="6E6158"/>
          <w:spacing w:val="34"/>
        </w:rPr>
        <w:t> </w:t>
      </w:r>
      <w:r>
        <w:rPr>
          <w:color w:val="6E6158"/>
        </w:rPr>
        <w:t>regulatory</w:t>
      </w:r>
    </w:p>
    <w:p>
      <w:pPr>
        <w:pStyle w:val="BodyText"/>
        <w:spacing w:before="2"/>
        <w:jc w:val="both"/>
      </w:pPr>
      <w:r>
        <w:rPr>
          <w:color w:val="6E6158"/>
        </w:rPr>
        <w:t>objectives.</w:t>
      </w:r>
      <w:r>
        <w:rPr>
          <w:color w:val="6E6158"/>
          <w:spacing w:val="13"/>
        </w:rPr>
        <w:t> </w:t>
      </w:r>
      <w:r>
        <w:rPr>
          <w:color w:val="6E6158"/>
        </w:rPr>
        <w:t>We</w:t>
      </w:r>
      <w:r>
        <w:rPr>
          <w:color w:val="6E6158"/>
          <w:spacing w:val="14"/>
        </w:rPr>
        <w:t> </w:t>
      </w:r>
      <w:r>
        <w:rPr>
          <w:color w:val="6E6158"/>
        </w:rPr>
        <w:t>analyze</w:t>
      </w:r>
      <w:r>
        <w:rPr>
          <w:color w:val="6E6158"/>
          <w:spacing w:val="13"/>
        </w:rPr>
        <w:t> </w:t>
      </w:r>
      <w:r>
        <w:rPr>
          <w:color w:val="6E6158"/>
        </w:rPr>
        <w:t>and</w:t>
      </w:r>
      <w:r>
        <w:rPr>
          <w:color w:val="6E6158"/>
          <w:spacing w:val="14"/>
        </w:rPr>
        <w:t> </w:t>
      </w:r>
      <w:r>
        <w:rPr>
          <w:color w:val="6E6158"/>
        </w:rPr>
        <w:t>interpret</w:t>
      </w:r>
      <w:r>
        <w:rPr>
          <w:color w:val="6E6158"/>
          <w:spacing w:val="14"/>
        </w:rPr>
        <w:t> </w:t>
      </w:r>
      <w:r>
        <w:rPr>
          <w:color w:val="6E6158"/>
        </w:rPr>
        <w:t>legislation,</w:t>
      </w:r>
      <w:r>
        <w:rPr>
          <w:color w:val="6E6158"/>
          <w:spacing w:val="13"/>
        </w:rPr>
        <w:t> </w:t>
      </w:r>
      <w:r>
        <w:rPr>
          <w:color w:val="6E6158"/>
        </w:rPr>
        <w:t>provide</w:t>
      </w:r>
      <w:r>
        <w:rPr>
          <w:color w:val="6E6158"/>
          <w:spacing w:val="14"/>
        </w:rPr>
        <w:t> </w:t>
      </w:r>
      <w:r>
        <w:rPr>
          <w:color w:val="6E6158"/>
        </w:rPr>
        <w:t>testimony,</w:t>
      </w:r>
      <w:r>
        <w:rPr>
          <w:color w:val="6E6158"/>
          <w:spacing w:val="14"/>
        </w:rPr>
        <w:t> </w:t>
      </w:r>
      <w:r>
        <w:rPr>
          <w:color w:val="6E6158"/>
        </w:rPr>
        <w:t>and</w:t>
      </w:r>
      <w:r>
        <w:rPr>
          <w:color w:val="6E6158"/>
          <w:spacing w:val="13"/>
        </w:rPr>
        <w:t> </w:t>
      </w:r>
      <w:r>
        <w:rPr>
          <w:color w:val="6E6158"/>
        </w:rPr>
        <w:t>develop</w:t>
      </w:r>
      <w:r>
        <w:rPr>
          <w:color w:val="6E6158"/>
          <w:spacing w:val="14"/>
        </w:rPr>
        <w:t> </w:t>
      </w:r>
      <w:r>
        <w:rPr>
          <w:color w:val="6E6158"/>
          <w:spacing w:val="-2"/>
        </w:rPr>
        <w:t>advocacy</w:t>
      </w:r>
    </w:p>
    <w:p>
      <w:pPr>
        <w:pStyle w:val="BodyText"/>
        <w:spacing w:line="292" w:lineRule="auto" w:before="60"/>
        <w:ind w:right="194"/>
        <w:jc w:val="both"/>
      </w:pPr>
      <w:r>
        <w:rPr>
          <w:color w:val="6E6158"/>
        </w:rPr>
        <w:t>efforts, including grassroots programs and coalition development. Our regulatory attorneys </w:t>
      </w:r>
      <w:r>
        <w:rPr>
          <w:color w:val="6E6158"/>
        </w:rPr>
        <w:t>work closely with clients to draft legislation and regulatory proposals, and shepherd them through the legislative process.</w:t>
      </w:r>
    </w:p>
    <w:p>
      <w:pPr>
        <w:pStyle w:val="BodyText"/>
        <w:spacing w:line="302" w:lineRule="auto" w:before="197"/>
        <w:ind w:right="333"/>
      </w:pPr>
      <w:r>
        <w:rPr>
          <w:color w:val="6E6158"/>
        </w:rPr>
        <w:t>Our team also brings federal experience in targeted areas, including international trade </w:t>
      </w:r>
      <w:r>
        <w:rPr>
          <w:color w:val="6E6158"/>
        </w:rPr>
        <w:t>and</w:t>
      </w:r>
      <w:r>
        <w:rPr>
          <w:color w:val="6E6158"/>
          <w:spacing w:val="40"/>
        </w:rPr>
        <w:t> </w:t>
      </w:r>
      <w:r>
        <w:rPr>
          <w:color w:val="6E6158"/>
        </w:rPr>
        <w:t>regulatory</w:t>
      </w:r>
      <w:r>
        <w:rPr>
          <w:color w:val="6E6158"/>
          <w:spacing w:val="30"/>
        </w:rPr>
        <w:t> </w:t>
      </w:r>
      <w:r>
        <w:rPr>
          <w:color w:val="6E6158"/>
        </w:rPr>
        <w:t>matters</w:t>
      </w:r>
      <w:r>
        <w:rPr>
          <w:color w:val="6E6158"/>
          <w:spacing w:val="30"/>
        </w:rPr>
        <w:t> </w:t>
      </w:r>
      <w:r>
        <w:rPr>
          <w:color w:val="6E6158"/>
        </w:rPr>
        <w:t>before</w:t>
      </w:r>
      <w:r>
        <w:rPr>
          <w:color w:val="6E6158"/>
          <w:spacing w:val="30"/>
        </w:rPr>
        <w:t> </w:t>
      </w:r>
      <w:r>
        <w:rPr>
          <w:color w:val="6E6158"/>
        </w:rPr>
        <w:t>the</w:t>
      </w:r>
      <w:r>
        <w:rPr>
          <w:color w:val="6E6158"/>
          <w:spacing w:val="30"/>
        </w:rPr>
        <w:t> </w:t>
      </w:r>
      <w:r>
        <w:rPr>
          <w:color w:val="6E6158"/>
        </w:rPr>
        <w:t>U.S.</w:t>
      </w:r>
      <w:r>
        <w:rPr>
          <w:color w:val="6E6158"/>
          <w:spacing w:val="30"/>
        </w:rPr>
        <w:t> </w:t>
      </w:r>
      <w:r>
        <w:rPr>
          <w:color w:val="6E6158"/>
        </w:rPr>
        <w:t>Department</w:t>
      </w:r>
      <w:r>
        <w:rPr>
          <w:color w:val="6E6158"/>
          <w:spacing w:val="30"/>
        </w:rPr>
        <w:t> </w:t>
      </w:r>
      <w:r>
        <w:rPr>
          <w:color w:val="6E6158"/>
        </w:rPr>
        <w:t>of</w:t>
      </w:r>
      <w:r>
        <w:rPr>
          <w:color w:val="6E6158"/>
          <w:spacing w:val="30"/>
        </w:rPr>
        <w:t> </w:t>
      </w:r>
      <w:r>
        <w:rPr>
          <w:color w:val="6E6158"/>
        </w:rPr>
        <w:t>Commerce,</w:t>
      </w:r>
      <w:r>
        <w:rPr>
          <w:color w:val="6E6158"/>
          <w:spacing w:val="30"/>
        </w:rPr>
        <w:t> </w:t>
      </w:r>
      <w:r>
        <w:rPr>
          <w:color w:val="6E6158"/>
        </w:rPr>
        <w:t>Office</w:t>
      </w:r>
      <w:r>
        <w:rPr>
          <w:color w:val="6E6158"/>
          <w:spacing w:val="30"/>
        </w:rPr>
        <w:t> </w:t>
      </w:r>
      <w:r>
        <w:rPr>
          <w:color w:val="6E6158"/>
        </w:rPr>
        <w:t>of</w:t>
      </w:r>
      <w:r>
        <w:rPr>
          <w:color w:val="6E6158"/>
          <w:spacing w:val="30"/>
        </w:rPr>
        <w:t> </w:t>
      </w:r>
      <w:r>
        <w:rPr>
          <w:color w:val="6E6158"/>
        </w:rPr>
        <w:t>the</w:t>
      </w:r>
      <w:r>
        <w:rPr>
          <w:color w:val="6E6158"/>
          <w:spacing w:val="30"/>
        </w:rPr>
        <w:t> </w:t>
      </w:r>
      <w:r>
        <w:rPr>
          <w:color w:val="6E6158"/>
        </w:rPr>
        <w:t>U.S.</w:t>
      </w:r>
      <w:r>
        <w:rPr>
          <w:color w:val="6E6158"/>
          <w:spacing w:val="30"/>
        </w:rPr>
        <w:t> </w:t>
      </w:r>
      <w:r>
        <w:rPr>
          <w:color w:val="6E6158"/>
        </w:rPr>
        <w:t>Trade</w:t>
      </w:r>
    </w:p>
    <w:p>
      <w:pPr>
        <w:pStyle w:val="BodyText"/>
        <w:spacing w:line="292" w:lineRule="auto"/>
        <w:ind w:right="255"/>
      </w:pPr>
      <w:r>
        <w:rPr>
          <w:color w:val="6E6158"/>
        </w:rPr>
        <w:t>Representative, and U.S. International Trade Commission, as well as federal </w:t>
      </w:r>
      <w:r>
        <w:rPr>
          <w:color w:val="6E6158"/>
        </w:rPr>
        <w:t>legislative engagement informed by Washington, D.C.-based experience.</w:t>
      </w:r>
    </w:p>
    <w:p>
      <w:pPr>
        <w:pStyle w:val="Heading2"/>
        <w:spacing w:before="153"/>
      </w:pPr>
      <w:r>
        <w:rPr>
          <w:color w:val="FF8100"/>
        </w:rPr>
        <w:t>REGULATORY</w:t>
      </w:r>
      <w:r>
        <w:rPr>
          <w:color w:val="FF8100"/>
          <w:spacing w:val="15"/>
        </w:rPr>
        <w:t> </w:t>
      </w:r>
      <w:r>
        <w:rPr>
          <w:color w:val="FF8100"/>
          <w:spacing w:val="-2"/>
        </w:rPr>
        <w:t>PRACTICE</w:t>
      </w:r>
    </w:p>
    <w:p>
      <w:pPr>
        <w:pStyle w:val="BodyText"/>
        <w:spacing w:before="146"/>
        <w:jc w:val="both"/>
      </w:pPr>
      <w:r>
        <w:rPr>
          <w:color w:val="6E6158"/>
        </w:rPr>
        <w:t>Our</w:t>
      </w:r>
      <w:r>
        <w:rPr>
          <w:color w:val="6E6158"/>
          <w:spacing w:val="14"/>
        </w:rPr>
        <w:t> </w:t>
      </w:r>
      <w:r>
        <w:rPr>
          <w:color w:val="6E6158"/>
        </w:rPr>
        <w:t>regulatory</w:t>
      </w:r>
      <w:r>
        <w:rPr>
          <w:color w:val="6E6158"/>
          <w:spacing w:val="14"/>
        </w:rPr>
        <w:t> </w:t>
      </w:r>
      <w:r>
        <w:rPr>
          <w:color w:val="6E6158"/>
        </w:rPr>
        <w:t>attorneys</w:t>
      </w:r>
      <w:r>
        <w:rPr>
          <w:color w:val="6E6158"/>
          <w:spacing w:val="14"/>
        </w:rPr>
        <w:t> </w:t>
      </w:r>
      <w:r>
        <w:rPr>
          <w:color w:val="6E6158"/>
        </w:rPr>
        <w:t>offer</w:t>
      </w:r>
      <w:r>
        <w:rPr>
          <w:color w:val="6E6158"/>
          <w:spacing w:val="14"/>
        </w:rPr>
        <w:t> </w:t>
      </w:r>
      <w:r>
        <w:rPr>
          <w:color w:val="6E6158"/>
        </w:rPr>
        <w:t>the</w:t>
      </w:r>
      <w:r>
        <w:rPr>
          <w:color w:val="6E6158"/>
          <w:spacing w:val="14"/>
        </w:rPr>
        <w:t> </w:t>
      </w:r>
      <w:r>
        <w:rPr>
          <w:color w:val="6E6158"/>
        </w:rPr>
        <w:t>following</w:t>
      </w:r>
      <w:r>
        <w:rPr>
          <w:color w:val="6E6158"/>
          <w:spacing w:val="14"/>
        </w:rPr>
        <w:t> </w:t>
      </w:r>
      <w:r>
        <w:rPr>
          <w:color w:val="6E6158"/>
        </w:rPr>
        <w:t>experience</w:t>
      </w:r>
      <w:r>
        <w:rPr>
          <w:color w:val="6E6158"/>
          <w:spacing w:val="15"/>
        </w:rPr>
        <w:t> </w:t>
      </w:r>
      <w:r>
        <w:rPr>
          <w:color w:val="6E6158"/>
        </w:rPr>
        <w:t>and</w:t>
      </w:r>
      <w:r>
        <w:rPr>
          <w:color w:val="6E6158"/>
          <w:spacing w:val="14"/>
        </w:rPr>
        <w:t> </w:t>
      </w:r>
      <w:r>
        <w:rPr>
          <w:color w:val="6E6158"/>
          <w:spacing w:val="-2"/>
        </w:rPr>
        <w:t>services:</w:t>
      </w:r>
    </w:p>
    <w:p>
      <w:pPr>
        <w:pStyle w:val="BodyText"/>
        <w:spacing w:before="23"/>
        <w:ind w:left="0"/>
      </w:pPr>
    </w:p>
    <w:p>
      <w:pPr>
        <w:pStyle w:val="BodyText"/>
      </w:pPr>
      <w:r>
        <w:rPr>
          <w:color w:val="6E6158"/>
        </w:rPr>
        <w:t>Complete</w:t>
      </w:r>
      <w:r>
        <w:rPr>
          <w:color w:val="6E6158"/>
          <w:spacing w:val="11"/>
        </w:rPr>
        <w:t> </w:t>
      </w:r>
      <w:r>
        <w:rPr>
          <w:color w:val="6E6158"/>
        </w:rPr>
        <w:t>regulatory</w:t>
      </w:r>
      <w:r>
        <w:rPr>
          <w:color w:val="6E6158"/>
          <w:spacing w:val="12"/>
        </w:rPr>
        <w:t> </w:t>
      </w:r>
      <w:r>
        <w:rPr>
          <w:color w:val="6E6158"/>
        </w:rPr>
        <w:t>practice</w:t>
      </w:r>
      <w:r>
        <w:rPr>
          <w:color w:val="6E6158"/>
          <w:spacing w:val="11"/>
        </w:rPr>
        <w:t> </w:t>
      </w:r>
      <w:r>
        <w:rPr>
          <w:color w:val="6E6158"/>
        </w:rPr>
        <w:t>for</w:t>
      </w:r>
      <w:r>
        <w:rPr>
          <w:color w:val="6E6158"/>
          <w:spacing w:val="12"/>
        </w:rPr>
        <w:t> </w:t>
      </w:r>
      <w:r>
        <w:rPr>
          <w:color w:val="6E6158"/>
        </w:rPr>
        <w:t>all</w:t>
      </w:r>
      <w:r>
        <w:rPr>
          <w:color w:val="6E6158"/>
          <w:spacing w:val="11"/>
        </w:rPr>
        <w:t> </w:t>
      </w:r>
      <w:r>
        <w:rPr>
          <w:color w:val="6E6158"/>
        </w:rPr>
        <w:t>manner</w:t>
      </w:r>
      <w:r>
        <w:rPr>
          <w:color w:val="6E6158"/>
          <w:spacing w:val="12"/>
        </w:rPr>
        <w:t> </w:t>
      </w:r>
      <w:r>
        <w:rPr>
          <w:color w:val="6E6158"/>
        </w:rPr>
        <w:t>of</w:t>
      </w:r>
      <w:r>
        <w:rPr>
          <w:color w:val="6E6158"/>
          <w:spacing w:val="11"/>
        </w:rPr>
        <w:t> </w:t>
      </w:r>
      <w:r>
        <w:rPr>
          <w:color w:val="6E6158"/>
        </w:rPr>
        <w:t>state</w:t>
      </w:r>
      <w:r>
        <w:rPr>
          <w:color w:val="6E6158"/>
          <w:spacing w:val="12"/>
        </w:rPr>
        <w:t> </w:t>
      </w:r>
      <w:r>
        <w:rPr>
          <w:color w:val="6E6158"/>
        </w:rPr>
        <w:t>and</w:t>
      </w:r>
      <w:r>
        <w:rPr>
          <w:color w:val="6E6158"/>
          <w:spacing w:val="11"/>
        </w:rPr>
        <w:t> </w:t>
      </w:r>
      <w:r>
        <w:rPr>
          <w:color w:val="6E6158"/>
        </w:rPr>
        <w:t>local</w:t>
      </w:r>
      <w:r>
        <w:rPr>
          <w:color w:val="6E6158"/>
          <w:spacing w:val="12"/>
        </w:rPr>
        <w:t> </w:t>
      </w:r>
      <w:r>
        <w:rPr>
          <w:color w:val="6E6158"/>
          <w:spacing w:val="-2"/>
        </w:rPr>
        <w:t>issues</w:t>
      </w:r>
    </w:p>
    <w:p>
      <w:pPr>
        <w:pStyle w:val="BodyText"/>
        <w:spacing w:line="292" w:lineRule="auto" w:before="174"/>
        <w:ind w:right="436"/>
      </w:pPr>
      <w:r>
        <w:rPr>
          <w:color w:val="6E6158"/>
        </w:rPr>
        <w:t>Practice before the Nevada Tax Commission to the Nevada Division of Insurance and all manners of boards and commissions</w:t>
      </w:r>
    </w:p>
    <w:p>
      <w:pPr>
        <w:pStyle w:val="BodyText"/>
        <w:spacing w:before="131"/>
      </w:pPr>
      <w:r>
        <w:rPr>
          <w:color w:val="6E6158"/>
        </w:rPr>
        <w:t>Provide</w:t>
      </w:r>
      <w:r>
        <w:rPr>
          <w:color w:val="6E6158"/>
          <w:spacing w:val="13"/>
        </w:rPr>
        <w:t> </w:t>
      </w:r>
      <w:r>
        <w:rPr>
          <w:color w:val="6E6158"/>
        </w:rPr>
        <w:t>advice</w:t>
      </w:r>
      <w:r>
        <w:rPr>
          <w:color w:val="6E6158"/>
          <w:spacing w:val="14"/>
        </w:rPr>
        <w:t> </w:t>
      </w:r>
      <w:r>
        <w:rPr>
          <w:color w:val="6E6158"/>
        </w:rPr>
        <w:t>and</w:t>
      </w:r>
      <w:r>
        <w:rPr>
          <w:color w:val="6E6158"/>
          <w:spacing w:val="13"/>
        </w:rPr>
        <w:t> </w:t>
      </w:r>
      <w:r>
        <w:rPr>
          <w:color w:val="6E6158"/>
        </w:rPr>
        <w:t>legal</w:t>
      </w:r>
      <w:r>
        <w:rPr>
          <w:color w:val="6E6158"/>
          <w:spacing w:val="14"/>
        </w:rPr>
        <w:t> </w:t>
      </w:r>
      <w:r>
        <w:rPr>
          <w:color w:val="6E6158"/>
        </w:rPr>
        <w:t>knowledge</w:t>
      </w:r>
      <w:r>
        <w:rPr>
          <w:color w:val="6E6158"/>
          <w:spacing w:val="13"/>
        </w:rPr>
        <w:t> </w:t>
      </w:r>
      <w:r>
        <w:rPr>
          <w:color w:val="6E6158"/>
        </w:rPr>
        <w:t>in</w:t>
      </w:r>
      <w:r>
        <w:rPr>
          <w:color w:val="6E6158"/>
          <w:spacing w:val="14"/>
        </w:rPr>
        <w:t> </w:t>
      </w:r>
      <w:r>
        <w:rPr>
          <w:color w:val="6E6158"/>
        </w:rPr>
        <w:t>handling</w:t>
      </w:r>
      <w:r>
        <w:rPr>
          <w:color w:val="6E6158"/>
          <w:spacing w:val="13"/>
        </w:rPr>
        <w:t> </w:t>
      </w:r>
      <w:r>
        <w:rPr>
          <w:color w:val="6E6158"/>
        </w:rPr>
        <w:t>regulatory</w:t>
      </w:r>
      <w:r>
        <w:rPr>
          <w:color w:val="6E6158"/>
          <w:spacing w:val="14"/>
        </w:rPr>
        <w:t> </w:t>
      </w:r>
      <w:r>
        <w:rPr>
          <w:color w:val="6E6158"/>
          <w:spacing w:val="-2"/>
        </w:rPr>
        <w:t>issues</w:t>
      </w:r>
    </w:p>
    <w:p>
      <w:pPr>
        <w:pStyle w:val="BodyText"/>
        <w:spacing w:before="63"/>
        <w:ind w:left="0"/>
      </w:pPr>
    </w:p>
    <w:p>
      <w:pPr>
        <w:pStyle w:val="BodyText"/>
        <w:spacing w:line="292" w:lineRule="auto"/>
        <w:ind w:right="436"/>
      </w:pPr>
      <w:r>
        <w:rPr>
          <w:color w:val="6E6158"/>
        </w:rPr>
        <w:t>We also advise clients in federal regulatory matters within defined areas of experience, </w:t>
      </w:r>
      <w:r>
        <w:rPr>
          <w:color w:val="6E6158"/>
          <w:spacing w:val="-2"/>
        </w:rPr>
        <w:t>including:</w:t>
      </w:r>
    </w:p>
    <w:p>
      <w:pPr>
        <w:pStyle w:val="BodyText"/>
        <w:spacing w:line="297" w:lineRule="auto" w:before="197"/>
      </w:pPr>
      <w:r>
        <w:rPr>
          <w:color w:val="6E6158"/>
        </w:rPr>
        <w:t>International trade, customs, and tariff matters before agencies such as the Department of</w:t>
      </w:r>
      <w:r>
        <w:rPr>
          <w:color w:val="6E6158"/>
          <w:spacing w:val="40"/>
        </w:rPr>
        <w:t> </w:t>
      </w:r>
      <w:r>
        <w:rPr>
          <w:color w:val="6E6158"/>
        </w:rPr>
        <w:t>Commerce and U.S. International Trade Commission and proceedings before the U.S. Court of</w:t>
      </w:r>
      <w:r>
        <w:rPr>
          <w:color w:val="6E6158"/>
          <w:spacing w:val="40"/>
        </w:rPr>
        <w:t> </w:t>
      </w:r>
      <w:r>
        <w:rPr>
          <w:color w:val="6E6158"/>
        </w:rPr>
        <w:t>International Trade</w:t>
      </w:r>
    </w:p>
    <w:p>
      <w:pPr>
        <w:pStyle w:val="BodyText"/>
        <w:spacing w:before="118"/>
      </w:pPr>
      <w:r>
        <w:rPr>
          <w:color w:val="6E6158"/>
        </w:rPr>
        <w:t>Regulatory</w:t>
      </w:r>
      <w:r>
        <w:rPr>
          <w:color w:val="6E6158"/>
          <w:spacing w:val="12"/>
        </w:rPr>
        <w:t> </w:t>
      </w:r>
      <w:r>
        <w:rPr>
          <w:color w:val="6E6158"/>
        </w:rPr>
        <w:t>compliance</w:t>
      </w:r>
      <w:r>
        <w:rPr>
          <w:color w:val="6E6158"/>
          <w:spacing w:val="12"/>
        </w:rPr>
        <w:t> </w:t>
      </w:r>
      <w:r>
        <w:rPr>
          <w:color w:val="6E6158"/>
        </w:rPr>
        <w:t>involving</w:t>
      </w:r>
      <w:r>
        <w:rPr>
          <w:color w:val="6E6158"/>
          <w:spacing w:val="13"/>
        </w:rPr>
        <w:t> </w:t>
      </w:r>
      <w:r>
        <w:rPr>
          <w:color w:val="6E6158"/>
        </w:rPr>
        <w:t>agencies</w:t>
      </w:r>
      <w:r>
        <w:rPr>
          <w:color w:val="6E6158"/>
          <w:spacing w:val="12"/>
        </w:rPr>
        <w:t> </w:t>
      </w:r>
      <w:r>
        <w:rPr>
          <w:color w:val="6E6158"/>
        </w:rPr>
        <w:t>such</w:t>
      </w:r>
      <w:r>
        <w:rPr>
          <w:color w:val="6E6158"/>
          <w:spacing w:val="13"/>
        </w:rPr>
        <w:t> </w:t>
      </w:r>
      <w:r>
        <w:rPr>
          <w:color w:val="6E6158"/>
        </w:rPr>
        <w:t>as</w:t>
      </w:r>
      <w:r>
        <w:rPr>
          <w:color w:val="6E6158"/>
          <w:spacing w:val="12"/>
        </w:rPr>
        <w:t> </w:t>
      </w:r>
      <w:r>
        <w:rPr>
          <w:color w:val="6E6158"/>
        </w:rPr>
        <w:t>the</w:t>
      </w:r>
      <w:r>
        <w:rPr>
          <w:color w:val="6E6158"/>
          <w:spacing w:val="12"/>
        </w:rPr>
        <w:t> </w:t>
      </w:r>
      <w:r>
        <w:rPr>
          <w:color w:val="6E6158"/>
        </w:rPr>
        <w:t>FDA,</w:t>
      </w:r>
      <w:r>
        <w:rPr>
          <w:color w:val="6E6158"/>
          <w:spacing w:val="13"/>
        </w:rPr>
        <w:t> </w:t>
      </w:r>
      <w:r>
        <w:rPr>
          <w:color w:val="6E6158"/>
        </w:rPr>
        <w:t>USDA,</w:t>
      </w:r>
      <w:r>
        <w:rPr>
          <w:color w:val="6E6158"/>
          <w:spacing w:val="12"/>
        </w:rPr>
        <w:t> </w:t>
      </w:r>
      <w:r>
        <w:rPr>
          <w:color w:val="6E6158"/>
        </w:rPr>
        <w:t>FTC,</w:t>
      </w:r>
      <w:r>
        <w:rPr>
          <w:color w:val="6E6158"/>
          <w:spacing w:val="13"/>
        </w:rPr>
        <w:t> </w:t>
      </w:r>
      <w:r>
        <w:rPr>
          <w:color w:val="6E6158"/>
        </w:rPr>
        <w:t>and</w:t>
      </w:r>
      <w:r>
        <w:rPr>
          <w:color w:val="6E6158"/>
          <w:spacing w:val="12"/>
        </w:rPr>
        <w:t> </w:t>
      </w:r>
      <w:r>
        <w:rPr>
          <w:color w:val="6E6158"/>
        </w:rPr>
        <w:t>NHTSA</w:t>
      </w:r>
      <w:r>
        <w:rPr>
          <w:color w:val="6E6158"/>
          <w:spacing w:val="12"/>
        </w:rPr>
        <w:t> </w:t>
      </w:r>
      <w:r>
        <w:rPr>
          <w:color w:val="6E6158"/>
        </w:rPr>
        <w:t>and</w:t>
      </w:r>
      <w:r>
        <w:rPr>
          <w:color w:val="6E6158"/>
          <w:spacing w:val="13"/>
        </w:rPr>
        <w:t> </w:t>
      </w:r>
      <w:r>
        <w:rPr>
          <w:color w:val="6E6158"/>
          <w:spacing w:val="-2"/>
        </w:rPr>
        <w:t>CPSC.</w:t>
      </w:r>
    </w:p>
    <w:p>
      <w:pPr>
        <w:pStyle w:val="BodyText"/>
        <w:spacing w:line="302" w:lineRule="auto" w:before="52"/>
        <w:ind w:right="255"/>
      </w:pPr>
      <w:r>
        <w:rPr>
          <w:color w:val="6E6158"/>
        </w:rPr>
        <w:t>We have deep experience with automotive regulatory issues both relating to imports </w:t>
      </w:r>
      <w:r>
        <w:rPr>
          <w:color w:val="6E6158"/>
        </w:rPr>
        <w:t>and domestic production, and safety issues</w:t>
      </w:r>
    </w:p>
    <w:p>
      <w:pPr>
        <w:pStyle w:val="BodyText"/>
        <w:spacing w:line="292" w:lineRule="auto" w:before="112"/>
        <w:ind w:right="333"/>
      </w:pPr>
      <w:r>
        <w:rPr>
          <w:color w:val="6E6158"/>
        </w:rPr>
        <w:t>Federal energy, environmental, and natural resources matters involving the Department of </w:t>
      </w:r>
      <w:r>
        <w:rPr>
          <w:color w:val="6E6158"/>
        </w:rPr>
        <w:t>the</w:t>
      </w:r>
      <w:r>
        <w:rPr>
          <w:color w:val="6E6158"/>
          <w:spacing w:val="40"/>
        </w:rPr>
        <w:t> </w:t>
      </w:r>
      <w:r>
        <w:rPr>
          <w:color w:val="6E6158"/>
        </w:rPr>
        <w:t>Interior, Department of Energy, and Federal Energy Regulatory Commission</w:t>
      </w:r>
    </w:p>
    <w:p>
      <w:pPr>
        <w:pStyle w:val="BodyText"/>
        <w:spacing w:after="0" w:line="292" w:lineRule="auto"/>
        <w:sectPr>
          <w:pgSz w:w="12240" w:h="15840"/>
          <w:pgMar w:top="500" w:bottom="280" w:left="1440" w:right="1440"/>
        </w:sectPr>
      </w:pPr>
    </w:p>
    <w:p>
      <w:pPr>
        <w:pStyle w:val="BodyText"/>
        <w:spacing w:line="292" w:lineRule="auto" w:before="83"/>
        <w:ind w:right="255"/>
      </w:pPr>
      <w:r>
        <w:rPr>
          <w:color w:val="6E6158"/>
        </w:rPr>
        <w:t>This includes advising on federal permitting, environmental review (including NEPA), </w:t>
      </w:r>
      <w:r>
        <w:rPr>
          <w:color w:val="6E6158"/>
        </w:rPr>
        <w:t>and infrastructure and resource development projects involving federal agencies.</w:t>
      </w:r>
    </w:p>
    <w:p>
      <w:pPr>
        <w:pStyle w:val="Heading2"/>
        <w:spacing w:before="171"/>
      </w:pPr>
      <w:r>
        <w:rPr>
          <w:color w:val="FF8100"/>
        </w:rPr>
        <w:t>STRATEGY</w:t>
      </w:r>
      <w:r>
        <w:rPr>
          <w:color w:val="FF8100"/>
          <w:spacing w:val="12"/>
        </w:rPr>
        <w:t> </w:t>
      </w:r>
      <w:r>
        <w:rPr>
          <w:color w:val="FF8100"/>
          <w:spacing w:val="-2"/>
        </w:rPr>
        <w:t>DEVELOPMENT</w:t>
      </w:r>
    </w:p>
    <w:p>
      <w:pPr>
        <w:pStyle w:val="BodyText"/>
        <w:spacing w:before="147"/>
      </w:pPr>
      <w:r>
        <w:rPr>
          <w:color w:val="6E6158"/>
        </w:rPr>
        <w:t>Our</w:t>
      </w:r>
      <w:r>
        <w:rPr>
          <w:color w:val="6E6158"/>
          <w:spacing w:val="14"/>
        </w:rPr>
        <w:t> </w:t>
      </w:r>
      <w:r>
        <w:rPr>
          <w:color w:val="6E6158"/>
        </w:rPr>
        <w:t>government</w:t>
      </w:r>
      <w:r>
        <w:rPr>
          <w:color w:val="6E6158"/>
          <w:spacing w:val="14"/>
        </w:rPr>
        <w:t> </w:t>
      </w:r>
      <w:r>
        <w:rPr>
          <w:color w:val="6E6158"/>
        </w:rPr>
        <w:t>relations</w:t>
      </w:r>
      <w:r>
        <w:rPr>
          <w:color w:val="6E6158"/>
          <w:spacing w:val="14"/>
        </w:rPr>
        <w:t> </w:t>
      </w:r>
      <w:r>
        <w:rPr>
          <w:color w:val="6E6158"/>
        </w:rPr>
        <w:t>attorneys</w:t>
      </w:r>
      <w:r>
        <w:rPr>
          <w:color w:val="6E6158"/>
          <w:spacing w:val="14"/>
        </w:rPr>
        <w:t> </w:t>
      </w:r>
      <w:r>
        <w:rPr>
          <w:color w:val="6E6158"/>
        </w:rPr>
        <w:t>routinely</w:t>
      </w:r>
      <w:r>
        <w:rPr>
          <w:color w:val="6E6158"/>
          <w:spacing w:val="14"/>
        </w:rPr>
        <w:t> </w:t>
      </w:r>
      <w:r>
        <w:rPr>
          <w:color w:val="6E6158"/>
        </w:rPr>
        <w:t>assist</w:t>
      </w:r>
      <w:r>
        <w:rPr>
          <w:color w:val="6E6158"/>
          <w:spacing w:val="14"/>
        </w:rPr>
        <w:t> </w:t>
      </w:r>
      <w:r>
        <w:rPr>
          <w:color w:val="6E6158"/>
        </w:rPr>
        <w:t>clients</w:t>
      </w:r>
      <w:r>
        <w:rPr>
          <w:color w:val="6E6158"/>
          <w:spacing w:val="14"/>
        </w:rPr>
        <w:t> </w:t>
      </w:r>
      <w:r>
        <w:rPr>
          <w:color w:val="6E6158"/>
        </w:rPr>
        <w:t>with</w:t>
      </w:r>
      <w:r>
        <w:rPr>
          <w:color w:val="6E6158"/>
          <w:spacing w:val="14"/>
        </w:rPr>
        <w:t> </w:t>
      </w:r>
      <w:r>
        <w:rPr>
          <w:color w:val="6E6158"/>
        </w:rPr>
        <w:t>the</w:t>
      </w:r>
      <w:r>
        <w:rPr>
          <w:color w:val="6E6158"/>
          <w:spacing w:val="14"/>
        </w:rPr>
        <w:t> </w:t>
      </w:r>
      <w:r>
        <w:rPr>
          <w:color w:val="6E6158"/>
          <w:spacing w:val="-2"/>
        </w:rPr>
        <w:t>following:</w:t>
      </w:r>
    </w:p>
    <w:p>
      <w:pPr>
        <w:pStyle w:val="BodyText"/>
        <w:spacing w:before="14"/>
        <w:ind w:left="0"/>
      </w:pPr>
    </w:p>
    <w:p>
      <w:pPr>
        <w:pStyle w:val="BodyText"/>
        <w:spacing w:line="420" w:lineRule="auto"/>
      </w:pPr>
      <w:r>
        <w:rPr>
          <w:color w:val="6E6158"/>
        </w:rPr>
        <w:t>Development of goals and effective strategies in support of legislative and regulatory </w:t>
      </w:r>
      <w:r>
        <w:rPr>
          <w:color w:val="6E6158"/>
        </w:rPr>
        <w:t>agendas</w:t>
      </w:r>
      <w:r>
        <w:rPr>
          <w:color w:val="6E6158"/>
          <w:spacing w:val="40"/>
        </w:rPr>
        <w:t> </w:t>
      </w:r>
      <w:r>
        <w:rPr>
          <w:color w:val="6E6158"/>
        </w:rPr>
        <w:t>Arrangement of meetings with key elected officials and policy makers</w:t>
      </w:r>
    </w:p>
    <w:p>
      <w:pPr>
        <w:pStyle w:val="BodyText"/>
        <w:spacing w:line="231" w:lineRule="exact"/>
      </w:pPr>
      <w:r>
        <w:rPr>
          <w:color w:val="6E6158"/>
        </w:rPr>
        <w:t>Development</w:t>
      </w:r>
      <w:r>
        <w:rPr>
          <w:color w:val="6E6158"/>
          <w:spacing w:val="14"/>
        </w:rPr>
        <w:t> </w:t>
      </w:r>
      <w:r>
        <w:rPr>
          <w:color w:val="6E6158"/>
        </w:rPr>
        <w:t>of</w:t>
      </w:r>
      <w:r>
        <w:rPr>
          <w:color w:val="6E6158"/>
          <w:spacing w:val="14"/>
        </w:rPr>
        <w:t> </w:t>
      </w:r>
      <w:r>
        <w:rPr>
          <w:color w:val="6E6158"/>
        </w:rPr>
        <w:t>effective</w:t>
      </w:r>
      <w:r>
        <w:rPr>
          <w:color w:val="6E6158"/>
          <w:spacing w:val="14"/>
        </w:rPr>
        <w:t> </w:t>
      </w:r>
      <w:r>
        <w:rPr>
          <w:color w:val="6E6158"/>
        </w:rPr>
        <w:t>and</w:t>
      </w:r>
      <w:r>
        <w:rPr>
          <w:color w:val="6E6158"/>
          <w:spacing w:val="14"/>
        </w:rPr>
        <w:t> </w:t>
      </w:r>
      <w:r>
        <w:rPr>
          <w:color w:val="6E6158"/>
        </w:rPr>
        <w:t>supportive</w:t>
      </w:r>
      <w:r>
        <w:rPr>
          <w:color w:val="6E6158"/>
          <w:spacing w:val="14"/>
        </w:rPr>
        <w:t> </w:t>
      </w:r>
      <w:r>
        <w:rPr>
          <w:color w:val="6E6158"/>
        </w:rPr>
        <w:t>public</w:t>
      </w:r>
      <w:r>
        <w:rPr>
          <w:color w:val="6E6158"/>
          <w:spacing w:val="14"/>
        </w:rPr>
        <w:t> </w:t>
      </w:r>
      <w:r>
        <w:rPr>
          <w:color w:val="6E6158"/>
        </w:rPr>
        <w:t>relations</w:t>
      </w:r>
      <w:r>
        <w:rPr>
          <w:color w:val="6E6158"/>
          <w:spacing w:val="14"/>
        </w:rPr>
        <w:t> </w:t>
      </w:r>
      <w:r>
        <w:rPr>
          <w:color w:val="6E6158"/>
        </w:rPr>
        <w:t>and</w:t>
      </w:r>
      <w:r>
        <w:rPr>
          <w:color w:val="6E6158"/>
          <w:spacing w:val="14"/>
        </w:rPr>
        <w:t> </w:t>
      </w:r>
      <w:r>
        <w:rPr>
          <w:color w:val="6E6158"/>
        </w:rPr>
        <w:t>media</w:t>
      </w:r>
      <w:r>
        <w:rPr>
          <w:color w:val="6E6158"/>
          <w:spacing w:val="14"/>
        </w:rPr>
        <w:t> </w:t>
      </w:r>
      <w:r>
        <w:rPr>
          <w:color w:val="6E6158"/>
          <w:spacing w:val="-2"/>
        </w:rPr>
        <w:t>campaigns</w:t>
      </w:r>
    </w:p>
    <w:p>
      <w:pPr>
        <w:pStyle w:val="BodyText"/>
        <w:spacing w:before="71"/>
        <w:ind w:left="0"/>
      </w:pPr>
    </w:p>
    <w:p>
      <w:pPr>
        <w:pStyle w:val="BodyText"/>
        <w:spacing w:line="292" w:lineRule="auto"/>
      </w:pPr>
      <w:r>
        <w:rPr>
          <w:color w:val="6E6158"/>
        </w:rPr>
        <w:t>We also assist in developing strategies that account for federal regulatory and legislative considerations in relevant sectors such as trade, energy, and natural resources.</w:t>
      </w:r>
    </w:p>
    <w:p>
      <w:pPr>
        <w:pStyle w:val="Heading2"/>
      </w:pPr>
      <w:r>
        <w:rPr>
          <w:color w:val="FF8100"/>
        </w:rPr>
        <w:t>TRACKING</w:t>
      </w:r>
      <w:r>
        <w:rPr>
          <w:color w:val="FF8100"/>
          <w:spacing w:val="8"/>
        </w:rPr>
        <w:t> </w:t>
      </w:r>
      <w:r>
        <w:rPr>
          <w:color w:val="FF8100"/>
        </w:rPr>
        <w:t>&amp;</w:t>
      </w:r>
      <w:r>
        <w:rPr>
          <w:color w:val="FF8100"/>
          <w:spacing w:val="9"/>
        </w:rPr>
        <w:t> </w:t>
      </w:r>
      <w:r>
        <w:rPr>
          <w:color w:val="FF8100"/>
        </w:rPr>
        <w:t>EVALUATION</w:t>
      </w:r>
      <w:r>
        <w:rPr>
          <w:color w:val="FF8100"/>
          <w:spacing w:val="9"/>
        </w:rPr>
        <w:t> </w:t>
      </w:r>
      <w:r>
        <w:rPr>
          <w:color w:val="FF8100"/>
        </w:rPr>
        <w:t>OF</w:t>
      </w:r>
      <w:r>
        <w:rPr>
          <w:color w:val="FF8100"/>
          <w:spacing w:val="9"/>
        </w:rPr>
        <w:t> </w:t>
      </w:r>
      <w:r>
        <w:rPr>
          <w:color w:val="FF8100"/>
          <w:spacing w:val="-2"/>
        </w:rPr>
        <w:t>LEGISLATION</w:t>
      </w:r>
    </w:p>
    <w:p>
      <w:pPr>
        <w:pStyle w:val="BodyText"/>
        <w:spacing w:line="297" w:lineRule="auto" w:before="147"/>
        <w:ind w:right="255"/>
      </w:pPr>
      <w:r>
        <w:rPr>
          <w:color w:val="6E6158"/>
        </w:rPr>
        <w:t>Our government relations attorneys also monitor legislative trends and developments. They</w:t>
      </w:r>
      <w:r>
        <w:rPr>
          <w:color w:val="6E6158"/>
          <w:spacing w:val="40"/>
        </w:rPr>
        <w:t> </w:t>
      </w:r>
      <w:r>
        <w:rPr>
          <w:color w:val="6E6158"/>
        </w:rPr>
        <w:t>regularly offer legal analysis, and these regulatory attorneys report on legislation as it moves</w:t>
      </w:r>
      <w:r>
        <w:rPr>
          <w:color w:val="6E6158"/>
          <w:spacing w:val="40"/>
        </w:rPr>
        <w:t> </w:t>
      </w:r>
      <w:r>
        <w:rPr>
          <w:color w:val="6E6158"/>
        </w:rPr>
        <w:t>through hearings, committee meetings, and floor debate to related clients.</w:t>
      </w:r>
    </w:p>
    <w:p>
      <w:pPr>
        <w:pStyle w:val="BodyText"/>
        <w:spacing w:line="292" w:lineRule="auto" w:before="191"/>
        <w:ind w:right="333"/>
      </w:pPr>
      <w:r>
        <w:rPr>
          <w:color w:val="6E6158"/>
        </w:rPr>
        <w:t>This includes monitoring federal legislative and regulatory developments in areas such as </w:t>
      </w:r>
      <w:r>
        <w:rPr>
          <w:color w:val="6E6158"/>
        </w:rPr>
        <w:t>trade,</w:t>
      </w:r>
      <w:r>
        <w:rPr>
          <w:color w:val="6E6158"/>
          <w:spacing w:val="40"/>
        </w:rPr>
        <w:t> </w:t>
      </w:r>
      <w:r>
        <w:rPr>
          <w:color w:val="6E6158"/>
        </w:rPr>
        <w:t>energy, and environmental policy.</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right="4"/>
      <w:jc w:val="center"/>
      <w:outlineLvl w:val="1"/>
    </w:pPr>
    <w:rPr>
      <w:rFonts w:ascii="Century Gothic" w:hAnsi="Century Gothic" w:eastAsia="Century Gothic" w:cs="Century Gothic"/>
      <w:b/>
      <w:bCs/>
      <w:sz w:val="42"/>
      <w:szCs w:val="42"/>
      <w:lang w:val="en-US" w:eastAsia="en-US" w:bidi="ar-SA"/>
    </w:rPr>
  </w:style>
  <w:style w:styleId="Heading2" w:type="paragraph">
    <w:name w:val="Heading 2"/>
    <w:basedOn w:val="Normal"/>
    <w:uiPriority w:val="1"/>
    <w:qFormat/>
    <w:pPr>
      <w:spacing w:before="162"/>
      <w:ind w:left="99"/>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ind w:right="4"/>
      <w:jc w:val="center"/>
      <w:outlineLvl w:val="3"/>
    </w:pPr>
    <w:rPr>
      <w:rFonts w:ascii="Century Gothic" w:hAnsi="Century Gothic" w:eastAsia="Century Gothic" w:cs="Century Gothic"/>
      <w:b/>
      <w:bCs/>
      <w:sz w:val="20"/>
      <w:szCs w:val="20"/>
      <w:lang w:val="en-US" w:eastAsia="en-US" w:bidi="ar-SA"/>
    </w:rPr>
  </w:style>
  <w:style w:styleId="Heading4" w:type="paragraph">
    <w:name w:val="Heading 4"/>
    <w:basedOn w:val="Normal"/>
    <w:uiPriority w:val="1"/>
    <w:qFormat/>
    <w:pPr>
      <w:spacing w:before="196"/>
      <w:ind w:left="99"/>
      <w:outlineLvl w:val="4"/>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s://www.fennemorelaw.com/services/government-relations-and-regulatory-law/" TargetMode="External"/><Relationship Id="rId10" Type="http://schemas.openxmlformats.org/officeDocument/2006/relationships/hyperlink" Target="https://www.fennemorelaw.com/services/business-and-finance/" TargetMode="External"/><Relationship Id="rId11" Type="http://schemas.openxmlformats.org/officeDocument/2006/relationships/hyperlink" Target="https://www.fennemorelaw.com/people/attorneys/alexis-j-glascock/" TargetMode="External"/><Relationship Id="rId12" Type="http://schemas.openxmlformats.org/officeDocument/2006/relationships/hyperlink" Target="https://www.fennemorelaw.com/contact-us/#phoenix" TargetMode="External"/><Relationship Id="rId13" Type="http://schemas.openxmlformats.org/officeDocument/2006/relationships/hyperlink" Target="mailto:aglascock@fennemorelaw.com" TargetMode="External"/><Relationship Id="rId14" Type="http://schemas.openxmlformats.org/officeDocument/2006/relationships/hyperlink" Target="https://www.fennemorelaw.com/services/intellectual-property-and-ip-litigation/" TargetMode="External"/><Relationship Id="rId15" Type="http://schemas.openxmlformats.org/officeDocument/2006/relationships/hyperlink" Target="https://www.fennemorelaw.com/services/tax/" TargetMode="External"/><Relationship Id="rId16" Type="http://schemas.openxmlformats.org/officeDocument/2006/relationships/hyperlink" Target="https://www.fennemorelaw.com/services/insurance-coverage/" TargetMode="External"/><Relationship Id="rId17" Type="http://schemas.openxmlformats.org/officeDocument/2006/relationships/hyperlink" Target="https://www.fennemorelaw.com/services/land-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Relations &amp; Regulatory - Fennemore</dc:title>
  <dcterms:created xsi:type="dcterms:W3CDTF">2026-07-23T21:43:32Z</dcterms:created>
  <dcterms:modified xsi:type="dcterms:W3CDTF">2026-07-23T21:43:32Z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v10.0.20182.1</vt:lpwstr>
  </property>
  <property fmtid="{D5CDD505-2E9C-101B-9397-08002B2CF9AE}" pid="3" name="Created">
    <vt:filetime>2026-07-23T00:00:00Z</vt:filetime>
  </property>
  <property fmtid="{D5CDD505-2E9C-101B-9397-08002B2CF9AE}" pid="4" name="Creator">
    <vt:lpwstr>Mozilla/5.0 (X11; Linux x86_64) AppleWebKit/537.36 (KHTML, like Gecko) HeadlessChrome/150.0.0.0 Safari/537.36</vt:lpwstr>
  </property>
  <property fmtid="{D5CDD505-2E9C-101B-9397-08002B2CF9AE}" pid="5" name="LastSaved">
    <vt:filetime>2026-07-23T00:00:00Z</vt:filetime>
  </property>
  <property fmtid="{D5CDD505-2E9C-101B-9397-08002B2CF9AE}" pid="6" name="Producer">
    <vt:lpwstr>Skia/PDF m150</vt:lpwstr>
  </property>
</Properties>
</file>