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NEW26 Kathleen Carr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691" w:right="694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KATHLEEN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M.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CARR</w:t>
                              </w:r>
                            </w:p>
                            <w:p>
                              <w:pPr>
                                <w:spacing w:before="48"/>
                                <w:ind w:left="692" w:right="694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692" w:right="694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Natural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Resources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92" w:right="694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Fennemore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Forward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602.916.5329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602.916.5999</w:t>
                              </w:r>
                            </w:p>
                            <w:p>
                              <w:pPr>
                                <w:spacing w:before="119"/>
                                <w:ind w:left="692" w:right="694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kcarr@fennemorelaw.com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NEW26 Kathleen Carr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691" w:right="694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KATHLEEN</w:t>
                        </w:r>
                        <w:r>
                          <w:rPr>
                            <w:color w:val="FFFFFF"/>
                            <w:spacing w:val="-25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M.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CARR</w:t>
                        </w:r>
                      </w:p>
                      <w:p>
                        <w:pPr>
                          <w:spacing w:before="48"/>
                          <w:ind w:left="692" w:right="694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692" w:right="694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Natural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Resources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692" w:right="694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Fennemore</w:t>
                          </w:r>
                          <w:r>
                            <w:rPr>
                              <w:color w:val="FFFFFF"/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Forward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602.916.5329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602.916.5999</w:t>
                        </w:r>
                      </w:p>
                      <w:p>
                        <w:pPr>
                          <w:spacing w:before="119"/>
                          <w:ind w:left="692" w:right="694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kcarr@fennemorelaw.com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3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KATHLEEN</w:t>
      </w:r>
      <w:r>
        <w:rPr>
          <w:b/>
          <w:color w:val="002E6B"/>
          <w:spacing w:val="8"/>
          <w:sz w:val="24"/>
        </w:rPr>
        <w:t> </w:t>
      </w:r>
      <w:r>
        <w:rPr>
          <w:b/>
          <w:color w:val="002E6B"/>
          <w:sz w:val="24"/>
        </w:rPr>
        <w:t>M.</w:t>
      </w:r>
      <w:r>
        <w:rPr>
          <w:b/>
          <w:color w:val="002E6B"/>
          <w:spacing w:val="8"/>
          <w:sz w:val="24"/>
        </w:rPr>
        <w:t> </w:t>
      </w:r>
      <w:r>
        <w:rPr>
          <w:b/>
          <w:color w:val="002E6B"/>
          <w:spacing w:val="-4"/>
          <w:sz w:val="24"/>
        </w:rPr>
        <w:t>CARR</w:t>
      </w:r>
    </w:p>
    <w:p>
      <w:pPr>
        <w:pStyle w:val="BodyText"/>
        <w:spacing w:before="147"/>
      </w:pPr>
      <w:r>
        <w:rPr>
          <w:color w:val="6E6158"/>
        </w:rPr>
        <w:t>Kathleen</w:t>
      </w:r>
      <w:r>
        <w:rPr>
          <w:color w:val="6E6158"/>
          <w:spacing w:val="13"/>
        </w:rPr>
        <w:t> </w:t>
      </w:r>
      <w:r>
        <w:rPr>
          <w:color w:val="6E6158"/>
        </w:rPr>
        <w:t>Carr</w:t>
      </w:r>
      <w:r>
        <w:rPr>
          <w:color w:val="6E6158"/>
          <w:spacing w:val="14"/>
        </w:rPr>
        <w:t> </w:t>
      </w:r>
      <w:r>
        <w:rPr>
          <w:color w:val="6E6158"/>
        </w:rPr>
        <w:t>is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highly</w:t>
      </w:r>
      <w:r>
        <w:rPr>
          <w:color w:val="6E6158"/>
          <w:spacing w:val="14"/>
        </w:rPr>
        <w:t> </w:t>
      </w:r>
      <w:r>
        <w:rPr>
          <w:color w:val="6E6158"/>
        </w:rPr>
        <w:t>experienced</w:t>
      </w:r>
      <w:r>
        <w:rPr>
          <w:color w:val="6E6158"/>
          <w:spacing w:val="13"/>
        </w:rPr>
        <w:t> </w:t>
      </w:r>
      <w:r>
        <w:rPr>
          <w:color w:val="6E6158"/>
        </w:rPr>
        <w:t>attorney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Fennemore’s</w:t>
      </w:r>
      <w:r>
        <w:rPr>
          <w:color w:val="6E6158"/>
          <w:spacing w:val="13"/>
        </w:rPr>
        <w:t> </w:t>
      </w:r>
      <w:hyperlink r:id="rId8">
        <w:r>
          <w:rPr>
            <w:color w:val="F5821F"/>
          </w:rPr>
          <w:t>Natural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Resources</w:t>
        </w:r>
      </w:hyperlink>
      <w:r>
        <w:rPr>
          <w:color w:val="F5821F"/>
          <w:spacing w:val="14"/>
        </w:rPr>
        <w:t> </w:t>
      </w:r>
      <w:r>
        <w:rPr>
          <w:color w:val="6E6158"/>
          <w:spacing w:val="-2"/>
        </w:rPr>
        <w:t>practice</w:t>
      </w:r>
    </w:p>
    <w:p>
      <w:pPr>
        <w:pStyle w:val="BodyText"/>
        <w:spacing w:line="295" w:lineRule="auto" w:before="60"/>
        <w:ind w:right="514"/>
      </w:pPr>
      <w:r>
        <w:rPr>
          <w:color w:val="6E6158"/>
        </w:rPr>
        <w:t>group, where she advises clients on litigation and regulatory matters across the environmental,</w:t>
      </w:r>
      <w:r>
        <w:rPr>
          <w:color w:val="6E6158"/>
          <w:spacing w:val="40"/>
        </w:rPr>
        <w:t> </w:t>
      </w:r>
      <w:r>
        <w:rPr>
          <w:color w:val="6E6158"/>
        </w:rPr>
        <w:t>energy, and natural resources sectors. Her practice focuses on the environmental review and</w:t>
      </w:r>
      <w:r>
        <w:rPr>
          <w:color w:val="6E6158"/>
          <w:spacing w:val="40"/>
        </w:rPr>
        <w:t> </w:t>
      </w:r>
      <w:r>
        <w:rPr>
          <w:color w:val="6E6158"/>
        </w:rPr>
        <w:t>permitting of major federal infrastructure and development projects—spanning water, energy,</w:t>
      </w:r>
      <w:r>
        <w:rPr>
          <w:color w:val="6E6158"/>
          <w:spacing w:val="40"/>
        </w:rPr>
        <w:t> </w:t>
      </w:r>
      <w:r>
        <w:rPr>
          <w:color w:val="6E6158"/>
        </w:rPr>
        <w:t>nuclear, and renewable energy systems—with a particular emphasis on geothermal energy. </w:t>
      </w:r>
      <w:r>
        <w:rPr>
          <w:color w:val="6E6158"/>
        </w:rPr>
        <w:t>She</w:t>
      </w:r>
      <w:r>
        <w:rPr>
          <w:color w:val="6E6158"/>
          <w:spacing w:val="40"/>
        </w:rPr>
        <w:t> </w:t>
      </w:r>
      <w:r>
        <w:rPr>
          <w:color w:val="6E6158"/>
        </w:rPr>
        <w:t>regularly counsels clients on all aspects of geothermal project development, including federal</w:t>
      </w:r>
      <w:r>
        <w:rPr>
          <w:color w:val="6E6158"/>
          <w:spacing w:val="40"/>
        </w:rPr>
        <w:t> </w:t>
      </w:r>
      <w:r>
        <w:rPr>
          <w:color w:val="6E6158"/>
        </w:rPr>
        <w:t>geothermal</w:t>
      </w:r>
      <w:r>
        <w:rPr>
          <w:color w:val="6E6158"/>
          <w:spacing w:val="40"/>
        </w:rPr>
        <w:t> </w:t>
      </w:r>
      <w:r>
        <w:rPr>
          <w:color w:val="6E6158"/>
        </w:rPr>
        <w:t>leasing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permitting,</w:t>
      </w:r>
      <w:r>
        <w:rPr>
          <w:color w:val="6E6158"/>
          <w:spacing w:val="40"/>
        </w:rPr>
        <w:t> </w:t>
      </w:r>
      <w:r>
        <w:rPr>
          <w:color w:val="6E6158"/>
        </w:rPr>
        <w:t>Enhanced</w:t>
      </w:r>
      <w:r>
        <w:rPr>
          <w:color w:val="6E6158"/>
          <w:spacing w:val="40"/>
        </w:rPr>
        <w:t> </w:t>
      </w:r>
      <w:r>
        <w:rPr>
          <w:color w:val="6E6158"/>
        </w:rPr>
        <w:t>Geothermal</w:t>
      </w:r>
      <w:r>
        <w:rPr>
          <w:color w:val="6E6158"/>
          <w:spacing w:val="40"/>
        </w:rPr>
        <w:t> </w:t>
      </w:r>
      <w:r>
        <w:rPr>
          <w:color w:val="6E6158"/>
        </w:rPr>
        <w:t>Systems</w:t>
      </w:r>
      <w:r>
        <w:rPr>
          <w:color w:val="6E6158"/>
          <w:spacing w:val="40"/>
        </w:rPr>
        <w:t> </w:t>
      </w:r>
      <w:r>
        <w:rPr>
          <w:color w:val="6E6158"/>
        </w:rPr>
        <w:t>(EGS),</w:t>
      </w:r>
      <w:r>
        <w:rPr>
          <w:color w:val="6E6158"/>
          <w:spacing w:val="40"/>
        </w:rPr>
        <w:t> </w:t>
      </w:r>
      <w:r>
        <w:rPr>
          <w:color w:val="6E6158"/>
        </w:rPr>
        <w:t>direct-use</w:t>
      </w:r>
    </w:p>
    <w:p>
      <w:pPr>
        <w:pStyle w:val="BodyText"/>
        <w:spacing w:line="231" w:lineRule="exact"/>
      </w:pPr>
      <w:r>
        <w:rPr>
          <w:color w:val="6E6158"/>
        </w:rPr>
        <w:t>applications,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coordination</w:t>
      </w:r>
      <w:r>
        <w:rPr>
          <w:color w:val="6E6158"/>
          <w:spacing w:val="13"/>
        </w:rPr>
        <w:t> </w:t>
      </w:r>
      <w:r>
        <w:rPr>
          <w:color w:val="6E6158"/>
        </w:rPr>
        <w:t>with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Bureau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Land</w:t>
      </w:r>
      <w:r>
        <w:rPr>
          <w:color w:val="6E6158"/>
          <w:spacing w:val="13"/>
        </w:rPr>
        <w:t> </w:t>
      </w:r>
      <w:r>
        <w:rPr>
          <w:color w:val="6E6158"/>
        </w:rPr>
        <w:t>Management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regulatory</w:t>
      </w:r>
    </w:p>
    <w:p>
      <w:pPr>
        <w:pStyle w:val="BodyText"/>
        <w:spacing w:line="302" w:lineRule="auto" w:before="52"/>
      </w:pPr>
      <w:r>
        <w:rPr>
          <w:color w:val="6E6158"/>
        </w:rPr>
        <w:t>authorities. Her work in this field reflects a deep understanding of both the technical and legal</w:t>
      </w:r>
      <w:r>
        <w:rPr>
          <w:color w:val="6E6158"/>
          <w:spacing w:val="40"/>
        </w:rPr>
        <w:t> </w:t>
      </w:r>
      <w:r>
        <w:rPr>
          <w:color w:val="6E6158"/>
        </w:rPr>
        <w:t>dimensions of geothermal resource development on public and private lands.</w:t>
      </w:r>
    </w:p>
    <w:p>
      <w:pPr>
        <w:pStyle w:val="BodyText"/>
        <w:spacing w:before="186"/>
      </w:pPr>
      <w:r>
        <w:rPr>
          <w:color w:val="6E6158"/>
        </w:rPr>
        <w:t>She</w:t>
      </w:r>
      <w:r>
        <w:rPr>
          <w:color w:val="6E6158"/>
          <w:spacing w:val="11"/>
        </w:rPr>
        <w:t> </w:t>
      </w:r>
      <w:r>
        <w:rPr>
          <w:color w:val="6E6158"/>
        </w:rPr>
        <w:t>now</w:t>
      </w:r>
      <w:r>
        <w:rPr>
          <w:color w:val="6E6158"/>
          <w:spacing w:val="11"/>
        </w:rPr>
        <w:t> </w:t>
      </w:r>
      <w:r>
        <w:rPr>
          <w:color w:val="6E6158"/>
        </w:rPr>
        <w:t>guides</w:t>
      </w:r>
      <w:r>
        <w:rPr>
          <w:color w:val="6E6158"/>
          <w:spacing w:val="11"/>
        </w:rPr>
        <w:t> </w:t>
      </w:r>
      <w:r>
        <w:rPr>
          <w:color w:val="6E6158"/>
        </w:rPr>
        <w:t>her</w:t>
      </w:r>
      <w:r>
        <w:rPr>
          <w:color w:val="6E6158"/>
          <w:spacing w:val="11"/>
        </w:rPr>
        <w:t> </w:t>
      </w:r>
      <w:r>
        <w:rPr>
          <w:color w:val="6E6158"/>
        </w:rPr>
        <w:t>clients</w:t>
      </w:r>
      <w:r>
        <w:rPr>
          <w:color w:val="6E6158"/>
          <w:spacing w:val="11"/>
        </w:rPr>
        <w:t> </w:t>
      </w:r>
      <w:r>
        <w:rPr>
          <w:color w:val="6E6158"/>
        </w:rPr>
        <w:t>on</w:t>
      </w:r>
      <w:r>
        <w:rPr>
          <w:color w:val="6E6158"/>
          <w:spacing w:val="11"/>
        </w:rPr>
        <w:t> </w:t>
      </w:r>
      <w:r>
        <w:rPr>
          <w:color w:val="6E6158"/>
        </w:rPr>
        <w:t>matters</w:t>
      </w:r>
      <w:r>
        <w:rPr>
          <w:color w:val="6E6158"/>
          <w:spacing w:val="11"/>
        </w:rPr>
        <w:t> </w:t>
      </w:r>
      <w:r>
        <w:rPr>
          <w:color w:val="6E6158"/>
        </w:rPr>
        <w:t>involving</w:t>
      </w:r>
      <w:r>
        <w:rPr>
          <w:color w:val="6E6158"/>
          <w:spacing w:val="12"/>
        </w:rPr>
        <w:t> </w:t>
      </w:r>
      <w:r>
        <w:rPr>
          <w:color w:val="6E6158"/>
        </w:rPr>
        <w:t>these</w:t>
      </w:r>
      <w:r>
        <w:rPr>
          <w:color w:val="6E6158"/>
          <w:spacing w:val="11"/>
        </w:rPr>
        <w:t> </w:t>
      </w:r>
      <w:r>
        <w:rPr>
          <w:color w:val="6E6158"/>
        </w:rPr>
        <w:t>project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areas:</w:t>
      </w:r>
    </w:p>
    <w:p>
      <w:pPr>
        <w:pStyle w:val="BodyText"/>
        <w:spacing w:before="14"/>
        <w:ind w:left="0"/>
      </w:pPr>
    </w:p>
    <w:p>
      <w:pPr>
        <w:pStyle w:val="BodyText"/>
        <w:spacing w:line="420" w:lineRule="auto"/>
        <w:ind w:right="5413"/>
      </w:pPr>
      <w:r>
        <w:rPr>
          <w:color w:val="6E6158"/>
        </w:rPr>
        <w:t>Hydropower licensing and Dam </w:t>
      </w:r>
      <w:r>
        <w:rPr>
          <w:color w:val="6E6158"/>
        </w:rPr>
        <w:t>Safety Storage project siting</w:t>
      </w:r>
    </w:p>
    <w:p>
      <w:pPr>
        <w:pStyle w:val="BodyText"/>
        <w:spacing w:line="420" w:lineRule="auto" w:before="7"/>
        <w:ind w:right="4118"/>
      </w:pPr>
      <w:r>
        <w:rPr>
          <w:color w:val="6E6158"/>
        </w:rPr>
        <w:t>FERC licensing and Leases of Power Privileges </w:t>
      </w:r>
      <w:r>
        <w:rPr>
          <w:color w:val="6E6158"/>
        </w:rPr>
        <w:t>(LOPP) Federal corridor and transmission line planning.</w:t>
      </w:r>
    </w:p>
    <w:p>
      <w:pPr>
        <w:pStyle w:val="BodyText"/>
        <w:spacing w:line="231" w:lineRule="exact"/>
      </w:pPr>
      <w:r>
        <w:rPr>
          <w:color w:val="6E6158"/>
        </w:rPr>
        <w:t>Renewable</w:t>
      </w:r>
      <w:r>
        <w:rPr>
          <w:color w:val="6E6158"/>
          <w:spacing w:val="17"/>
        </w:rPr>
        <w:t> </w:t>
      </w:r>
      <w:r>
        <w:rPr>
          <w:color w:val="6E6158"/>
        </w:rPr>
        <w:t>energy</w:t>
      </w:r>
      <w:r>
        <w:rPr>
          <w:color w:val="6E6158"/>
          <w:spacing w:val="18"/>
        </w:rPr>
        <w:t> </w:t>
      </w:r>
      <w:r>
        <w:rPr>
          <w:color w:val="6E6158"/>
        </w:rPr>
        <w:t>(solar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wind)</w:t>
      </w:r>
      <w:r>
        <w:rPr>
          <w:color w:val="6E6158"/>
          <w:spacing w:val="17"/>
        </w:rPr>
        <w:t> </w:t>
      </w:r>
      <w:r>
        <w:rPr>
          <w:color w:val="6E6158"/>
        </w:rPr>
        <w:t>management,</w:t>
      </w:r>
      <w:r>
        <w:rPr>
          <w:color w:val="6E6158"/>
          <w:spacing w:val="18"/>
        </w:rPr>
        <w:t> </w:t>
      </w:r>
      <w:r>
        <w:rPr>
          <w:color w:val="6E6158"/>
        </w:rPr>
        <w:t>including</w:t>
      </w:r>
      <w:r>
        <w:rPr>
          <w:color w:val="6E6158"/>
          <w:spacing w:val="18"/>
        </w:rPr>
        <w:t> </w:t>
      </w:r>
      <w:r>
        <w:rPr>
          <w:color w:val="6E6158"/>
        </w:rPr>
        <w:t>interconnection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agreements</w:t>
      </w:r>
    </w:p>
    <w:p>
      <w:pPr>
        <w:pStyle w:val="BodyText"/>
        <w:spacing w:line="292" w:lineRule="auto" w:before="182"/>
        <w:ind w:right="593"/>
      </w:pPr>
      <w:r>
        <w:rPr>
          <w:color w:val="6E6158"/>
        </w:rPr>
        <w:t>Geothermal</w:t>
      </w:r>
      <w:r>
        <w:rPr>
          <w:color w:val="6E6158"/>
          <w:spacing w:val="22"/>
        </w:rPr>
        <w:t> </w:t>
      </w:r>
      <w:r>
        <w:rPr>
          <w:color w:val="6E6158"/>
        </w:rPr>
        <w:t>leasing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permitting,</w:t>
      </w:r>
      <w:r>
        <w:rPr>
          <w:color w:val="6E6158"/>
          <w:spacing w:val="22"/>
        </w:rPr>
        <w:t> </w:t>
      </w:r>
      <w:r>
        <w:rPr>
          <w:color w:val="6E6158"/>
        </w:rPr>
        <w:t>including</w:t>
      </w:r>
      <w:r>
        <w:rPr>
          <w:color w:val="6E6158"/>
          <w:spacing w:val="22"/>
        </w:rPr>
        <w:t> </w:t>
      </w:r>
      <w:r>
        <w:rPr>
          <w:color w:val="6E6158"/>
        </w:rPr>
        <w:t>Enhanced</w:t>
      </w:r>
      <w:r>
        <w:rPr>
          <w:color w:val="6E6158"/>
          <w:spacing w:val="22"/>
        </w:rPr>
        <w:t> </w:t>
      </w:r>
      <w:r>
        <w:rPr>
          <w:color w:val="6E6158"/>
        </w:rPr>
        <w:t>Geothermal</w:t>
      </w:r>
      <w:r>
        <w:rPr>
          <w:color w:val="6E6158"/>
          <w:spacing w:val="22"/>
        </w:rPr>
        <w:t> </w:t>
      </w:r>
      <w:r>
        <w:rPr>
          <w:color w:val="6E6158"/>
        </w:rPr>
        <w:t>Systems</w:t>
      </w:r>
      <w:r>
        <w:rPr>
          <w:color w:val="6E6158"/>
          <w:spacing w:val="22"/>
        </w:rPr>
        <w:t> </w:t>
      </w:r>
      <w:r>
        <w:rPr>
          <w:color w:val="6E6158"/>
        </w:rPr>
        <w:t>(EGS)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direct-use geothermal projects, on both BLM-managed and private lands.</w:t>
      </w:r>
    </w:p>
    <w:p>
      <w:pPr>
        <w:pStyle w:val="BodyText"/>
        <w:spacing w:before="123"/>
      </w:pP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application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water</w:t>
      </w:r>
      <w:r>
        <w:rPr>
          <w:color w:val="6E6158"/>
          <w:spacing w:val="10"/>
        </w:rPr>
        <w:t> </w:t>
      </w:r>
      <w:r>
        <w:rPr>
          <w:color w:val="6E6158"/>
        </w:rPr>
        <w:t>laws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federal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water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supplies.</w:t>
      </w:r>
    </w:p>
    <w:p>
      <w:pPr>
        <w:pStyle w:val="BodyText"/>
        <w:spacing w:line="427" w:lineRule="auto" w:before="174"/>
        <w:ind w:right="593"/>
      </w:pPr>
      <w:r>
        <w:rPr>
          <w:color w:val="6E6158"/>
        </w:rPr>
        <w:t>Mining and mineral leasing, including critical minerals projects involving strategic </w:t>
      </w:r>
      <w:r>
        <w:rPr>
          <w:color w:val="6E6158"/>
        </w:rPr>
        <w:t>materials.</w:t>
      </w:r>
      <w:r>
        <w:rPr>
          <w:color w:val="6E6158"/>
          <w:spacing w:val="40"/>
        </w:rPr>
        <w:t> </w:t>
      </w:r>
      <w:r>
        <w:rPr>
          <w:color w:val="6E6158"/>
        </w:rPr>
        <w:t>Recreational use authorizations.</w:t>
      </w:r>
    </w:p>
    <w:p>
      <w:pPr>
        <w:pStyle w:val="BodyText"/>
        <w:spacing w:line="292" w:lineRule="auto"/>
        <w:ind w:right="740"/>
      </w:pPr>
      <w:r>
        <w:rPr>
          <w:color w:val="6E6158"/>
        </w:rPr>
        <w:t>Access agreements, easements, exchanges, and other realty matters under federal </w:t>
      </w:r>
      <w:r>
        <w:rPr>
          <w:color w:val="6E6158"/>
        </w:rPr>
        <w:t>law, including federal rights-of-way.</w:t>
      </w:r>
    </w:p>
    <w:p>
      <w:pPr>
        <w:pStyle w:val="BodyText"/>
        <w:spacing w:before="116"/>
      </w:pPr>
      <w:r>
        <w:rPr>
          <w:color w:val="6E6158"/>
        </w:rPr>
        <w:t>Federal</w:t>
      </w:r>
      <w:r>
        <w:rPr>
          <w:color w:val="6E6158"/>
          <w:spacing w:val="17"/>
        </w:rPr>
        <w:t> </w:t>
      </w:r>
      <w:r>
        <w:rPr>
          <w:color w:val="6E6158"/>
        </w:rPr>
        <w:t>construction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procurement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processes</w:t>
      </w:r>
    </w:p>
    <w:p>
      <w:pPr>
        <w:pStyle w:val="BodyText"/>
        <w:spacing w:before="182"/>
      </w:pPr>
      <w:r>
        <w:rPr>
          <w:color w:val="6E6158"/>
        </w:rPr>
        <w:t>Federal</w:t>
      </w:r>
      <w:r>
        <w:rPr>
          <w:color w:val="6E6158"/>
          <w:spacing w:val="14"/>
        </w:rPr>
        <w:t> </w:t>
      </w:r>
      <w:r>
        <w:rPr>
          <w:color w:val="6E6158"/>
        </w:rPr>
        <w:t>biological</w:t>
      </w:r>
      <w:r>
        <w:rPr>
          <w:color w:val="6E6158"/>
          <w:spacing w:val="14"/>
        </w:rPr>
        <w:t> </w:t>
      </w:r>
      <w:r>
        <w:rPr>
          <w:color w:val="6E6158"/>
        </w:rPr>
        <w:t>or</w:t>
      </w:r>
      <w:r>
        <w:rPr>
          <w:color w:val="6E6158"/>
          <w:spacing w:val="15"/>
        </w:rPr>
        <w:t> </w:t>
      </w:r>
      <w:r>
        <w:rPr>
          <w:color w:val="6E6158"/>
        </w:rPr>
        <w:t>habitat</w:t>
      </w:r>
      <w:r>
        <w:rPr>
          <w:color w:val="6E6158"/>
          <w:spacing w:val="14"/>
        </w:rPr>
        <w:t> </w:t>
      </w:r>
      <w:r>
        <w:rPr>
          <w:color w:val="6E6158"/>
        </w:rPr>
        <w:t>consultations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species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recovery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Power</w:t>
      </w:r>
      <w:r>
        <w:rPr>
          <w:color w:val="6E6158"/>
          <w:spacing w:val="14"/>
        </w:rPr>
        <w:t> </w:t>
      </w:r>
      <w:r>
        <w:rPr>
          <w:color w:val="6E6158"/>
        </w:rPr>
        <w:t>marketing,</w:t>
      </w:r>
      <w:r>
        <w:rPr>
          <w:color w:val="6E6158"/>
          <w:spacing w:val="14"/>
        </w:rPr>
        <w:t> </w:t>
      </w:r>
      <w:r>
        <w:rPr>
          <w:color w:val="6E6158"/>
        </w:rPr>
        <w:t>power</w:t>
      </w:r>
      <w:r>
        <w:rPr>
          <w:color w:val="6E6158"/>
          <w:spacing w:val="15"/>
        </w:rPr>
        <w:t> </w:t>
      </w:r>
      <w:r>
        <w:rPr>
          <w:color w:val="6E6158"/>
        </w:rPr>
        <w:t>purchases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wheeling</w:t>
      </w:r>
    </w:p>
    <w:p>
      <w:pPr>
        <w:pStyle w:val="BodyText"/>
        <w:spacing w:before="63"/>
        <w:ind w:left="0"/>
      </w:pPr>
    </w:p>
    <w:p>
      <w:pPr>
        <w:pStyle w:val="BodyText"/>
      </w:pPr>
      <w:r>
        <w:rPr>
          <w:color w:val="6E6158"/>
        </w:rPr>
        <w:t>Kathleen</w:t>
      </w:r>
      <w:r>
        <w:rPr>
          <w:color w:val="6E6158"/>
          <w:spacing w:val="11"/>
        </w:rPr>
        <w:t> </w:t>
      </w:r>
      <w:r>
        <w:rPr>
          <w:color w:val="6E6158"/>
        </w:rPr>
        <w:t>guides</w:t>
      </w:r>
      <w:r>
        <w:rPr>
          <w:color w:val="6E6158"/>
          <w:spacing w:val="12"/>
        </w:rPr>
        <w:t> </w:t>
      </w:r>
      <w:r>
        <w:rPr>
          <w:color w:val="6E6158"/>
        </w:rPr>
        <w:t>her</w:t>
      </w:r>
      <w:r>
        <w:rPr>
          <w:color w:val="6E6158"/>
          <w:spacing w:val="11"/>
        </w:rPr>
        <w:t> </w:t>
      </w:r>
      <w:r>
        <w:rPr>
          <w:color w:val="6E6158"/>
        </w:rPr>
        <w:t>clients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1"/>
        </w:rPr>
        <w:t> </w:t>
      </w:r>
      <w:r>
        <w:rPr>
          <w:color w:val="6E6158"/>
        </w:rPr>
        <w:t>these</w:t>
      </w:r>
      <w:r>
        <w:rPr>
          <w:color w:val="6E6158"/>
          <w:spacing w:val="12"/>
        </w:rPr>
        <w:t> </w:t>
      </w:r>
      <w:r>
        <w:rPr>
          <w:color w:val="6E6158"/>
        </w:rPr>
        <w:t>federal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statutes: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 w:before="1"/>
        <w:ind w:right="740"/>
      </w:pPr>
      <w:r>
        <w:rPr>
          <w:color w:val="6E6158"/>
        </w:rPr>
        <w:t>Implementation of the One Big Beautiful Bill Act (OBBBA), including strategic positioning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access to new federal leasing authorities, DOE infrastructure loan guarantees, and critical</w:t>
      </w:r>
      <w:r>
        <w:rPr>
          <w:color w:val="6E6158"/>
          <w:spacing w:val="40"/>
        </w:rPr>
        <w:t> </w:t>
      </w:r>
      <w:r>
        <w:rPr>
          <w:color w:val="6E6158"/>
        </w:rPr>
        <w:t>minerals funding programs.</w:t>
      </w:r>
    </w:p>
    <w:p>
      <w:pPr>
        <w:pStyle w:val="BodyText"/>
        <w:spacing w:before="124"/>
      </w:pP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National</w:t>
      </w:r>
      <w:r>
        <w:rPr>
          <w:color w:val="6E6158"/>
          <w:spacing w:val="14"/>
        </w:rPr>
        <w:t> </w:t>
      </w:r>
      <w:r>
        <w:rPr>
          <w:color w:val="6E6158"/>
        </w:rPr>
        <w:t>Environmental</w:t>
      </w:r>
      <w:r>
        <w:rPr>
          <w:color w:val="6E6158"/>
          <w:spacing w:val="14"/>
        </w:rPr>
        <w:t> </w:t>
      </w:r>
      <w:r>
        <w:rPr>
          <w:color w:val="6E6158"/>
        </w:rPr>
        <w:t>Policy</w:t>
      </w:r>
      <w:r>
        <w:rPr>
          <w:color w:val="6E6158"/>
          <w:spacing w:val="14"/>
        </w:rPr>
        <w:t> </w:t>
      </w:r>
      <w:r>
        <w:rPr>
          <w:color w:val="6E6158"/>
        </w:rPr>
        <w:t>Act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(NEPA)</w:t>
      </w:r>
    </w:p>
    <w:p>
      <w:pPr>
        <w:pStyle w:val="BodyText"/>
        <w:spacing w:line="420" w:lineRule="auto" w:before="182"/>
        <w:ind w:right="3626"/>
      </w:pPr>
      <w:r>
        <w:rPr>
          <w:color w:val="6E6158"/>
        </w:rPr>
        <w:t>The National Historic Preservation Act and related </w:t>
      </w:r>
      <w:r>
        <w:rPr>
          <w:color w:val="6E6158"/>
        </w:rPr>
        <w:t>authorities Tribal Consultations under Federal Treaties</w:t>
      </w:r>
    </w:p>
    <w:p>
      <w:pPr>
        <w:pStyle w:val="BodyText"/>
        <w:spacing w:line="420" w:lineRule="auto"/>
        <w:ind w:right="3626"/>
      </w:pPr>
      <w:r>
        <w:rPr>
          <w:color w:val="6E6158"/>
        </w:rPr>
        <w:t>The Endangered Species Act (ESA) and wildlife protection </w:t>
      </w:r>
      <w:r>
        <w:rPr>
          <w:color w:val="6E6158"/>
        </w:rPr>
        <w:t>laws The Federal Land Policy and Management Act</w:t>
      </w:r>
    </w:p>
    <w:p>
      <w:pPr>
        <w:pStyle w:val="BodyText"/>
        <w:spacing w:before="5"/>
      </w:pP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National</w:t>
      </w:r>
      <w:r>
        <w:rPr>
          <w:color w:val="6E6158"/>
          <w:spacing w:val="15"/>
        </w:rPr>
        <w:t> </w:t>
      </w:r>
      <w:r>
        <w:rPr>
          <w:color w:val="6E6158"/>
        </w:rPr>
        <w:t>Forest</w:t>
      </w:r>
      <w:r>
        <w:rPr>
          <w:color w:val="6E6158"/>
          <w:spacing w:val="16"/>
        </w:rPr>
        <w:t> </w:t>
      </w:r>
      <w:r>
        <w:rPr>
          <w:color w:val="6E6158"/>
        </w:rPr>
        <w:t>Management</w:t>
      </w:r>
      <w:r>
        <w:rPr>
          <w:color w:val="6E6158"/>
          <w:spacing w:val="15"/>
        </w:rPr>
        <w:t> </w:t>
      </w:r>
      <w:r>
        <w:rPr>
          <w:color w:val="6E6158"/>
          <w:spacing w:val="-5"/>
        </w:rPr>
        <w:t>Act</w:t>
      </w:r>
    </w:p>
    <w:p>
      <w:pPr>
        <w:pStyle w:val="BodyText"/>
        <w:spacing w:line="420" w:lineRule="auto" w:before="173"/>
        <w:ind w:right="4118"/>
      </w:pPr>
      <w:r>
        <w:rPr>
          <w:color w:val="6E6158"/>
        </w:rPr>
        <w:t>The Reclamation Act of 1902 and related </w:t>
      </w:r>
      <w:r>
        <w:rPr>
          <w:color w:val="6E6158"/>
        </w:rPr>
        <w:t>amendments Freedom of Information Act (FOIA)</w:t>
      </w:r>
    </w:p>
    <w:p>
      <w:pPr>
        <w:pStyle w:val="BodyText"/>
        <w:spacing w:line="295" w:lineRule="auto" w:before="121"/>
        <w:ind w:right="514"/>
      </w:pPr>
      <w:r>
        <w:rPr>
          <w:color w:val="6E6158"/>
        </w:rPr>
        <w:t>In her work as the Field Solicitor for the U.S. Department of the Interior she oversaw the legal work</w:t>
      </w:r>
      <w:r>
        <w:rPr>
          <w:color w:val="6E6158"/>
          <w:spacing w:val="40"/>
        </w:rPr>
        <w:t> </w:t>
      </w:r>
      <w:r>
        <w:rPr>
          <w:color w:val="6E6158"/>
        </w:rPr>
        <w:t>for four Interior Department agencies: the Bureau of Reclamation’s Columbia Pacific Northwest</w:t>
      </w:r>
      <w:r>
        <w:rPr>
          <w:color w:val="6E6158"/>
          <w:spacing w:val="40"/>
        </w:rPr>
        <w:t> </w:t>
      </w:r>
      <w:r>
        <w:rPr>
          <w:color w:val="6E6158"/>
        </w:rPr>
        <w:t>Region (CPNR), the Bureau of Land Management Idaho (BLM), the National Interagency Fire</w:t>
      </w:r>
      <w:r>
        <w:rPr>
          <w:color w:val="6E6158"/>
          <w:spacing w:val="40"/>
        </w:rPr>
        <w:t> </w:t>
      </w:r>
      <w:r>
        <w:rPr>
          <w:color w:val="6E6158"/>
        </w:rPr>
        <w:t>Center (NIFC) and U.S. Geological Survey’s Water Center (water issues). Kathleen supervised ten</w:t>
      </w:r>
      <w:r>
        <w:rPr>
          <w:color w:val="6E6158"/>
          <w:spacing w:val="40"/>
        </w:rPr>
        <w:t> </w:t>
      </w:r>
      <w:r>
        <w:rPr>
          <w:color w:val="6E6158"/>
        </w:rPr>
        <w:t>attorneys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paralegals</w:t>
      </w:r>
      <w:r>
        <w:rPr>
          <w:color w:val="6E6158"/>
          <w:spacing w:val="28"/>
        </w:rPr>
        <w:t> </w:t>
      </w:r>
      <w:r>
        <w:rPr>
          <w:color w:val="6E6158"/>
        </w:rPr>
        <w:t>on</w:t>
      </w:r>
      <w:r>
        <w:rPr>
          <w:color w:val="6E6158"/>
          <w:spacing w:val="28"/>
        </w:rPr>
        <w:t> </w:t>
      </w:r>
      <w:r>
        <w:rPr>
          <w:color w:val="6E6158"/>
        </w:rPr>
        <w:t>all</w:t>
      </w:r>
      <w:r>
        <w:rPr>
          <w:color w:val="6E6158"/>
          <w:spacing w:val="28"/>
        </w:rPr>
        <w:t> </w:t>
      </w:r>
      <w:r>
        <w:rPr>
          <w:color w:val="6E6158"/>
        </w:rPr>
        <w:t>aspects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Department’s</w:t>
      </w:r>
      <w:r>
        <w:rPr>
          <w:color w:val="6E6158"/>
          <w:spacing w:val="28"/>
        </w:rPr>
        <w:t> </w:t>
      </w:r>
      <w:r>
        <w:rPr>
          <w:color w:val="6E6158"/>
        </w:rPr>
        <w:t>development,</w:t>
      </w:r>
      <w:r>
        <w:rPr>
          <w:color w:val="6E6158"/>
          <w:spacing w:val="28"/>
        </w:rPr>
        <w:t> </w:t>
      </w:r>
      <w:r>
        <w:rPr>
          <w:color w:val="6E6158"/>
        </w:rPr>
        <w:t>protection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use of</w:t>
      </w:r>
      <w:r>
        <w:rPr>
          <w:color w:val="6E6158"/>
          <w:spacing w:val="31"/>
        </w:rPr>
        <w:t> </w:t>
      </w:r>
      <w:r>
        <w:rPr>
          <w:color w:val="6E6158"/>
        </w:rPr>
        <w:t>federal</w:t>
      </w:r>
      <w:r>
        <w:rPr>
          <w:color w:val="6E6158"/>
          <w:spacing w:val="31"/>
        </w:rPr>
        <w:t> </w:t>
      </w:r>
      <w:r>
        <w:rPr>
          <w:color w:val="6E6158"/>
        </w:rPr>
        <w:t>lands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waters.</w:t>
      </w:r>
      <w:r>
        <w:rPr>
          <w:color w:val="6E6158"/>
          <w:spacing w:val="31"/>
        </w:rPr>
        <w:t> </w:t>
      </w:r>
      <w:r>
        <w:rPr>
          <w:color w:val="6E6158"/>
        </w:rPr>
        <w:t>This</w:t>
      </w:r>
      <w:r>
        <w:rPr>
          <w:color w:val="6E6158"/>
          <w:spacing w:val="31"/>
        </w:rPr>
        <w:t> </w:t>
      </w:r>
      <w:r>
        <w:rPr>
          <w:color w:val="6E6158"/>
        </w:rPr>
        <w:t>included</w:t>
      </w:r>
      <w:r>
        <w:rPr>
          <w:color w:val="6E6158"/>
          <w:spacing w:val="31"/>
        </w:rPr>
        <w:t> </w:t>
      </w:r>
      <w:r>
        <w:rPr>
          <w:color w:val="6E6158"/>
        </w:rPr>
        <w:t>counseling</w:t>
      </w:r>
      <w:r>
        <w:rPr>
          <w:color w:val="6E6158"/>
          <w:spacing w:val="31"/>
        </w:rPr>
        <w:t> </w:t>
      </w:r>
      <w:r>
        <w:rPr>
          <w:color w:val="6E6158"/>
        </w:rPr>
        <w:t>clients</w:t>
      </w:r>
      <w:r>
        <w:rPr>
          <w:color w:val="6E6158"/>
          <w:spacing w:val="31"/>
        </w:rPr>
        <w:t> </w:t>
      </w:r>
      <w:r>
        <w:rPr>
          <w:color w:val="6E6158"/>
        </w:rPr>
        <w:t>on</w:t>
      </w:r>
      <w:r>
        <w:rPr>
          <w:color w:val="6E6158"/>
          <w:spacing w:val="31"/>
        </w:rPr>
        <w:t> </w:t>
      </w:r>
      <w:r>
        <w:rPr>
          <w:color w:val="6E6158"/>
        </w:rPr>
        <w:t>surface</w:t>
      </w:r>
      <w:r>
        <w:rPr>
          <w:color w:val="6E6158"/>
          <w:spacing w:val="31"/>
        </w:rPr>
        <w:t> </w:t>
      </w:r>
      <w:r>
        <w:rPr>
          <w:color w:val="6E6158"/>
        </w:rPr>
        <w:t>use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management for 12 million acres of federal lands, and 37 million acres of federal mining and mineral interests.</w:t>
      </w:r>
      <w:r>
        <w:rPr>
          <w:color w:val="6E6158"/>
          <w:spacing w:val="80"/>
        </w:rPr>
        <w:t> </w:t>
      </w:r>
      <w:r>
        <w:rPr>
          <w:color w:val="6E6158"/>
        </w:rPr>
        <w:t>Her</w:t>
      </w:r>
      <w:r>
        <w:rPr>
          <w:color w:val="6E6158"/>
          <w:spacing w:val="17"/>
        </w:rPr>
        <w:t> </w:t>
      </w:r>
      <w:r>
        <w:rPr>
          <w:color w:val="6E6158"/>
        </w:rPr>
        <w:t>legal</w:t>
      </w:r>
      <w:r>
        <w:rPr>
          <w:color w:val="6E6158"/>
          <w:spacing w:val="17"/>
        </w:rPr>
        <w:t> </w:t>
      </w:r>
      <w:r>
        <w:rPr>
          <w:color w:val="6E6158"/>
        </w:rPr>
        <w:t>work</w:t>
      </w:r>
      <w:r>
        <w:rPr>
          <w:color w:val="6E6158"/>
          <w:spacing w:val="17"/>
        </w:rPr>
        <w:t> </w:t>
      </w:r>
      <w:r>
        <w:rPr>
          <w:color w:val="6E6158"/>
        </w:rPr>
        <w:t>also</w:t>
      </w:r>
      <w:r>
        <w:rPr>
          <w:color w:val="6E6158"/>
          <w:spacing w:val="17"/>
        </w:rPr>
        <w:t> </w:t>
      </w:r>
      <w:r>
        <w:rPr>
          <w:color w:val="6E6158"/>
        </w:rPr>
        <w:t>included</w:t>
      </w:r>
      <w:r>
        <w:rPr>
          <w:color w:val="6E6158"/>
          <w:spacing w:val="17"/>
        </w:rPr>
        <w:t> </w:t>
      </w:r>
      <w:r>
        <w:rPr>
          <w:color w:val="6E6158"/>
        </w:rPr>
        <w:t>advising</w:t>
      </w:r>
      <w:r>
        <w:rPr>
          <w:color w:val="6E6158"/>
          <w:spacing w:val="17"/>
        </w:rPr>
        <w:t> </w:t>
      </w:r>
      <w:r>
        <w:rPr>
          <w:color w:val="6E6158"/>
        </w:rPr>
        <w:t>on</w:t>
      </w:r>
      <w:r>
        <w:rPr>
          <w:color w:val="6E6158"/>
          <w:spacing w:val="17"/>
        </w:rPr>
        <w:t> </w:t>
      </w:r>
      <w:r>
        <w:rPr>
          <w:color w:val="6E6158"/>
        </w:rPr>
        <w:t>federal</w:t>
      </w:r>
      <w:r>
        <w:rPr>
          <w:color w:val="6E6158"/>
          <w:spacing w:val="17"/>
        </w:rPr>
        <w:t> </w:t>
      </w:r>
      <w:r>
        <w:rPr>
          <w:color w:val="6E6158"/>
        </w:rPr>
        <w:t>hydro-electric</w:t>
      </w:r>
      <w:r>
        <w:rPr>
          <w:color w:val="6E6158"/>
          <w:spacing w:val="17"/>
        </w:rPr>
        <w:t> </w:t>
      </w:r>
      <w:r>
        <w:rPr>
          <w:color w:val="6E6158"/>
        </w:rPr>
        <w:t>operations</w:t>
      </w:r>
      <w:r>
        <w:rPr>
          <w:color w:val="6E6158"/>
          <w:spacing w:val="17"/>
        </w:rPr>
        <w:t> </w:t>
      </w:r>
      <w:r>
        <w:rPr>
          <w:color w:val="6E6158"/>
        </w:rPr>
        <w:t>involving</w:t>
      </w:r>
      <w:r>
        <w:rPr>
          <w:color w:val="6E6158"/>
          <w:spacing w:val="17"/>
        </w:rPr>
        <w:t> </w:t>
      </w:r>
      <w:r>
        <w:rPr>
          <w:color w:val="6E6158"/>
        </w:rPr>
        <w:t>$3.1</w:t>
      </w:r>
      <w:r>
        <w:rPr>
          <w:color w:val="6E6158"/>
          <w:spacing w:val="17"/>
        </w:rPr>
        <w:t> </w:t>
      </w:r>
      <w:r>
        <w:rPr>
          <w:color w:val="6E6158"/>
        </w:rPr>
        <w:t>billion</w:t>
      </w:r>
      <w:r>
        <w:rPr>
          <w:color w:val="6E6158"/>
          <w:spacing w:val="17"/>
        </w:rPr>
        <w:t> </w:t>
      </w:r>
      <w:r>
        <w:rPr>
          <w:color w:val="6E6158"/>
        </w:rPr>
        <w:t>in</w:t>
      </w:r>
    </w:p>
    <w:p>
      <w:pPr>
        <w:pStyle w:val="BodyText"/>
        <w:spacing w:line="292" w:lineRule="auto" w:before="11"/>
        <w:ind w:right="740"/>
      </w:pPr>
      <w:r>
        <w:rPr>
          <w:color w:val="6E6158"/>
        </w:rPr>
        <w:t>U.S. Bureau of Reclamation contracts to deliver 18 million acre feet of water and 7,000 Megawatts of power and wheeling deliveries in the Pacific Northwest Region, primarily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Columbia and Snake River Basins.</w:t>
      </w:r>
    </w:p>
    <w:p>
      <w:pPr>
        <w:pStyle w:val="BodyText"/>
        <w:spacing w:line="302" w:lineRule="auto" w:before="197"/>
        <w:ind w:right="593"/>
      </w:pPr>
      <w:r>
        <w:rPr>
          <w:color w:val="6E6158"/>
        </w:rPr>
        <w:t>Prior to becoming the Field Solicitor, Kathleen worked as an attorney-advisor in Boise and Washington,</w:t>
      </w:r>
      <w:r>
        <w:rPr>
          <w:color w:val="6E6158"/>
          <w:spacing w:val="13"/>
        </w:rPr>
        <w:t> </w:t>
      </w:r>
      <w:r>
        <w:rPr>
          <w:color w:val="6E6158"/>
        </w:rPr>
        <w:t>D.C.</w:t>
      </w:r>
      <w:r>
        <w:rPr>
          <w:color w:val="6E6158"/>
          <w:spacing w:val="13"/>
        </w:rPr>
        <w:t> </w:t>
      </w:r>
      <w:r>
        <w:rPr>
          <w:color w:val="6E6158"/>
        </w:rPr>
        <w:t>where</w:t>
      </w:r>
      <w:r>
        <w:rPr>
          <w:color w:val="6E6158"/>
          <w:spacing w:val="13"/>
        </w:rPr>
        <w:t> </w:t>
      </w:r>
      <w:r>
        <w:rPr>
          <w:color w:val="6E6158"/>
        </w:rPr>
        <w:t>she</w:t>
      </w:r>
      <w:r>
        <w:rPr>
          <w:color w:val="6E6158"/>
          <w:spacing w:val="13"/>
        </w:rPr>
        <w:t> </w:t>
      </w:r>
      <w:r>
        <w:rPr>
          <w:color w:val="6E6158"/>
        </w:rPr>
        <w:t>counseled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U.S.</w:t>
      </w:r>
      <w:r>
        <w:rPr>
          <w:color w:val="6E6158"/>
          <w:spacing w:val="13"/>
        </w:rPr>
        <w:t> </w:t>
      </w:r>
      <w:r>
        <w:rPr>
          <w:color w:val="6E6158"/>
        </w:rPr>
        <w:t>Bureau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Reclamation</w:t>
      </w:r>
      <w:r>
        <w:rPr>
          <w:color w:val="6E6158"/>
          <w:spacing w:val="13"/>
        </w:rPr>
        <w:t> </w:t>
      </w:r>
      <w:r>
        <w:rPr>
          <w:color w:val="6E6158"/>
        </w:rPr>
        <w:t>on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broad</w:t>
      </w:r>
      <w:r>
        <w:rPr>
          <w:color w:val="6E6158"/>
          <w:spacing w:val="13"/>
        </w:rPr>
        <w:t> </w:t>
      </w:r>
      <w:r>
        <w:rPr>
          <w:color w:val="6E6158"/>
        </w:rPr>
        <w:t>range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</w:p>
    <w:p>
      <w:pPr>
        <w:pStyle w:val="BodyText"/>
        <w:spacing w:line="292" w:lineRule="auto"/>
        <w:ind w:right="593"/>
      </w:pPr>
      <w:r>
        <w:rPr>
          <w:color w:val="6E6158"/>
        </w:rPr>
        <w:t>legal matters involving federal and tribal water rights and adjudications, environmental, </w:t>
      </w:r>
      <w:r>
        <w:rPr>
          <w:color w:val="6E6158"/>
        </w:rPr>
        <w:t>cultural</w:t>
      </w:r>
      <w:r>
        <w:rPr>
          <w:color w:val="6E6158"/>
          <w:spacing w:val="40"/>
        </w:rPr>
        <w:t> </w:t>
      </w:r>
      <w:r>
        <w:rPr>
          <w:color w:val="6E6158"/>
        </w:rPr>
        <w:t>property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conservation</w:t>
      </w:r>
      <w:r>
        <w:rPr>
          <w:color w:val="6E6158"/>
          <w:spacing w:val="38"/>
        </w:rPr>
        <w:t> </w:t>
      </w:r>
      <w:r>
        <w:rPr>
          <w:color w:val="6E6158"/>
        </w:rPr>
        <w:t>issues,</w:t>
      </w:r>
      <w:r>
        <w:rPr>
          <w:color w:val="6E6158"/>
          <w:spacing w:val="38"/>
        </w:rPr>
        <w:t> </w:t>
      </w:r>
      <w:r>
        <w:rPr>
          <w:color w:val="6E6158"/>
        </w:rPr>
        <w:t>federal</w:t>
      </w:r>
      <w:r>
        <w:rPr>
          <w:color w:val="6E6158"/>
          <w:spacing w:val="38"/>
        </w:rPr>
        <w:t> </w:t>
      </w:r>
      <w:r>
        <w:rPr>
          <w:color w:val="6E6158"/>
        </w:rPr>
        <w:t>real</w:t>
      </w:r>
      <w:r>
        <w:rPr>
          <w:color w:val="6E6158"/>
          <w:spacing w:val="38"/>
        </w:rPr>
        <w:t> </w:t>
      </w:r>
      <w:r>
        <w:rPr>
          <w:color w:val="6E6158"/>
        </w:rPr>
        <w:t>property,</w:t>
      </w:r>
      <w:r>
        <w:rPr>
          <w:color w:val="6E6158"/>
          <w:spacing w:val="38"/>
        </w:rPr>
        <w:t> </w:t>
      </w:r>
      <w:r>
        <w:rPr>
          <w:color w:val="6E6158"/>
        </w:rPr>
        <w:t>federal</w:t>
      </w:r>
      <w:r>
        <w:rPr>
          <w:color w:val="6E6158"/>
          <w:spacing w:val="38"/>
        </w:rPr>
        <w:t> </w:t>
      </w:r>
      <w:r>
        <w:rPr>
          <w:color w:val="6E6158"/>
        </w:rPr>
        <w:t>procurement</w:t>
      </w:r>
      <w:r>
        <w:rPr>
          <w:color w:val="6E6158"/>
          <w:spacing w:val="38"/>
        </w:rPr>
        <w:t> </w:t>
      </w:r>
      <w:r>
        <w:rPr>
          <w:color w:val="6E6158"/>
        </w:rPr>
        <w:t>issues,</w:t>
      </w:r>
      <w:r>
        <w:rPr>
          <w:color w:val="6E6158"/>
          <w:spacing w:val="38"/>
        </w:rPr>
        <w:t> </w:t>
      </w:r>
      <w:r>
        <w:rPr>
          <w:color w:val="6E6158"/>
        </w:rPr>
        <w:t>federal</w:t>
      </w:r>
    </w:p>
    <w:p>
      <w:pPr>
        <w:pStyle w:val="BodyText"/>
      </w:pPr>
      <w:r>
        <w:rPr>
          <w:color w:val="6E6158"/>
        </w:rPr>
        <w:t>construction,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power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energy</w:t>
      </w:r>
      <w:r>
        <w:rPr>
          <w:color w:val="6E6158"/>
          <w:spacing w:val="14"/>
        </w:rPr>
        <w:t> </w:t>
      </w:r>
      <w:r>
        <w:rPr>
          <w:color w:val="6E6158"/>
        </w:rPr>
        <w:t>issues,</w:t>
      </w:r>
      <w:r>
        <w:rPr>
          <w:color w:val="6E6158"/>
          <w:spacing w:val="13"/>
        </w:rPr>
        <w:t> </w:t>
      </w:r>
      <w:r>
        <w:rPr>
          <w:color w:val="6E6158"/>
        </w:rPr>
        <w:t>among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others.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474"/>
      </w:pPr>
      <w:r>
        <w:rPr>
          <w:color w:val="6E6158"/>
        </w:rPr>
        <w:t>Kathleen also served at the U.S. Department of Energy in the Office of the Under Secretary,</w:t>
      </w:r>
      <w:r>
        <w:rPr>
          <w:color w:val="6E6158"/>
          <w:spacing w:val="40"/>
        </w:rPr>
        <w:t> </w:t>
      </w:r>
      <w:r>
        <w:rPr>
          <w:color w:val="6E6158"/>
        </w:rPr>
        <w:t>supporting senior leadership on matters involving nuclear energy, technology development, and</w:t>
      </w:r>
      <w:r>
        <w:rPr>
          <w:color w:val="6E6158"/>
          <w:spacing w:val="40"/>
        </w:rPr>
        <w:t> </w:t>
      </w:r>
      <w:r>
        <w:rPr>
          <w:color w:val="6E6158"/>
        </w:rPr>
        <w:t>federal regulatory coordination. She developed significant knowledge of DOE statutory and</w:t>
      </w:r>
      <w:r>
        <w:rPr>
          <w:color w:val="6E6158"/>
          <w:spacing w:val="40"/>
        </w:rPr>
        <w:t> </w:t>
      </w:r>
      <w:r>
        <w:rPr>
          <w:color w:val="6E6158"/>
        </w:rPr>
        <w:t>regulatory frameworks, DOE nuclear authorities, and the interaction between DOE and the NRC.</w:t>
      </w:r>
      <w:r>
        <w:rPr>
          <w:color w:val="6E6158"/>
          <w:spacing w:val="40"/>
        </w:rPr>
        <w:t> </w:t>
      </w:r>
      <w:r>
        <w:rPr>
          <w:color w:val="6E6158"/>
        </w:rPr>
        <w:t>Her subsequent work has included federal regulatory compliance and environmental review</w:t>
      </w:r>
      <w:r>
        <w:rPr>
          <w:color w:val="6E6158"/>
          <w:spacing w:val="40"/>
        </w:rPr>
        <w:t> </w:t>
      </w:r>
      <w:r>
        <w:rPr>
          <w:color w:val="6E6158"/>
        </w:rPr>
        <w:t>(including NEPA), interagency coordination involving DOE, DOI, EPA, and other agencies, </w:t>
      </w:r>
      <w:r>
        <w:rPr>
          <w:color w:val="6E6158"/>
        </w:rPr>
        <w:t>federal contracting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grant</w:t>
      </w:r>
      <w:r>
        <w:rPr>
          <w:color w:val="6E6158"/>
          <w:spacing w:val="34"/>
        </w:rPr>
        <w:t> </w:t>
      </w:r>
      <w:r>
        <w:rPr>
          <w:color w:val="6E6158"/>
        </w:rPr>
        <w:t>programs</w:t>
      </w:r>
      <w:r>
        <w:rPr>
          <w:color w:val="6E6158"/>
          <w:spacing w:val="34"/>
        </w:rPr>
        <w:t> </w:t>
      </w:r>
      <w:r>
        <w:rPr>
          <w:color w:val="6E6158"/>
        </w:rPr>
        <w:t>for</w:t>
      </w:r>
      <w:r>
        <w:rPr>
          <w:color w:val="6E6158"/>
          <w:spacing w:val="34"/>
        </w:rPr>
        <w:t> </w:t>
      </w:r>
      <w:r>
        <w:rPr>
          <w:color w:val="6E6158"/>
        </w:rPr>
        <w:t>energy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infrastructure</w:t>
      </w:r>
      <w:r>
        <w:rPr>
          <w:color w:val="6E6158"/>
          <w:spacing w:val="34"/>
        </w:rPr>
        <w:t> </w:t>
      </w:r>
      <w:r>
        <w:rPr>
          <w:color w:val="6E6158"/>
        </w:rPr>
        <w:t>projects,</w:t>
      </w:r>
      <w:r>
        <w:rPr>
          <w:color w:val="6E6158"/>
          <w:spacing w:val="34"/>
        </w:rPr>
        <w:t> </w:t>
      </w:r>
      <w:r>
        <w:rPr>
          <w:color w:val="6E6158"/>
        </w:rPr>
        <w:t>review</w:t>
      </w:r>
      <w:r>
        <w:rPr>
          <w:color w:val="6E6158"/>
          <w:spacing w:val="34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federal regulatory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contractual</w:t>
      </w:r>
      <w:r>
        <w:rPr>
          <w:color w:val="6E6158"/>
          <w:spacing w:val="31"/>
        </w:rPr>
        <w:t> </w:t>
      </w:r>
      <w:r>
        <w:rPr>
          <w:color w:val="6E6158"/>
        </w:rPr>
        <w:t>exposure,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NEPA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environmental</w:t>
      </w:r>
      <w:r>
        <w:rPr>
          <w:color w:val="6E6158"/>
          <w:spacing w:val="31"/>
        </w:rPr>
        <w:t> </w:t>
      </w:r>
      <w:r>
        <w:rPr>
          <w:color w:val="6E6158"/>
        </w:rPr>
        <w:t>review</w:t>
      </w:r>
      <w:r>
        <w:rPr>
          <w:color w:val="6E6158"/>
          <w:spacing w:val="31"/>
        </w:rPr>
        <w:t> </w:t>
      </w:r>
      <w:r>
        <w:rPr>
          <w:color w:val="6E6158"/>
        </w:rPr>
        <w:t>issues</w:t>
      </w:r>
      <w:r>
        <w:rPr>
          <w:color w:val="6E6158"/>
          <w:spacing w:val="31"/>
        </w:rPr>
        <w:t> </w:t>
      </w:r>
      <w:r>
        <w:rPr>
          <w:color w:val="6E6158"/>
        </w:rPr>
        <w:t>for</w:t>
      </w:r>
      <w:r>
        <w:rPr>
          <w:color w:val="6E6158"/>
          <w:spacing w:val="31"/>
        </w:rPr>
        <w:t> </w:t>
      </w:r>
      <w:r>
        <w:rPr>
          <w:color w:val="6E6158"/>
        </w:rPr>
        <w:t>nuclear</w:t>
      </w:r>
      <w:r>
        <w:rPr>
          <w:color w:val="6E6158"/>
          <w:spacing w:val="31"/>
        </w:rPr>
        <w:t> </w:t>
      </w:r>
      <w:r>
        <w:rPr>
          <w:color w:val="6E6158"/>
        </w:rPr>
        <w:t>or</w:t>
      </w:r>
    </w:p>
    <w:p>
      <w:pPr>
        <w:pStyle w:val="BodyText"/>
        <w:spacing w:line="292" w:lineRule="auto" w:before="3"/>
        <w:ind w:right="740"/>
      </w:pPr>
      <w:r>
        <w:rPr>
          <w:color w:val="6E6158"/>
        </w:rPr>
        <w:t>nuclear-adjacent facilities. In M&amp;A matters, she supports transaction teams by reviewing </w:t>
      </w:r>
      <w:r>
        <w:rPr>
          <w:color w:val="6E6158"/>
        </w:rPr>
        <w:t>DOE,</w:t>
      </w:r>
      <w:r>
        <w:rPr>
          <w:color w:val="6E6158"/>
          <w:spacing w:val="40"/>
        </w:rPr>
        <w:t> </w:t>
      </w:r>
      <w:r>
        <w:rPr>
          <w:color w:val="6E6158"/>
        </w:rPr>
        <w:t>NEPA, federal regulatory, and interagency issues, and mapping those risks into deal terms,</w:t>
      </w:r>
      <w:r>
        <w:rPr>
          <w:color w:val="6E6158"/>
          <w:spacing w:val="40"/>
        </w:rPr>
        <w:t> </w:t>
      </w:r>
      <w:r>
        <w:rPr>
          <w:color w:val="6E6158"/>
        </w:rPr>
        <w:t>closing conditions, and integration planning.</w:t>
      </w:r>
    </w:p>
    <w:p>
      <w:pPr>
        <w:pStyle w:val="BodyText"/>
        <w:spacing w:line="292" w:lineRule="auto" w:before="205"/>
        <w:ind w:right="740"/>
      </w:pPr>
      <w:r>
        <w:rPr>
          <w:color w:val="6E6158"/>
        </w:rPr>
        <w:t>In addition to her legal accomplishments, Kathleen has authored and co-authored several</w:t>
      </w:r>
      <w:r>
        <w:rPr>
          <w:color w:val="6E6158"/>
          <w:spacing w:val="40"/>
        </w:rPr>
        <w:t> </w:t>
      </w:r>
      <w:r>
        <w:rPr>
          <w:color w:val="6E6158"/>
        </w:rPr>
        <w:t>notable publications articles, including a book on water law, trends and practices. She is an</w:t>
      </w:r>
      <w:r>
        <w:rPr>
          <w:color w:val="6E6158"/>
          <w:spacing w:val="40"/>
        </w:rPr>
        <w:t> </w:t>
      </w:r>
      <w:r>
        <w:rPr>
          <w:color w:val="6E6158"/>
        </w:rPr>
        <w:t>active</w:t>
      </w:r>
      <w:r>
        <w:rPr>
          <w:color w:val="6E6158"/>
          <w:spacing w:val="16"/>
        </w:rPr>
        <w:t> </w:t>
      </w:r>
      <w:r>
        <w:rPr>
          <w:color w:val="6E6158"/>
        </w:rPr>
        <w:t>member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American</w:t>
      </w:r>
      <w:r>
        <w:rPr>
          <w:color w:val="6E6158"/>
          <w:spacing w:val="16"/>
        </w:rPr>
        <w:t> </w:t>
      </w:r>
      <w:r>
        <w:rPr>
          <w:color w:val="6E6158"/>
        </w:rPr>
        <w:t>Bar</w:t>
      </w:r>
      <w:r>
        <w:rPr>
          <w:color w:val="6E6158"/>
          <w:spacing w:val="16"/>
        </w:rPr>
        <w:t> </w:t>
      </w:r>
      <w:r>
        <w:rPr>
          <w:color w:val="6E6158"/>
        </w:rPr>
        <w:t>Association’s</w:t>
      </w:r>
      <w:r>
        <w:rPr>
          <w:color w:val="6E6158"/>
          <w:spacing w:val="16"/>
        </w:rPr>
        <w:t> </w:t>
      </w:r>
      <w:r>
        <w:rPr>
          <w:color w:val="6E6158"/>
        </w:rPr>
        <w:t>Section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Environment,</w:t>
      </w:r>
      <w:r>
        <w:rPr>
          <w:color w:val="6E6158"/>
          <w:spacing w:val="16"/>
        </w:rPr>
        <w:t> </w:t>
      </w:r>
      <w:r>
        <w:rPr>
          <w:color w:val="6E6158"/>
        </w:rPr>
        <w:t>Energy</w:t>
      </w:r>
      <w:r>
        <w:rPr>
          <w:color w:val="6E6158"/>
          <w:spacing w:val="16"/>
        </w:rPr>
        <w:t> </w:t>
      </w:r>
      <w:r>
        <w:rPr>
          <w:color w:val="6E6158"/>
        </w:rPr>
        <w:t>&amp;</w:t>
      </w:r>
      <w:r>
        <w:rPr>
          <w:color w:val="6E6158"/>
          <w:spacing w:val="16"/>
        </w:rPr>
        <w:t> </w:t>
      </w:r>
      <w:r>
        <w:rPr>
          <w:color w:val="6E6158"/>
        </w:rPr>
        <w:t>Resources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and currently serves as a member of its Book Publishing Board. She also served as the Section’s</w:t>
      </w:r>
      <w:r>
        <w:rPr>
          <w:color w:val="6E6158"/>
          <w:spacing w:val="40"/>
        </w:rPr>
        <w:t> </w:t>
      </w:r>
      <w:r>
        <w:rPr>
          <w:color w:val="6E6158"/>
        </w:rPr>
        <w:t>Publication Officer and as Chair of its national water resources committee.</w:t>
      </w:r>
    </w:p>
    <w:p>
      <w:pPr>
        <w:pStyle w:val="BodyText"/>
        <w:spacing w:line="295" w:lineRule="auto" w:before="205"/>
        <w:ind w:right="578"/>
      </w:pPr>
      <w:r>
        <w:rPr>
          <w:color w:val="6E6158"/>
        </w:rPr>
        <w:t>Kathleen</w:t>
      </w:r>
      <w:r>
        <w:rPr>
          <w:color w:val="6E6158"/>
          <w:spacing w:val="14"/>
        </w:rPr>
        <w:t> </w:t>
      </w:r>
      <w:r>
        <w:rPr>
          <w:color w:val="6E6158"/>
        </w:rPr>
        <w:t>earned</w:t>
      </w:r>
      <w:r>
        <w:rPr>
          <w:color w:val="6E6158"/>
          <w:spacing w:val="14"/>
        </w:rPr>
        <w:t> </w:t>
      </w:r>
      <w:r>
        <w:rPr>
          <w:color w:val="6E6158"/>
        </w:rPr>
        <w:t>her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4"/>
        </w:rPr>
        <w:t> </w:t>
      </w:r>
      <w:r>
        <w:rPr>
          <w:color w:val="6E6158"/>
        </w:rPr>
        <w:t>degree</w:t>
      </w:r>
      <w:r>
        <w:rPr>
          <w:color w:val="6E6158"/>
          <w:spacing w:val="14"/>
        </w:rPr>
        <w:t> </w:t>
      </w:r>
      <w:r>
        <w:rPr>
          <w:color w:val="6E6158"/>
        </w:rPr>
        <w:t>from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University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Wyoming</w:t>
      </w:r>
      <w:r>
        <w:rPr>
          <w:color w:val="6E6158"/>
          <w:spacing w:val="14"/>
        </w:rPr>
        <w:t> </w:t>
      </w:r>
      <w:r>
        <w:rPr>
          <w:color w:val="6E6158"/>
        </w:rPr>
        <w:t>College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Law,</w:t>
      </w:r>
      <w:r>
        <w:rPr>
          <w:color w:val="6E6158"/>
          <w:spacing w:val="14"/>
        </w:rPr>
        <w:t> </w:t>
      </w:r>
      <w:r>
        <w:rPr>
          <w:color w:val="6E6158"/>
        </w:rPr>
        <w:t>where</w:t>
      </w:r>
      <w:r>
        <w:rPr>
          <w:color w:val="6E6158"/>
          <w:spacing w:val="14"/>
        </w:rPr>
        <w:t> </w:t>
      </w:r>
      <w:r>
        <w:rPr>
          <w:color w:val="6E6158"/>
        </w:rPr>
        <w:t>she</w:t>
      </w:r>
      <w:r>
        <w:rPr>
          <w:color w:val="6E6158"/>
          <w:spacing w:val="14"/>
        </w:rPr>
        <w:t> </w:t>
      </w:r>
      <w:r>
        <w:rPr>
          <w:color w:val="6E6158"/>
        </w:rPr>
        <w:t>was a member of the Land &amp; Water Law Review. She is admitted to practice law in Idaho, Wyoming,</w:t>
      </w:r>
      <w:r>
        <w:rPr>
          <w:color w:val="6E6158"/>
          <w:spacing w:val="40"/>
        </w:rPr>
        <w:t> </w:t>
      </w:r>
      <w:r>
        <w:rPr>
          <w:color w:val="6E6158"/>
        </w:rPr>
        <w:t>and Colorado. In addition to her professional work, she is committed to community service,</w:t>
      </w:r>
      <w:r>
        <w:rPr>
          <w:color w:val="6E6158"/>
          <w:spacing w:val="40"/>
        </w:rPr>
        <w:t> </w:t>
      </w:r>
      <w:r>
        <w:rPr>
          <w:color w:val="6E6158"/>
        </w:rPr>
        <w:t>actively supporting organizations such as the Idaho Women’s Charitable Foundation and the</w:t>
      </w:r>
      <w:r>
        <w:rPr>
          <w:color w:val="6E6158"/>
          <w:spacing w:val="80"/>
        </w:rPr>
        <w:t> </w:t>
      </w:r>
      <w:r>
        <w:rPr>
          <w:color w:val="6E6158"/>
        </w:rPr>
        <w:t>Boise Contemporary Theater.</w:t>
      </w:r>
    </w:p>
    <w:p>
      <w:pPr>
        <w:pStyle w:val="Heading1"/>
        <w:spacing w:before="16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9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Wyoming</w:t>
      </w:r>
      <w:r>
        <w:rPr>
          <w:color w:val="6E6158"/>
          <w:spacing w:val="12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Law</w:t>
      </w:r>
    </w:p>
    <w:p>
      <w:pPr>
        <w:spacing w:line="408" w:lineRule="auto" w:before="140"/>
        <w:ind w:left="99" w:right="2062" w:firstLine="244"/>
        <w:jc w:val="left"/>
        <w:rPr>
          <w:sz w:val="19"/>
        </w:rPr>
      </w:pPr>
      <w:r>
        <w:rPr>
          <w:color w:val="6E6158"/>
          <w:sz w:val="19"/>
        </w:rPr>
        <w:t>Member, </w:t>
      </w:r>
      <w:r>
        <w:rPr>
          <w:i/>
          <w:color w:val="6E6158"/>
          <w:sz w:val="20"/>
        </w:rPr>
        <w:t>Land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&amp;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Water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Review</w:t>
      </w:r>
      <w:r>
        <w:rPr>
          <w:color w:val="6E6158"/>
          <w:sz w:val="19"/>
        </w:rPr>
        <w:t>, University of Wyoming College of Law B.S., University of Wyoming</w:t>
      </w:r>
    </w:p>
    <w:p>
      <w:pPr>
        <w:pStyle w:val="BodyText"/>
        <w:spacing w:before="8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7892"/>
        <w:jc w:val="both"/>
      </w:pPr>
      <w:r>
        <w:rPr>
          <w:color w:val="6E6158"/>
        </w:rPr>
        <w:t>Natural Resources Advanced </w:t>
      </w:r>
      <w:r>
        <w:rPr>
          <w:color w:val="6E6158"/>
        </w:rPr>
        <w:t>Energy Land Use</w:t>
      </w:r>
    </w:p>
    <w:p>
      <w:pPr>
        <w:pStyle w:val="BodyText"/>
        <w:spacing w:line="420" w:lineRule="auto" w:before="5"/>
        <w:ind w:right="8551"/>
        <w:jc w:val="both"/>
      </w:pPr>
      <w:r>
        <w:rPr>
          <w:color w:val="6E6158"/>
        </w:rPr>
        <w:t>Mining</w:t>
      </w:r>
      <w:r>
        <w:rPr>
          <w:color w:val="6E6158"/>
          <w:spacing w:val="-9"/>
        </w:rPr>
        <w:t> </w:t>
      </w:r>
      <w:r>
        <w:rPr>
          <w:color w:val="6E6158"/>
        </w:rPr>
        <w:t>Law Water Law</w:t>
      </w:r>
    </w:p>
    <w:p>
      <w:pPr>
        <w:pStyle w:val="Heading1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7" w:lineRule="auto" w:before="1"/>
        <w:ind w:right="593"/>
      </w:pPr>
      <w:r>
        <w:rPr>
          <w:color w:val="6E6158"/>
        </w:rPr>
        <w:t>Departmental Lead on Major Water Right Adjudications and Appeals in Idaho, Washington, </w:t>
      </w:r>
      <w:r>
        <w:rPr>
          <w:color w:val="6E6158"/>
        </w:rPr>
        <w:t>and Oregon, including the Snake River Basin Adjudication (SRBA) wherein the United States litigated</w:t>
      </w:r>
      <w:r>
        <w:rPr>
          <w:color w:val="6E6158"/>
          <w:spacing w:val="40"/>
        </w:rPr>
        <w:t> </w:t>
      </w:r>
      <w:r>
        <w:rPr>
          <w:color w:val="6E6158"/>
        </w:rPr>
        <w:t>major federal water issues and appeals before the Idaho Supreme Court and the U.S. Supreme</w:t>
      </w:r>
      <w:r>
        <w:rPr>
          <w:color w:val="6E6158"/>
          <w:spacing w:val="40"/>
        </w:rPr>
        <w:t> </w:t>
      </w:r>
      <w:r>
        <w:rPr>
          <w:color w:val="6E6158"/>
        </w:rPr>
        <w:t>Court. Secured over 18,000 decreed water rights for Reclamation projects and BLM’s lands,</w:t>
      </w:r>
      <w:r>
        <w:rPr>
          <w:color w:val="6E6158"/>
          <w:spacing w:val="40"/>
        </w:rPr>
        <w:t> </w:t>
      </w:r>
      <w:r>
        <w:rPr>
          <w:color w:val="6E6158"/>
        </w:rPr>
        <w:t>including for federally reserved geothermal rights, dedicated year-round instream flows for the</w:t>
      </w:r>
      <w:r>
        <w:rPr>
          <w:color w:val="6E6158"/>
          <w:spacing w:val="40"/>
        </w:rPr>
        <w:t> </w:t>
      </w:r>
      <w:r>
        <w:rPr>
          <w:color w:val="6E6158"/>
        </w:rPr>
        <w:t>Boise River Basin.</w:t>
      </w:r>
    </w:p>
    <w:p>
      <w:pPr>
        <w:pStyle w:val="BodyText"/>
        <w:spacing w:line="292" w:lineRule="auto" w:before="114"/>
        <w:ind w:right="685"/>
      </w:pPr>
      <w:r>
        <w:rPr>
          <w:color w:val="6E6158"/>
        </w:rPr>
        <w:t>Lead Federal Litigator on Eastern Snake Plain Aquifer’s (ESPA) conjunctive management water</w:t>
      </w:r>
      <w:r>
        <w:rPr>
          <w:color w:val="6E6158"/>
          <w:spacing w:val="40"/>
        </w:rPr>
        <w:t> </w:t>
      </w:r>
      <w:r>
        <w:rPr>
          <w:color w:val="6E6158"/>
        </w:rPr>
        <w:t>call of surface and ground water users where irrigators farm two million acres of land overlaying</w:t>
      </w:r>
      <w:r>
        <w:rPr>
          <w:color w:val="6E6158"/>
          <w:spacing w:val="40"/>
        </w:rPr>
        <w:t> </w:t>
      </w:r>
      <w:r>
        <w:rPr>
          <w:color w:val="6E6158"/>
        </w:rPr>
        <w:t>the ESPA.</w:t>
      </w:r>
    </w:p>
    <w:p>
      <w:pPr>
        <w:pStyle w:val="BodyText"/>
        <w:spacing w:line="292" w:lineRule="auto" w:before="132"/>
        <w:ind w:right="514"/>
        <w:jc w:val="both"/>
      </w:pPr>
      <w:r>
        <w:rPr>
          <w:color w:val="6E6158"/>
        </w:rPr>
        <w:t>Departmental lead on $6 million dollar condemnation and property acquisition for a large </w:t>
      </w:r>
      <w:r>
        <w:rPr>
          <w:color w:val="6E6158"/>
        </w:rPr>
        <w:t>water project with major contamination and clean-up regulatory requirements.</w:t>
      </w:r>
    </w:p>
    <w:p>
      <w:pPr>
        <w:pStyle w:val="BodyText"/>
        <w:spacing w:line="297" w:lineRule="auto" w:before="123"/>
        <w:ind w:right="743"/>
        <w:jc w:val="both"/>
      </w:pPr>
      <w:r>
        <w:rPr>
          <w:color w:val="6E6158"/>
        </w:rPr>
        <w:t>Oversaw the defense of Clean Water Act lawsuits like NPDES permitting, 401 certifications and TMDLs. Worked with senior governmental officials across federal agencies to reconcile </w:t>
      </w:r>
      <w:r>
        <w:rPr>
          <w:color w:val="6E6158"/>
        </w:rPr>
        <w:t>internal governmental differences.</w:t>
      </w:r>
    </w:p>
    <w:p>
      <w:pPr>
        <w:pStyle w:val="BodyText"/>
        <w:spacing w:line="292" w:lineRule="auto" w:before="118"/>
        <w:ind w:right="593"/>
      </w:pPr>
      <w:r>
        <w:rPr>
          <w:color w:val="6E6158"/>
        </w:rPr>
        <w:t>Supervised Department’s filings for 13 FERC licensing projects and numerous leases of </w:t>
      </w:r>
      <w:r>
        <w:rPr>
          <w:color w:val="6E6158"/>
        </w:rPr>
        <w:t>power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privileges.</w:t>
      </w:r>
    </w:p>
    <w:p>
      <w:pPr>
        <w:pStyle w:val="BodyText"/>
        <w:spacing w:line="292" w:lineRule="auto" w:before="131"/>
        <w:ind w:right="593"/>
      </w:pPr>
      <w:r>
        <w:rPr>
          <w:color w:val="6E6158"/>
        </w:rPr>
        <w:t>Directed Departmental positions for negotiated rate settings on power transmission agreements</w:t>
      </w:r>
      <w:r>
        <w:rPr>
          <w:color w:val="6E6158"/>
          <w:spacing w:val="40"/>
        </w:rPr>
        <w:t> </w:t>
      </w:r>
      <w:r>
        <w:rPr>
          <w:color w:val="6E6158"/>
        </w:rPr>
        <w:t>and irrigation rate agreements and in apportioning cost allocations for operation, </w:t>
      </w:r>
      <w:r>
        <w:rPr>
          <w:color w:val="6E6158"/>
        </w:rPr>
        <w:t>maintenance,</w:t>
      </w:r>
      <w:r>
        <w:rPr>
          <w:color w:val="6E6158"/>
          <w:spacing w:val="40"/>
        </w:rPr>
        <w:t> </w:t>
      </w:r>
      <w:r>
        <w:rPr>
          <w:color w:val="6E6158"/>
        </w:rPr>
        <w:t>and replacement (OM&amp;R).</w:t>
      </w:r>
    </w:p>
    <w:p>
      <w:pPr>
        <w:pStyle w:val="BodyText"/>
        <w:spacing w:line="302" w:lineRule="auto" w:before="124"/>
        <w:ind w:right="593"/>
      </w:pPr>
      <w:r>
        <w:rPr>
          <w:color w:val="6E6158"/>
        </w:rPr>
        <w:t>Negotiated difficult and key federal water settlements, including Wild and Scenic and reserved</w:t>
      </w:r>
      <w:r>
        <w:rPr>
          <w:color w:val="6E6158"/>
          <w:spacing w:val="40"/>
        </w:rPr>
        <w:t> </w:t>
      </w:r>
      <w:r>
        <w:rPr>
          <w:color w:val="6E6158"/>
        </w:rPr>
        <w:t>water</w:t>
      </w:r>
      <w:r>
        <w:rPr>
          <w:color w:val="6E6158"/>
          <w:spacing w:val="14"/>
        </w:rPr>
        <w:t> </w:t>
      </w:r>
      <w:r>
        <w:rPr>
          <w:color w:val="6E6158"/>
        </w:rPr>
        <w:t>claims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preserve</w:t>
      </w:r>
      <w:r>
        <w:rPr>
          <w:color w:val="6E6158"/>
          <w:spacing w:val="14"/>
        </w:rPr>
        <w:t> </w:t>
      </w:r>
      <w:r>
        <w:rPr>
          <w:color w:val="6E6158"/>
        </w:rPr>
        <w:t>wilderness</w:t>
      </w:r>
      <w:r>
        <w:rPr>
          <w:color w:val="6E6158"/>
          <w:spacing w:val="14"/>
        </w:rPr>
        <w:t> </w:t>
      </w:r>
      <w:r>
        <w:rPr>
          <w:color w:val="6E6158"/>
        </w:rPr>
        <w:t>attributes,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contentious</w:t>
      </w:r>
      <w:r>
        <w:rPr>
          <w:color w:val="6E6158"/>
          <w:spacing w:val="15"/>
        </w:rPr>
        <w:t> </w:t>
      </w:r>
      <w:r>
        <w:rPr>
          <w:color w:val="6E6158"/>
        </w:rPr>
        <w:t>federal</w:t>
      </w:r>
      <w:r>
        <w:rPr>
          <w:color w:val="6E6158"/>
          <w:spacing w:val="14"/>
        </w:rPr>
        <w:t> </w:t>
      </w:r>
      <w:r>
        <w:rPr>
          <w:color w:val="6E6158"/>
        </w:rPr>
        <w:t>stock</w:t>
      </w:r>
      <w:r>
        <w:rPr>
          <w:color w:val="6E6158"/>
          <w:spacing w:val="14"/>
        </w:rPr>
        <w:t> </w:t>
      </w:r>
      <w:r>
        <w:rPr>
          <w:color w:val="6E6158"/>
        </w:rPr>
        <w:t>water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agreements.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514"/>
      </w:pPr>
      <w:r>
        <w:rPr>
          <w:color w:val="6E6158"/>
        </w:rPr>
        <w:t>Departmental lead on instream flow claims, competing hydropower claims and negotiating </w:t>
      </w:r>
      <w:r>
        <w:rPr>
          <w:color w:val="6E6158"/>
        </w:rPr>
        <w:t>key</w:t>
      </w:r>
      <w:r>
        <w:rPr>
          <w:color w:val="6E6158"/>
          <w:spacing w:val="40"/>
        </w:rPr>
        <w:t> </w:t>
      </w:r>
      <w:r>
        <w:rPr>
          <w:color w:val="6E6158"/>
        </w:rPr>
        <w:t>irrigation recertification of primary and secondary irrigation rights.</w:t>
      </w:r>
    </w:p>
    <w:p>
      <w:pPr>
        <w:pStyle w:val="BodyText"/>
        <w:spacing w:before="132"/>
      </w:pPr>
      <w:r>
        <w:rPr>
          <w:color w:val="6E6158"/>
        </w:rPr>
        <w:t>Directed</w:t>
      </w:r>
      <w:r>
        <w:rPr>
          <w:color w:val="6E6158"/>
          <w:spacing w:val="13"/>
        </w:rPr>
        <w:t> </w:t>
      </w:r>
      <w:r>
        <w:rPr>
          <w:color w:val="6E6158"/>
        </w:rPr>
        <w:t>National</w:t>
      </w:r>
      <w:r>
        <w:rPr>
          <w:color w:val="6E6158"/>
          <w:spacing w:val="14"/>
        </w:rPr>
        <w:t> </w:t>
      </w:r>
      <w:r>
        <w:rPr>
          <w:color w:val="6E6158"/>
        </w:rPr>
        <w:t>Environmental</w:t>
      </w:r>
      <w:r>
        <w:rPr>
          <w:color w:val="6E6158"/>
          <w:spacing w:val="13"/>
        </w:rPr>
        <w:t> </w:t>
      </w:r>
      <w:r>
        <w:rPr>
          <w:color w:val="6E6158"/>
        </w:rPr>
        <w:t>Policy</w:t>
      </w:r>
      <w:r>
        <w:rPr>
          <w:color w:val="6E6158"/>
          <w:spacing w:val="14"/>
        </w:rPr>
        <w:t> </w:t>
      </w:r>
      <w:r>
        <w:rPr>
          <w:color w:val="6E6158"/>
        </w:rPr>
        <w:t>Act</w:t>
      </w:r>
      <w:r>
        <w:rPr>
          <w:color w:val="6E6158"/>
          <w:spacing w:val="14"/>
        </w:rPr>
        <w:t> </w:t>
      </w:r>
      <w:r>
        <w:rPr>
          <w:color w:val="6E6158"/>
        </w:rPr>
        <w:t>(NEPA)</w:t>
      </w:r>
      <w:r>
        <w:rPr>
          <w:color w:val="6E6158"/>
          <w:spacing w:val="13"/>
        </w:rPr>
        <w:t> </w:t>
      </w:r>
      <w:r>
        <w:rPr>
          <w:color w:val="6E6158"/>
        </w:rPr>
        <w:t>reviews,</w:t>
      </w:r>
      <w:r>
        <w:rPr>
          <w:color w:val="6E6158"/>
          <w:spacing w:val="14"/>
        </w:rPr>
        <w:t> </w:t>
      </w:r>
      <w:r>
        <w:rPr>
          <w:color w:val="6E6158"/>
        </w:rPr>
        <w:t>specifically</w:t>
      </w:r>
      <w:r>
        <w:rPr>
          <w:color w:val="6E6158"/>
          <w:spacing w:val="14"/>
        </w:rPr>
        <w:t> </w:t>
      </w:r>
      <w:r>
        <w:rPr>
          <w:color w:val="6E6158"/>
        </w:rPr>
        <w:t>thirty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Environmental</w:t>
      </w:r>
    </w:p>
    <w:p>
      <w:pPr>
        <w:pStyle w:val="BodyText"/>
        <w:spacing w:line="292" w:lineRule="auto" w:before="52"/>
        <w:ind w:right="685"/>
      </w:pPr>
      <w:r>
        <w:rPr>
          <w:color w:val="6E6158"/>
        </w:rPr>
        <w:t>Impact Statements (EIS)/RODs analyzing environmental effects from pro-posed </w:t>
      </w:r>
      <w:r>
        <w:rPr>
          <w:color w:val="6E6158"/>
        </w:rPr>
        <w:t>implementation</w:t>
      </w:r>
      <w:r>
        <w:rPr>
          <w:color w:val="6E6158"/>
          <w:spacing w:val="80"/>
        </w:rPr>
        <w:t> </w:t>
      </w:r>
      <w:r>
        <w:rPr>
          <w:color w:val="6E6158"/>
        </w:rPr>
        <w:t>of federal projects.</w:t>
      </w:r>
    </w:p>
    <w:p>
      <w:pPr>
        <w:pStyle w:val="BodyText"/>
        <w:spacing w:line="297" w:lineRule="auto" w:before="123"/>
        <w:ind w:right="740"/>
      </w:pPr>
      <w:r>
        <w:rPr>
          <w:color w:val="6E6158"/>
        </w:rPr>
        <w:t>Oversaw numerous Endangered Species Act (ESA) consultations, species recovery projects,</w:t>
      </w:r>
      <w:r>
        <w:rPr>
          <w:color w:val="6E6158"/>
          <w:spacing w:val="40"/>
        </w:rPr>
        <w:t> </w:t>
      </w:r>
      <w:r>
        <w:rPr>
          <w:color w:val="6E6158"/>
        </w:rPr>
        <w:t>habitat modifications and conservation plans, and ESA power shaping agreements. This </w:t>
      </w:r>
      <w:r>
        <w:rPr>
          <w:color w:val="6E6158"/>
        </w:rPr>
        <w:t>work</w:t>
      </w:r>
      <w:r>
        <w:rPr>
          <w:color w:val="6E6158"/>
          <w:spacing w:val="40"/>
        </w:rPr>
        <w:t> </w:t>
      </w:r>
      <w:r>
        <w:rPr>
          <w:color w:val="6E6158"/>
        </w:rPr>
        <w:t>also</w:t>
      </w:r>
      <w:r>
        <w:rPr>
          <w:color w:val="6E6158"/>
          <w:spacing w:val="40"/>
        </w:rPr>
        <w:t> </w:t>
      </w:r>
      <w:r>
        <w:rPr>
          <w:color w:val="6E6158"/>
        </w:rPr>
        <w:t>included</w:t>
      </w:r>
      <w:r>
        <w:rPr>
          <w:color w:val="6E6158"/>
          <w:spacing w:val="40"/>
        </w:rPr>
        <w:t> </w:t>
      </w:r>
      <w:r>
        <w:rPr>
          <w:color w:val="6E6158"/>
        </w:rPr>
        <w:t>managing</w:t>
      </w:r>
      <w:r>
        <w:rPr>
          <w:color w:val="6E6158"/>
          <w:spacing w:val="40"/>
        </w:rPr>
        <w:t> </w:t>
      </w:r>
      <w:r>
        <w:rPr>
          <w:color w:val="6E6158"/>
        </w:rPr>
        <w:t>biological</w:t>
      </w:r>
      <w:r>
        <w:rPr>
          <w:color w:val="6E6158"/>
          <w:spacing w:val="40"/>
        </w:rPr>
        <w:t> </w:t>
      </w:r>
      <w:r>
        <w:rPr>
          <w:color w:val="6E6158"/>
        </w:rPr>
        <w:t>assessments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consultations</w:t>
      </w:r>
      <w:r>
        <w:rPr>
          <w:color w:val="6E6158"/>
          <w:spacing w:val="40"/>
        </w:rPr>
        <w:t> </w:t>
      </w:r>
      <w:r>
        <w:rPr>
          <w:color w:val="6E6158"/>
        </w:rPr>
        <w:t>with</w:t>
      </w:r>
      <w:r>
        <w:rPr>
          <w:color w:val="6E6158"/>
          <w:spacing w:val="40"/>
        </w:rPr>
        <w:t> </w:t>
      </w:r>
      <w:r>
        <w:rPr>
          <w:color w:val="6E6158"/>
        </w:rPr>
        <w:t>development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</w:p>
    <w:p>
      <w:pPr>
        <w:pStyle w:val="BodyText"/>
        <w:spacing w:line="292" w:lineRule="auto"/>
        <w:ind w:right="740"/>
      </w:pPr>
      <w:r>
        <w:rPr>
          <w:color w:val="6E6158"/>
        </w:rPr>
        <w:t>reasonable and prudent measures to allow proposed projects to move forward as planned or</w:t>
      </w:r>
      <w:r>
        <w:rPr>
          <w:color w:val="6E6158"/>
          <w:spacing w:val="40"/>
        </w:rPr>
        <w:t> </w:t>
      </w:r>
      <w:r>
        <w:rPr>
          <w:color w:val="6E6158"/>
        </w:rPr>
        <w:t>with negotiated modifications and mitigation.</w:t>
      </w:r>
    </w:p>
    <w:p>
      <w:pPr>
        <w:pStyle w:val="BodyText"/>
        <w:spacing w:line="292" w:lineRule="auto" w:before="127"/>
        <w:ind w:right="685"/>
      </w:pPr>
      <w:r>
        <w:rPr>
          <w:color w:val="6E6158"/>
        </w:rPr>
        <w:t>Supervised all Reclamation and BLM federal realty acquisitions and legal compliance work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over 12 million acres of federal lands including resource management plans, rights-of-way for</w:t>
      </w:r>
      <w:r>
        <w:rPr>
          <w:color w:val="6E6158"/>
          <w:spacing w:val="40"/>
        </w:rPr>
        <w:t> </w:t>
      </w:r>
      <w:r>
        <w:rPr>
          <w:color w:val="6E6158"/>
        </w:rPr>
        <w:t>water</w:t>
      </w:r>
      <w:r>
        <w:rPr>
          <w:color w:val="6E6158"/>
          <w:spacing w:val="16"/>
        </w:rPr>
        <w:t> </w:t>
      </w:r>
      <w:r>
        <w:rPr>
          <w:color w:val="6E6158"/>
        </w:rPr>
        <w:t>infrastructure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transmission</w:t>
      </w:r>
      <w:r>
        <w:rPr>
          <w:color w:val="6E6158"/>
          <w:spacing w:val="16"/>
        </w:rPr>
        <w:t> </w:t>
      </w:r>
      <w:r>
        <w:rPr>
          <w:color w:val="6E6158"/>
        </w:rPr>
        <w:t>corridors,</w:t>
      </w:r>
      <w:r>
        <w:rPr>
          <w:color w:val="6E6158"/>
          <w:spacing w:val="16"/>
        </w:rPr>
        <w:t> </w:t>
      </w:r>
      <w:r>
        <w:rPr>
          <w:color w:val="6E6158"/>
        </w:rPr>
        <w:t>land</w:t>
      </w:r>
      <w:r>
        <w:rPr>
          <w:color w:val="6E6158"/>
          <w:spacing w:val="17"/>
        </w:rPr>
        <w:t> </w:t>
      </w:r>
      <w:r>
        <w:rPr>
          <w:color w:val="6E6158"/>
        </w:rPr>
        <w:t>exchanges,</w:t>
      </w:r>
      <w:r>
        <w:rPr>
          <w:color w:val="6E6158"/>
          <w:spacing w:val="16"/>
        </w:rPr>
        <w:t> </w:t>
      </w:r>
      <w:r>
        <w:rPr>
          <w:color w:val="6E6158"/>
        </w:rPr>
        <w:t>land</w:t>
      </w:r>
      <w:r>
        <w:rPr>
          <w:color w:val="6E6158"/>
          <w:spacing w:val="16"/>
        </w:rPr>
        <w:t> </w:t>
      </w:r>
      <w:r>
        <w:rPr>
          <w:color w:val="6E6158"/>
        </w:rPr>
        <w:t>tenure</w:t>
      </w:r>
      <w:r>
        <w:rPr>
          <w:color w:val="6E6158"/>
          <w:spacing w:val="16"/>
        </w:rPr>
        <w:t> </w:t>
      </w:r>
      <w:r>
        <w:rPr>
          <w:color w:val="6E6158"/>
        </w:rPr>
        <w:t>adjustments,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land</w:t>
      </w:r>
    </w:p>
    <w:p>
      <w:pPr>
        <w:pStyle w:val="BodyText"/>
        <w:spacing w:line="302" w:lineRule="auto" w:before="2"/>
        <w:ind w:right="593"/>
      </w:pPr>
      <w:r>
        <w:rPr>
          <w:color w:val="6E6158"/>
        </w:rPr>
        <w:t>patents, stewardship agreements, timber harvests, and special use permits. Approved </w:t>
      </w:r>
      <w:r>
        <w:rPr>
          <w:color w:val="6E6158"/>
        </w:rPr>
        <w:t>ejectment</w:t>
      </w:r>
      <w:r>
        <w:rPr>
          <w:color w:val="6E6158"/>
          <w:spacing w:val="40"/>
        </w:rPr>
        <w:t> </w:t>
      </w:r>
      <w:r>
        <w:rPr>
          <w:color w:val="6E6158"/>
        </w:rPr>
        <w:t>actions, enforcement of unauthorized uses, and recoupment for damages.</w:t>
      </w:r>
    </w:p>
    <w:p>
      <w:pPr>
        <w:pStyle w:val="BodyText"/>
        <w:spacing w:before="113"/>
      </w:pPr>
      <w:r>
        <w:rPr>
          <w:color w:val="6E6158"/>
        </w:rPr>
        <w:t>Chaired,</w:t>
      </w:r>
      <w:r>
        <w:rPr>
          <w:color w:val="6E6158"/>
          <w:spacing w:val="10"/>
        </w:rPr>
        <w:t> </w:t>
      </w: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Department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Interior’s</w:t>
      </w:r>
      <w:r>
        <w:rPr>
          <w:color w:val="6E6158"/>
          <w:spacing w:val="11"/>
        </w:rPr>
        <w:t> </w:t>
      </w:r>
      <w:r>
        <w:rPr>
          <w:color w:val="6E6158"/>
        </w:rPr>
        <w:t>Water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Legal</w:t>
      </w:r>
      <w:r>
        <w:rPr>
          <w:color w:val="6E6158"/>
          <w:spacing w:val="11"/>
        </w:rPr>
        <w:t> </w:t>
      </w:r>
      <w:r>
        <w:rPr>
          <w:color w:val="6E6158"/>
        </w:rPr>
        <w:t>Practice</w:t>
      </w:r>
      <w:r>
        <w:rPr>
          <w:color w:val="6E6158"/>
          <w:spacing w:val="10"/>
        </w:rPr>
        <w:t> </w:t>
      </w:r>
      <w:r>
        <w:rPr>
          <w:color w:val="6E6158"/>
        </w:rPr>
        <w:t>Group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forty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attorneys.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Fellow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American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Foundation,</w:t>
      </w:r>
      <w:r>
        <w:rPr>
          <w:color w:val="6E6158"/>
          <w:spacing w:val="12"/>
        </w:rPr>
        <w:t> </w:t>
      </w:r>
      <w:r>
        <w:rPr>
          <w:color w:val="6E6158"/>
        </w:rPr>
        <w:t>March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before="183"/>
      </w:pPr>
      <w:r>
        <w:rPr>
          <w:color w:val="6E6158"/>
        </w:rPr>
        <w:t>500</w:t>
      </w:r>
      <w:r>
        <w:rPr>
          <w:color w:val="6E6158"/>
          <w:spacing w:val="15"/>
        </w:rPr>
        <w:t> </w:t>
      </w:r>
      <w:r>
        <w:rPr>
          <w:color w:val="6E6158"/>
        </w:rPr>
        <w:t>Leading</w:t>
      </w:r>
      <w:r>
        <w:rPr>
          <w:color w:val="6E6158"/>
          <w:spacing w:val="16"/>
        </w:rPr>
        <w:t> </w:t>
      </w:r>
      <w:r>
        <w:rPr>
          <w:color w:val="6E6158"/>
        </w:rPr>
        <w:t>U.S.</w:t>
      </w:r>
      <w:r>
        <w:rPr>
          <w:color w:val="6E6158"/>
          <w:spacing w:val="16"/>
        </w:rPr>
        <w:t> </w:t>
      </w:r>
      <w:r>
        <w:rPr>
          <w:color w:val="6E6158"/>
        </w:rPr>
        <w:t>Energy</w:t>
      </w:r>
      <w:r>
        <w:rPr>
          <w:color w:val="6E6158"/>
          <w:spacing w:val="15"/>
        </w:rPr>
        <w:t> </w:t>
      </w:r>
      <w:r>
        <w:rPr>
          <w:color w:val="6E6158"/>
        </w:rPr>
        <w:t>Lawyers,</w:t>
      </w:r>
      <w:r>
        <w:rPr>
          <w:color w:val="6E6158"/>
          <w:spacing w:val="16"/>
        </w:rPr>
        <w:t> </w:t>
      </w:r>
      <w:r>
        <w:rPr>
          <w:color w:val="6E6158"/>
        </w:rPr>
        <w:t>Lawdragon,</w:t>
      </w:r>
      <w:r>
        <w:rPr>
          <w:color w:val="6E6158"/>
          <w:spacing w:val="16"/>
        </w:rPr>
        <w:t> </w:t>
      </w:r>
      <w:r>
        <w:rPr>
          <w:color w:val="6E6158"/>
        </w:rPr>
        <w:t>2025-</w:t>
      </w:r>
      <w:r>
        <w:rPr>
          <w:color w:val="6E6158"/>
          <w:spacing w:val="-4"/>
        </w:rPr>
        <w:t>2026</w:t>
      </w:r>
    </w:p>
    <w:p>
      <w:pPr>
        <w:pStyle w:val="BodyText"/>
        <w:spacing w:line="420" w:lineRule="auto" w:before="173"/>
        <w:ind w:right="5413"/>
      </w:pPr>
      <w:hyperlink r:id="rId11">
        <w:r>
          <w:rPr>
            <w:color w:val="F5821F"/>
          </w:rPr>
          <w:t>U.S. Attorney Letter of </w:t>
        </w:r>
        <w:r>
          <w:rPr>
            <w:color w:val="F5821F"/>
          </w:rPr>
          <w:t>Commendation</w:t>
        </w:r>
      </w:hyperlink>
      <w:r>
        <w:rPr>
          <w:color w:val="F5821F"/>
        </w:rPr>
        <w:t> </w:t>
      </w:r>
      <w:r>
        <w:rPr>
          <w:color w:val="6E6158"/>
        </w:rPr>
        <w:t>Marquis Who’s Who in America</w:t>
      </w:r>
    </w:p>
    <w:p>
      <w:pPr>
        <w:pStyle w:val="BodyText"/>
        <w:spacing w:line="231" w:lineRule="exact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News</w:t>
      </w:r>
      <w:r>
        <w:rPr>
          <w:color w:val="6E6158"/>
          <w:spacing w:val="9"/>
        </w:rPr>
        <w:t> </w:t>
      </w:r>
      <w:r>
        <w:rPr>
          <w:color w:val="6E6158"/>
        </w:rPr>
        <w:t>Best</w:t>
      </w:r>
      <w:r>
        <w:rPr>
          <w:color w:val="6E6158"/>
          <w:spacing w:val="9"/>
        </w:rPr>
        <w:t> </w:t>
      </w:r>
      <w:r>
        <w:rPr>
          <w:color w:val="6E6158"/>
        </w:rPr>
        <w:t>Lawyers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America</w:t>
      </w:r>
    </w:p>
    <w:p>
      <w:pPr>
        <w:pStyle w:val="BodyText"/>
        <w:spacing w:line="420" w:lineRule="auto" w:before="183"/>
        <w:ind w:right="740"/>
      </w:pPr>
      <w:r>
        <w:rPr>
          <w:color w:val="6E6158"/>
        </w:rPr>
        <w:t>Who’s Who Lifetime Achievement – Consistent Career excellence 20+ years, 2022 to </w:t>
      </w:r>
      <w:r>
        <w:rPr>
          <w:color w:val="6E6158"/>
        </w:rPr>
        <w:t>present</w:t>
      </w:r>
      <w:r>
        <w:rPr>
          <w:color w:val="6E6158"/>
          <w:spacing w:val="40"/>
        </w:rPr>
        <w:t> </w:t>
      </w:r>
      <w:r>
        <w:rPr>
          <w:color w:val="6E6158"/>
        </w:rPr>
        <w:t>Who’s Who in American Law</w:t>
      </w:r>
    </w:p>
    <w:p>
      <w:pPr>
        <w:pStyle w:val="BodyText"/>
        <w:spacing w:line="231" w:lineRule="exact"/>
      </w:pPr>
      <w:r>
        <w:rPr>
          <w:color w:val="6E6158"/>
        </w:rPr>
        <w:t>Who’s</w:t>
      </w:r>
      <w:r>
        <w:rPr>
          <w:color w:val="6E6158"/>
          <w:spacing w:val="8"/>
        </w:rPr>
        <w:t> </w:t>
      </w:r>
      <w:r>
        <w:rPr>
          <w:color w:val="6E6158"/>
        </w:rPr>
        <w:t>Who</w:t>
      </w:r>
      <w:r>
        <w:rPr>
          <w:color w:val="6E6158"/>
          <w:spacing w:val="8"/>
        </w:rPr>
        <w:t> </w:t>
      </w:r>
      <w:r>
        <w:rPr>
          <w:color w:val="6E6158"/>
        </w:rPr>
        <w:t>in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West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292" w:lineRule="auto"/>
        <w:ind w:right="593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From Access to Advancement: Mentorship and Sponsorship for Women Lawyers </w:t>
        </w:r>
        <w:r>
          <w:rPr>
            <w:color w:val="F5821F"/>
          </w:rPr>
          <w:t>in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Idaho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by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Lindsey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A.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Morgan,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Kathleen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M.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Carr,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Alycia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Moss,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Catherine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Renshaw,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Katie</w:t>
        </w:r>
      </w:hyperlink>
    </w:p>
    <w:p>
      <w:pPr>
        <w:pStyle w:val="BodyText"/>
        <w:spacing w:before="1"/>
      </w:pPr>
      <w:hyperlink r:id="rId12">
        <w:r>
          <w:rPr>
            <w:color w:val="F5821F"/>
          </w:rPr>
          <w:t>Sheftic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Idaho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Magazine,</w:t>
      </w:r>
      <w:r>
        <w:rPr>
          <w:color w:val="6E6158"/>
          <w:spacing w:val="12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8,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4"/>
        <w:ind w:right="593"/>
      </w:pPr>
      <w:r>
        <w:rPr>
          <w:color w:val="6E6158"/>
        </w:rPr>
        <w:t>Presenter, “Saving Farmland in Law &amp; Practice,” National American Water Resources Association</w:t>
      </w:r>
      <w:r>
        <w:rPr>
          <w:color w:val="6E6158"/>
          <w:spacing w:val="40"/>
        </w:rPr>
        <w:t> </w:t>
      </w:r>
      <w:r>
        <w:rPr>
          <w:color w:val="6E6158"/>
        </w:rPr>
        <w:t>(AWRA) Conference, November 12, 2025</w:t>
      </w:r>
    </w:p>
    <w:p>
      <w:pPr>
        <w:pStyle w:val="BodyText"/>
        <w:spacing w:line="292" w:lineRule="auto" w:before="113"/>
        <w:ind w:right="593"/>
      </w:pPr>
      <w:r>
        <w:rPr>
          <w:color w:val="6E6158"/>
        </w:rPr>
        <w:t>Speaker, A Review of Cooperative Federalism in Wyoming (Gina Guy Keynote on Government</w:t>
      </w:r>
      <w:r>
        <w:rPr>
          <w:color w:val="6E6158"/>
          <w:spacing w:val="40"/>
        </w:rPr>
        <w:t> </w:t>
      </w:r>
      <w:r>
        <w:rPr>
          <w:color w:val="6E6158"/>
        </w:rPr>
        <w:t>Service),</w:t>
      </w:r>
      <w:r>
        <w:rPr>
          <w:color w:val="6E6158"/>
          <w:spacing w:val="32"/>
        </w:rPr>
        <w:t> </w:t>
      </w:r>
      <w:r>
        <w:rPr>
          <w:color w:val="6E6158"/>
        </w:rPr>
        <w:t>Energy</w:t>
      </w:r>
      <w:r>
        <w:rPr>
          <w:color w:val="6E6158"/>
          <w:spacing w:val="32"/>
        </w:rPr>
        <w:t> </w:t>
      </w:r>
      <w:r>
        <w:rPr>
          <w:color w:val="6E6158"/>
        </w:rPr>
        <w:t>Law</w:t>
      </w:r>
      <w:r>
        <w:rPr>
          <w:color w:val="6E6158"/>
          <w:spacing w:val="32"/>
        </w:rPr>
        <w:t> </w:t>
      </w:r>
      <w:r>
        <w:rPr>
          <w:color w:val="6E6158"/>
        </w:rPr>
        <w:t>&amp;</w:t>
      </w:r>
      <w:r>
        <w:rPr>
          <w:color w:val="6E6158"/>
          <w:spacing w:val="32"/>
        </w:rPr>
        <w:t> </w:t>
      </w:r>
      <w:r>
        <w:rPr>
          <w:color w:val="6E6158"/>
        </w:rPr>
        <w:t>Policy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Rockies</w:t>
      </w:r>
      <w:r>
        <w:rPr>
          <w:color w:val="6E6158"/>
          <w:spacing w:val="32"/>
        </w:rPr>
        <w:t> </w:t>
      </w:r>
      <w:r>
        <w:rPr>
          <w:color w:val="6E6158"/>
        </w:rPr>
        <w:t>Conference,</w:t>
      </w:r>
      <w:r>
        <w:rPr>
          <w:color w:val="6E6158"/>
          <w:spacing w:val="32"/>
        </w:rPr>
        <w:t> </w:t>
      </w:r>
      <w:r>
        <w:rPr>
          <w:color w:val="6E6158"/>
        </w:rPr>
        <w:t>Laramie,</w:t>
      </w:r>
      <w:r>
        <w:rPr>
          <w:color w:val="6E6158"/>
          <w:spacing w:val="32"/>
        </w:rPr>
        <w:t> </w:t>
      </w:r>
      <w:r>
        <w:rPr>
          <w:color w:val="6E6158"/>
        </w:rPr>
        <w:t>Wyoming</w:t>
      </w:r>
      <w:r>
        <w:rPr>
          <w:color w:val="6E6158"/>
          <w:spacing w:val="32"/>
        </w:rPr>
        <w:t> </w:t>
      </w:r>
      <w:r>
        <w:rPr>
          <w:color w:val="6E6158"/>
        </w:rPr>
        <w:t>2023</w:t>
      </w:r>
    </w:p>
    <w:p>
      <w:pPr>
        <w:pStyle w:val="BodyText"/>
        <w:spacing w:line="302" w:lineRule="auto" w:before="123"/>
        <w:ind w:right="514"/>
      </w:pPr>
      <w:r>
        <w:rPr>
          <w:color w:val="6E6158"/>
        </w:rPr>
        <w:t>Speaker, Developing a Good Working Relationship with a Federal Agency, Tri-State Meeting </w:t>
      </w:r>
      <w:r>
        <w:rPr>
          <w:color w:val="6E6158"/>
        </w:rPr>
        <w:t>and Idaho Water Users Meeting, Boise, Idaho 2016</w:t>
      </w:r>
    </w:p>
    <w:p>
      <w:pPr>
        <w:pStyle w:val="BodyText"/>
        <w:spacing w:line="292" w:lineRule="auto" w:before="113"/>
        <w:ind w:right="593"/>
      </w:pPr>
      <w:r>
        <w:rPr>
          <w:color w:val="6E6158"/>
        </w:rPr>
        <w:t>Speaker Prohibited Federal Personnel Practices, National Interagency Fire Center, Boise, </w:t>
      </w:r>
      <w:r>
        <w:rPr>
          <w:color w:val="6E6158"/>
        </w:rPr>
        <w:t>Idaho </w:t>
      </w:r>
      <w:r>
        <w:rPr>
          <w:color w:val="6E6158"/>
          <w:spacing w:val="-4"/>
        </w:rPr>
        <w:t>2015</w:t>
      </w:r>
    </w:p>
    <w:p>
      <w:pPr>
        <w:pStyle w:val="BodyText"/>
        <w:spacing w:line="302" w:lineRule="auto" w:before="124"/>
        <w:ind w:right="740"/>
      </w:pPr>
      <w:r>
        <w:rPr>
          <w:color w:val="6E6158"/>
        </w:rPr>
        <w:t>Speaker, Federal Water Rights Adjudicated in the Snake River Basin Adjudication, </w:t>
      </w:r>
      <w:r>
        <w:rPr>
          <w:color w:val="6E6158"/>
        </w:rPr>
        <w:t>Solicitor’s Office &amp; DOJ Conference, 2014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83" w:lineRule="auto" w:before="83"/>
        <w:ind w:right="593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Significant Legal Milestones in Idaho Water Law: A Reclamation Perspective,”</w:t>
        </w:r>
      </w:hyperlink>
      <w:r>
        <w:rPr>
          <w:color w:val="F5821F"/>
        </w:rPr>
        <w:t> </w:t>
      </w:r>
      <w:r>
        <w:rPr>
          <w:color w:val="6E6158"/>
        </w:rPr>
        <w:t>THE ADVOCATE, </w:t>
      </w:r>
      <w:r>
        <w:rPr>
          <w:i/>
          <w:color w:val="6E6158"/>
          <w:sz w:val="20"/>
        </w:rPr>
        <w:t>Idaho Bar Journal</w:t>
      </w:r>
      <w:r>
        <w:rPr>
          <w:color w:val="6E6158"/>
        </w:rPr>
        <w:t>, 2010</w:t>
      </w:r>
    </w:p>
    <w:p>
      <w:pPr>
        <w:pStyle w:val="BodyText"/>
        <w:spacing w:line="292" w:lineRule="auto" w:before="136"/>
        <w:ind w:right="593"/>
      </w:pPr>
      <w:r>
        <w:rPr>
          <w:color w:val="6E6158"/>
        </w:rPr>
        <w:t>Conference Chair “Competing for the Mighty Columbia River – Past, Present &amp; Future” </w:t>
      </w:r>
      <w:r>
        <w:rPr>
          <w:color w:val="6E6158"/>
        </w:rPr>
        <w:t>Boise,</w:t>
      </w:r>
      <w:r>
        <w:rPr>
          <w:color w:val="6E6158"/>
          <w:spacing w:val="40"/>
        </w:rPr>
        <w:t> </w:t>
      </w:r>
      <w:r>
        <w:rPr>
          <w:color w:val="6E6158"/>
        </w:rPr>
        <w:t>Idaho, 1998</w:t>
      </w:r>
    </w:p>
    <w:p>
      <w:pPr>
        <w:pStyle w:val="BodyText"/>
        <w:spacing w:before="123"/>
      </w:pPr>
      <w:r>
        <w:rPr>
          <w:color w:val="6E6158"/>
        </w:rPr>
        <w:t>Co-Editor,</w:t>
      </w:r>
      <w:r>
        <w:rPr>
          <w:color w:val="6E6158"/>
          <w:spacing w:val="3"/>
        </w:rPr>
        <w:t> </w:t>
      </w:r>
      <w:r>
        <w:rPr>
          <w:color w:val="6E6158"/>
        </w:rPr>
        <w:t>ABA,</w:t>
      </w:r>
      <w:r>
        <w:rPr>
          <w:color w:val="6E6158"/>
          <w:spacing w:val="3"/>
        </w:rPr>
        <w:t> </w:t>
      </w:r>
      <w:r>
        <w:rPr>
          <w:color w:val="6E6158"/>
        </w:rPr>
        <w:t>WATER</w:t>
      </w:r>
      <w:r>
        <w:rPr>
          <w:color w:val="6E6158"/>
          <w:spacing w:val="3"/>
        </w:rPr>
        <w:t> </w:t>
      </w:r>
      <w:r>
        <w:rPr>
          <w:color w:val="6E6158"/>
        </w:rPr>
        <w:t>LAW</w:t>
      </w:r>
      <w:r>
        <w:rPr>
          <w:color w:val="6E6158"/>
          <w:spacing w:val="4"/>
        </w:rPr>
        <w:t> </w:t>
      </w:r>
      <w:r>
        <w:rPr>
          <w:color w:val="6E6158"/>
        </w:rPr>
        <w:t>TRENDS</w:t>
      </w:r>
      <w:r>
        <w:rPr>
          <w:color w:val="6E6158"/>
          <w:spacing w:val="3"/>
        </w:rPr>
        <w:t> </w:t>
      </w:r>
      <w:r>
        <w:rPr>
          <w:color w:val="6E6158"/>
        </w:rPr>
        <w:t>AND</w:t>
      </w:r>
      <w:r>
        <w:rPr>
          <w:color w:val="6E6158"/>
          <w:spacing w:val="3"/>
        </w:rPr>
        <w:t> </w:t>
      </w:r>
      <w:r>
        <w:rPr>
          <w:color w:val="6E6158"/>
        </w:rPr>
        <w:t>POLICIES,</w:t>
      </w:r>
      <w:r>
        <w:rPr>
          <w:color w:val="6E6158"/>
          <w:spacing w:val="3"/>
        </w:rPr>
        <w:t> </w:t>
      </w:r>
      <w:r>
        <w:rPr>
          <w:color w:val="6E6158"/>
          <w:spacing w:val="-4"/>
        </w:rPr>
        <w:t>1994</w:t>
      </w:r>
    </w:p>
    <w:p>
      <w:pPr>
        <w:pStyle w:val="BodyText"/>
        <w:spacing w:line="297" w:lineRule="auto" w:before="174"/>
        <w:ind w:right="593"/>
      </w:pPr>
      <w:r>
        <w:rPr>
          <w:color w:val="6E6158"/>
        </w:rPr>
        <w:t>Co-Author, LAND AND WATER LAW REVIEW, Glen Canyon Dam Operating Authority: Producing Electricity and Preserving the Grand Canyon River Environment; republished in the NATIONAL</w:t>
      </w:r>
      <w:r>
        <w:rPr>
          <w:color w:val="6E6158"/>
          <w:spacing w:val="40"/>
        </w:rPr>
        <w:t> </w:t>
      </w:r>
      <w:r>
        <w:rPr>
          <w:color w:val="6E6158"/>
        </w:rPr>
        <w:t>PUBLIC UTILITIES LAW ANTHOLOGY, 1991</w:t>
      </w:r>
    </w:p>
    <w:p>
      <w:pPr>
        <w:pStyle w:val="BodyText"/>
        <w:spacing w:before="107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3626"/>
      </w:pPr>
      <w:r>
        <w:rPr>
          <w:color w:val="6E6158"/>
        </w:rPr>
        <w:t>Member, Book Publishing Board, ABA/SEER, 2000-present Member, Idaho Women’s Charitable Foundation, 2015-</w:t>
      </w:r>
      <w:r>
        <w:rPr>
          <w:color w:val="6E6158"/>
        </w:rPr>
        <w:t>present Trustee &amp; Secretary, Boise Contemporary Theater, 2017-2023 Founding Member, 211 or Idaho Care Line, Founding Member</w:t>
      </w:r>
    </w:p>
    <w:p>
      <w:pPr>
        <w:pStyle w:val="Heading1"/>
        <w:spacing w:before="279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8253"/>
      </w:pPr>
      <w:r>
        <w:rPr>
          <w:color w:val="6E6158"/>
          <w:spacing w:val="-2"/>
        </w:rPr>
        <w:t>Idaho Wyoming Colorado</w:t>
      </w:r>
    </w:p>
    <w:p>
      <w:pPr>
        <w:pStyle w:val="BodyText"/>
        <w:spacing w:line="232" w:lineRule="exact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Federal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Idaho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Federal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Wyoming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natural-resources-energy-and-environmental/" TargetMode="External"/><Relationship Id="rId9" Type="http://schemas.openxmlformats.org/officeDocument/2006/relationships/hyperlink" Target="https://www.fennemorelaw.com/contact-us/fennemore-forward/" TargetMode="External"/><Relationship Id="rId10" Type="http://schemas.openxmlformats.org/officeDocument/2006/relationships/hyperlink" Target="mailto:kcarr@fennemorelaw.com" TargetMode="External"/><Relationship Id="rId11" Type="http://schemas.openxmlformats.org/officeDocument/2006/relationships/hyperlink" Target="https://www.fennemorelaw.com/wp-content/uploads/2024/09/US-Attorney-Letter-Commendation-to-Kathleen-M-Carr.pdf" TargetMode="External"/><Relationship Id="rId12" Type="http://schemas.openxmlformats.org/officeDocument/2006/relationships/hyperlink" Target="https://isb.idaho.gov/blog/from-access-to-advancement-mentorship-and-sponsorship-for-women-lawyers-in-idaho-by-lindsey-a-morgan-kathleen-m-carr-alycia-moss-catherine-renshaw-and-katie-sheftic/" TargetMode="External"/><Relationship Id="rId13" Type="http://schemas.openxmlformats.org/officeDocument/2006/relationships/hyperlink" Target="https://id.uscourts.gov/Content_Fetcher/index.cfml/The_Advocate_NovemberDecember_2010_1995.pdf?Content_ID=1995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Kathleen M. Carr - Fennemore</dc:title>
  <dcterms:created xsi:type="dcterms:W3CDTF">2026-07-22T20:28:23Z</dcterms:created>
  <dcterms:modified xsi:type="dcterms:W3CDTF">2026-07-22T20:28:23Z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2026-07-22T00:00:00Z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2026-07-22T00:00:00Z</vt:filetime>
  </property>
  <property fmtid="{D5CDD505-2E9C-101B-9397-08002B2CF9AE}" pid="6" name="Producer">
    <vt:lpwstr>Skia/PDF m150</vt:lpwstr>
  </property>
</Properties>
</file>