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76"/>
        <w:rPr>
          <w:rFonts w:ascii="Times New Roman"/>
        </w:rPr>
      </w:pPr>
    </w:p>
    <w:p>
      <w:pPr>
        <w:pStyle w:val="BodyText"/>
        <w:spacing w:line="302" w:lineRule="auto" w:before="1"/>
        <w:ind w:left="99" w:right="35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-4554477</wp:posOffset>
                </wp:positionV>
                <wp:extent cx="6071870" cy="446278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4462780"/>
                          <a:chExt cx="6071870" cy="44627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888527"/>
                            <a:ext cx="6071870" cy="131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1318260">
                                <a:moveTo>
                                  <a:pt x="6071591" y="1317664"/>
                                </a:moveTo>
                                <a:lnTo>
                                  <a:pt x="0" y="1317664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13176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 descr="Bruce Dahl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663620" y="1369338"/>
                            <a:ext cx="178308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3080" h="320675">
                                <a:moveTo>
                                  <a:pt x="1782724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782724" y="320382"/>
                                </a:lnTo>
                                <a:lnTo>
                                  <a:pt x="1782724" y="315214"/>
                                </a:lnTo>
                                <a:close/>
                              </a:path>
                              <a:path w="1783080" h="320675">
                                <a:moveTo>
                                  <a:pt x="17827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782724" y="5168"/>
                                </a:lnTo>
                                <a:lnTo>
                                  <a:pt x="17827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663139" y="763308"/>
                            <a:ext cx="1793875" cy="825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BRUCE E.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39"/>
                                </w:rPr>
                                <w:t>DAHL</w:t>
                              </w:r>
                            </w:p>
                            <w:p>
                              <w:pPr>
                                <w:spacing w:before="39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Intellectual</w:t>
                                </w:r>
                                <w:r>
                                  <w:rPr>
                                    <w:color w:val="FFFFFF"/>
                                    <w:spacing w:val="8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Property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666692" y="1859626"/>
                            <a:ext cx="1786889" cy="494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Denver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574" w:val="left" w:leader="none"/>
                                </w:tabs>
                                <w:spacing w:before="55"/>
                                <w:ind w:left="0" w:right="18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303.291.3205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303.291.3201</w:t>
                              </w:r>
                            </w:p>
                            <w:p>
                              <w:pPr>
                                <w:spacing w:before="119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bdahl@fennemorelaw.com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769929" y="3317162"/>
                            <a:ext cx="477520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568198" y="3482163"/>
                            <a:ext cx="2951480" cy="30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Luck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resides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at</w:t>
                              </w:r>
                              <w:r>
                                <w:rPr>
                                  <w:color w:val="FFFFFF"/>
                                  <w:spacing w:val="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intersection</w:t>
                              </w:r>
                              <w:r>
                                <w:rPr>
                                  <w:color w:val="FFFFFF"/>
                                  <w:spacing w:val="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opportunity</w:t>
                              </w:r>
                              <w:r>
                                <w:rPr>
                                  <w:color w:val="FFFFFF"/>
                                  <w:spacing w:val="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preparation.</w:t>
                              </w:r>
                            </w:p>
                            <w:p>
                              <w:pPr>
                                <w:spacing w:before="89"/>
                                <w:ind w:left="0" w:right="17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Seneca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29182" y="4274578"/>
                            <a:ext cx="1101090" cy="187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2E6B"/>
                                  <w:sz w:val="24"/>
                                </w:rPr>
                                <w:t>BRUCE</w:t>
                              </w:r>
                              <w:r>
                                <w:rPr>
                                  <w:b/>
                                  <w:color w:val="002E6B"/>
                                  <w:spacing w:val="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2E6B"/>
                                  <w:sz w:val="24"/>
                                </w:rPr>
                                <w:t>E.</w:t>
                              </w:r>
                              <w:r>
                                <w:rPr>
                                  <w:b/>
                                  <w:color w:val="002E6B"/>
                                  <w:spacing w:val="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2E6B"/>
                                  <w:spacing w:val="-4"/>
                                  <w:sz w:val="24"/>
                                </w:rPr>
                                <w:t>DAHL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4857434" y="3317162"/>
                            <a:ext cx="460375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358.6203pt;width:478.1pt;height:351.4pt;mso-position-horizontal-relative:page;mso-position-vertical-relative:paragraph;z-index:15728640" id="docshapegroup1" coordorigin="1336,-7172" coordsize="9562,7028">
                <v:rect style="position:absolute;left:1336;top:-2624;width:9562;height:2076" id="docshape2" filled="true" fillcolor="#002e6d" stroked="false">
                  <v:fill type="solid"/>
                </v:rect>
                <v:shape style="position:absolute;left:1336;top:-7173;width:2165;height:424" type="#_x0000_t75" id="docshape3" alt="Fennemore" href="https://www.fennemorelaw.com/" stroked="false">
                  <v:imagedata r:id="rId5" o:title=""/>
                </v:shape>
                <v:shape style="position:absolute;left:1336;top:-6750;width:4785;height:4126" type="#_x0000_t75" id="docshape4" alt="Bruce Dahl" stroked="false">
                  <v:imagedata r:id="rId7" o:title=""/>
                </v:shape>
                <v:rect style="position:absolute;left:6121;top:-6750;width:4777;height:4126" id="docshape5" filled="true" fillcolor="#262424" stroked="false">
                  <v:fill type="solid"/>
                </v:rect>
                <v:shape style="position:absolute;left:7105;top:-5016;width:2808;height:505" id="docshape6" coordorigin="7106,-5016" coordsize="2808,505" path="m9913,-4520l7106,-4520,7106,-4511,9913,-4511,9913,-4520xm9913,-5016l7106,-5016,7106,-5008,9913,-5008,9913,-501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104;top:-5971;width:2825;height:1300" type="#_x0000_t202" id="docshape7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BRUCE E. </w:t>
                        </w:r>
                        <w:r>
                          <w:rPr>
                            <w:color w:val="FFFFFF"/>
                            <w:spacing w:val="-4"/>
                            <w:sz w:val="39"/>
                          </w:rPr>
                          <w:t>DAHL</w:t>
                        </w:r>
                      </w:p>
                      <w:p>
                        <w:pPr>
                          <w:spacing w:before="39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Intellectual</w:t>
                          </w:r>
                          <w:r>
                            <w:rPr>
                              <w:color w:val="FFFFFF"/>
                              <w:spacing w:val="8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Property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7110;top:-4244;width:2814;height:778" type="#_x0000_t202" id="docshape8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Denver</w:t>
                          </w:r>
                        </w:hyperlink>
                      </w:p>
                      <w:p>
                        <w:pPr>
                          <w:tabs>
                            <w:tab w:pos="1574" w:val="left" w:leader="none"/>
                          </w:tabs>
                          <w:spacing w:before="55"/>
                          <w:ind w:left="0" w:right="18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303.291.3205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303.291.3201</w:t>
                        </w:r>
                      </w:p>
                      <w:p>
                        <w:pPr>
                          <w:spacing w:before="119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bdahl@fennemorelaw.com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2548;top:-1949;width:752;height:1786" type="#_x0000_t202" id="docshape9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“</w:t>
                        </w:r>
                      </w:p>
                    </w:txbxContent>
                  </v:textbox>
                  <w10:wrap type="none"/>
                </v:shape>
                <v:shape style="position:absolute;left:3805;top:-1689;width:4648;height:485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Luck</w:t>
                        </w:r>
                        <w:r>
                          <w:rPr>
                            <w:color w:val="FFFFFF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resides</w:t>
                        </w:r>
                        <w:r>
                          <w:rPr>
                            <w:color w:val="FFFFFF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at</w:t>
                        </w:r>
                        <w:r>
                          <w:rPr>
                            <w:color w:val="FFFFFF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the</w:t>
                        </w:r>
                        <w:r>
                          <w:rPr>
                            <w:color w:val="FFFFFF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intersection</w:t>
                        </w:r>
                        <w:r>
                          <w:rPr>
                            <w:color w:val="FFFFFF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of</w:t>
                        </w:r>
                        <w:r>
                          <w:rPr>
                            <w:color w:val="FFFFFF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opportunity</w:t>
                        </w:r>
                        <w:r>
                          <w:rPr>
                            <w:color w:val="FFFFFF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and</w:t>
                        </w:r>
                        <w:r>
                          <w:rPr>
                            <w:color w:val="FFFFFF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preparation.</w:t>
                        </w:r>
                      </w:p>
                      <w:p>
                        <w:pPr>
                          <w:spacing w:before="89"/>
                          <w:ind w:left="0" w:right="17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-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Seneca</w:t>
                        </w:r>
                      </w:p>
                    </w:txbxContent>
                  </v:textbox>
                  <w10:wrap type="none"/>
                </v:shape>
                <v:shape style="position:absolute;left:1539;top:-441;width:1734;height:296" type="#_x0000_t202" id="docshape11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2E6B"/>
                            <w:sz w:val="24"/>
                          </w:rPr>
                          <w:t>BRUCE</w:t>
                        </w:r>
                        <w:r>
                          <w:rPr>
                            <w:b/>
                            <w:color w:val="002E6B"/>
                            <w:spacing w:val="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002E6B"/>
                            <w:sz w:val="24"/>
                          </w:rPr>
                          <w:t>E.</w:t>
                        </w:r>
                        <w:r>
                          <w:rPr>
                            <w:b/>
                            <w:color w:val="002E6B"/>
                            <w:spacing w:val="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002E6B"/>
                            <w:spacing w:val="-4"/>
                            <w:sz w:val="24"/>
                          </w:rPr>
                          <w:t>DAHL</w:t>
                        </w:r>
                      </w:p>
                    </w:txbxContent>
                  </v:textbox>
                  <w10:wrap type="none"/>
                </v:shape>
                <v:shape style="position:absolute;left:8985;top:-1949;width:725;height:1786" type="#_x0000_t202" id="docshape12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”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6E6158"/>
        </w:rPr>
        <w:t>Bruce Dahl is an intellectual property attorney at Fennemore who helps innovators, </w:t>
      </w:r>
      <w:r>
        <w:rPr>
          <w:color w:val="6E6158"/>
        </w:rPr>
        <w:t>technology</w:t>
      </w:r>
      <w:r>
        <w:rPr>
          <w:color w:val="6E6158"/>
          <w:spacing w:val="40"/>
        </w:rPr>
        <w:t> </w:t>
      </w:r>
      <w:r>
        <w:rPr>
          <w:color w:val="6E6158"/>
        </w:rPr>
        <w:t>companies,</w:t>
      </w:r>
      <w:r>
        <w:rPr>
          <w:color w:val="6E6158"/>
          <w:spacing w:val="40"/>
        </w:rPr>
        <w:t> </w:t>
      </w:r>
      <w:r>
        <w:rPr>
          <w:color w:val="6E6158"/>
        </w:rPr>
        <w:t>manufacturers,</w:t>
      </w:r>
      <w:r>
        <w:rPr>
          <w:color w:val="6E6158"/>
          <w:spacing w:val="40"/>
        </w:rPr>
        <w:t> </w:t>
      </w:r>
      <w:r>
        <w:rPr>
          <w:color w:val="6E6158"/>
        </w:rPr>
        <w:t>research</w:t>
      </w:r>
      <w:r>
        <w:rPr>
          <w:color w:val="6E6158"/>
          <w:spacing w:val="40"/>
        </w:rPr>
        <w:t> </w:t>
      </w:r>
      <w:r>
        <w:rPr>
          <w:color w:val="6E6158"/>
        </w:rPr>
        <w:t>organizations,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growing</w:t>
      </w:r>
      <w:r>
        <w:rPr>
          <w:color w:val="6E6158"/>
          <w:spacing w:val="40"/>
        </w:rPr>
        <w:t> </w:t>
      </w:r>
      <w:r>
        <w:rPr>
          <w:color w:val="6E6158"/>
        </w:rPr>
        <w:t>businesses</w:t>
      </w:r>
      <w:r>
        <w:rPr>
          <w:color w:val="6E6158"/>
          <w:spacing w:val="40"/>
        </w:rPr>
        <w:t> </w:t>
      </w:r>
      <w:r>
        <w:rPr>
          <w:color w:val="6E6158"/>
        </w:rPr>
        <w:t>protect,</w:t>
      </w:r>
    </w:p>
    <w:p>
      <w:pPr>
        <w:pStyle w:val="BodyText"/>
        <w:spacing w:line="295" w:lineRule="auto"/>
        <w:ind w:left="99" w:right="355"/>
      </w:pPr>
      <w:r>
        <w:rPr>
          <w:color w:val="6E6158"/>
        </w:rPr>
        <w:t>commercialize, and maximize the value of their intellectual property. His practice focuses on</w:t>
      </w:r>
      <w:r>
        <w:rPr>
          <w:color w:val="6E6158"/>
          <w:spacing w:val="40"/>
        </w:rPr>
        <w:t> </w:t>
      </w:r>
      <w:r>
        <w:rPr>
          <w:color w:val="6E6158"/>
        </w:rPr>
        <w:t>patent</w:t>
      </w:r>
      <w:r>
        <w:rPr>
          <w:color w:val="6E6158"/>
          <w:spacing w:val="40"/>
        </w:rPr>
        <w:t> </w:t>
      </w:r>
      <w:r>
        <w:rPr>
          <w:color w:val="6E6158"/>
        </w:rPr>
        <w:t>prosecution,</w:t>
      </w:r>
      <w:r>
        <w:rPr>
          <w:color w:val="6E6158"/>
          <w:spacing w:val="40"/>
        </w:rPr>
        <w:t> </w:t>
      </w:r>
      <w:r>
        <w:rPr>
          <w:color w:val="6E6158"/>
        </w:rPr>
        <w:t>patent</w:t>
      </w:r>
      <w:r>
        <w:rPr>
          <w:color w:val="6E6158"/>
          <w:spacing w:val="40"/>
        </w:rPr>
        <w:t> </w:t>
      </w:r>
      <w:r>
        <w:rPr>
          <w:color w:val="6E6158"/>
        </w:rPr>
        <w:t>portfolio</w:t>
      </w:r>
      <w:r>
        <w:rPr>
          <w:color w:val="6E6158"/>
          <w:spacing w:val="40"/>
        </w:rPr>
        <w:t> </w:t>
      </w:r>
      <w:r>
        <w:rPr>
          <w:color w:val="6E6158"/>
        </w:rPr>
        <w:t>strategy,</w:t>
      </w:r>
      <w:r>
        <w:rPr>
          <w:color w:val="6E6158"/>
          <w:spacing w:val="40"/>
        </w:rPr>
        <w:t> </w:t>
      </w:r>
      <w:r>
        <w:rPr>
          <w:color w:val="6E6158"/>
        </w:rPr>
        <w:t>intellectual</w:t>
      </w:r>
      <w:r>
        <w:rPr>
          <w:color w:val="6E6158"/>
          <w:spacing w:val="40"/>
        </w:rPr>
        <w:t> </w:t>
      </w:r>
      <w:r>
        <w:rPr>
          <w:color w:val="6E6158"/>
        </w:rPr>
        <w:t>property</w:t>
      </w:r>
      <w:r>
        <w:rPr>
          <w:color w:val="6E6158"/>
          <w:spacing w:val="40"/>
        </w:rPr>
        <w:t> </w:t>
      </w:r>
      <w:r>
        <w:rPr>
          <w:color w:val="6E6158"/>
        </w:rPr>
        <w:t>counseling,</w:t>
      </w:r>
      <w:r>
        <w:rPr>
          <w:color w:val="6E6158"/>
          <w:spacing w:val="40"/>
        </w:rPr>
        <w:t> </w:t>
      </w:r>
      <w:r>
        <w:rPr>
          <w:color w:val="6E6158"/>
        </w:rPr>
        <w:t>freedom-to-operate analyses, patent infringement and validity studies, design-around strategies, </w:t>
      </w:r>
      <w:r>
        <w:rPr>
          <w:color w:val="6E6158"/>
        </w:rPr>
        <w:t>licensing,</w:t>
      </w:r>
      <w:r>
        <w:rPr>
          <w:color w:val="6E6158"/>
          <w:spacing w:val="40"/>
        </w:rPr>
        <w:t> </w:t>
      </w:r>
      <w:r>
        <w:rPr>
          <w:color w:val="6E6158"/>
        </w:rPr>
        <w:t>and other agreements involving intellectual property rights.</w:t>
      </w:r>
    </w:p>
    <w:p>
      <w:pPr>
        <w:pStyle w:val="BodyText"/>
        <w:spacing w:line="292" w:lineRule="auto" w:before="187"/>
        <w:ind w:left="99" w:right="355"/>
      </w:pPr>
      <w:r>
        <w:rPr>
          <w:color w:val="6E6158"/>
        </w:rPr>
        <w:t>As both an attorney and an engineer, Bruce provides clients with practical, business-</w:t>
      </w:r>
      <w:r>
        <w:rPr>
          <w:color w:val="6E6158"/>
        </w:rPr>
        <w:t>focused advice</w:t>
      </w:r>
      <w:r>
        <w:rPr>
          <w:color w:val="6E6158"/>
          <w:spacing w:val="33"/>
        </w:rPr>
        <w:t> </w:t>
      </w:r>
      <w:r>
        <w:rPr>
          <w:color w:val="6E6158"/>
        </w:rPr>
        <w:t>that</w:t>
      </w:r>
      <w:r>
        <w:rPr>
          <w:color w:val="6E6158"/>
          <w:spacing w:val="33"/>
        </w:rPr>
        <w:t> </w:t>
      </w:r>
      <w:r>
        <w:rPr>
          <w:color w:val="6E6158"/>
        </w:rPr>
        <w:t>extends</w:t>
      </w:r>
      <w:r>
        <w:rPr>
          <w:color w:val="6E6158"/>
          <w:spacing w:val="33"/>
        </w:rPr>
        <w:t> </w:t>
      </w:r>
      <w:r>
        <w:rPr>
          <w:color w:val="6E6158"/>
        </w:rPr>
        <w:t>well</w:t>
      </w:r>
      <w:r>
        <w:rPr>
          <w:color w:val="6E6158"/>
          <w:spacing w:val="33"/>
        </w:rPr>
        <w:t> </w:t>
      </w:r>
      <w:r>
        <w:rPr>
          <w:color w:val="6E6158"/>
        </w:rPr>
        <w:t>beyond</w:t>
      </w:r>
      <w:r>
        <w:rPr>
          <w:color w:val="6E6158"/>
          <w:spacing w:val="33"/>
        </w:rPr>
        <w:t> </w:t>
      </w:r>
      <w:r>
        <w:rPr>
          <w:color w:val="6E6158"/>
        </w:rPr>
        <w:t>obtaining</w:t>
      </w:r>
      <w:r>
        <w:rPr>
          <w:color w:val="6E6158"/>
          <w:spacing w:val="33"/>
        </w:rPr>
        <w:t> </w:t>
      </w:r>
      <w:r>
        <w:rPr>
          <w:color w:val="6E6158"/>
        </w:rPr>
        <w:t>patents.</w:t>
      </w:r>
      <w:r>
        <w:rPr>
          <w:color w:val="6E6158"/>
          <w:spacing w:val="33"/>
        </w:rPr>
        <w:t> </w:t>
      </w:r>
      <w:r>
        <w:rPr>
          <w:color w:val="6E6158"/>
        </w:rPr>
        <w:t>He</w:t>
      </w:r>
      <w:r>
        <w:rPr>
          <w:color w:val="6E6158"/>
          <w:spacing w:val="33"/>
        </w:rPr>
        <w:t> </w:t>
      </w:r>
      <w:r>
        <w:rPr>
          <w:color w:val="6E6158"/>
        </w:rPr>
        <w:t>works</w:t>
      </w:r>
      <w:r>
        <w:rPr>
          <w:color w:val="6E6158"/>
          <w:spacing w:val="33"/>
        </w:rPr>
        <w:t> </w:t>
      </w:r>
      <w:r>
        <w:rPr>
          <w:color w:val="6E6158"/>
        </w:rPr>
        <w:t>closely</w:t>
      </w:r>
      <w:r>
        <w:rPr>
          <w:color w:val="6E6158"/>
          <w:spacing w:val="33"/>
        </w:rPr>
        <w:t> </w:t>
      </w:r>
      <w:r>
        <w:rPr>
          <w:color w:val="6E6158"/>
        </w:rPr>
        <w:t>with</w:t>
      </w:r>
      <w:r>
        <w:rPr>
          <w:color w:val="6E6158"/>
          <w:spacing w:val="33"/>
        </w:rPr>
        <w:t> </w:t>
      </w:r>
      <w:r>
        <w:rPr>
          <w:color w:val="6E6158"/>
        </w:rPr>
        <w:t>inventors,</w:t>
      </w:r>
    </w:p>
    <w:p>
      <w:pPr>
        <w:pStyle w:val="BodyText"/>
        <w:spacing w:line="295" w:lineRule="auto" w:before="9"/>
        <w:ind w:left="99" w:right="119"/>
      </w:pPr>
      <w:r>
        <w:rPr>
          <w:color w:val="6E6158"/>
        </w:rPr>
        <w:t>entrepreneurs, in-house counsel, and business leaders to develop intellectual property </w:t>
      </w:r>
      <w:r>
        <w:rPr>
          <w:color w:val="6E6158"/>
        </w:rPr>
        <w:t>strategies</w:t>
      </w:r>
      <w:r>
        <w:rPr>
          <w:color w:val="6E6158"/>
          <w:spacing w:val="40"/>
        </w:rPr>
        <w:t> </w:t>
      </w:r>
      <w:r>
        <w:rPr>
          <w:color w:val="6E6158"/>
        </w:rPr>
        <w:t>that support innovation, reduce risk, strengthen competitive positioning, and create long-term</w:t>
      </w:r>
      <w:r>
        <w:rPr>
          <w:color w:val="6E6158"/>
          <w:spacing w:val="40"/>
        </w:rPr>
        <w:t> </w:t>
      </w:r>
      <w:r>
        <w:rPr>
          <w:color w:val="6E6158"/>
        </w:rPr>
        <w:t>business value. Whether helping a startup build its first patent portfolio or advising an established</w:t>
      </w:r>
      <w:r>
        <w:rPr>
          <w:color w:val="6E6158"/>
          <w:spacing w:val="40"/>
        </w:rPr>
        <w:t> </w:t>
      </w:r>
      <w:r>
        <w:rPr>
          <w:color w:val="6E6158"/>
        </w:rPr>
        <w:t>company on complex IP issues, Bruce approaches every matter with the goal of aligning</w:t>
      </w:r>
      <w:r>
        <w:rPr>
          <w:color w:val="6E6158"/>
          <w:spacing w:val="40"/>
        </w:rPr>
        <w:t> </w:t>
      </w:r>
      <w:r>
        <w:rPr>
          <w:color w:val="6E6158"/>
        </w:rPr>
        <w:t>intellectual property protection with the client’s commercial objectives.</w:t>
      </w:r>
    </w:p>
    <w:p>
      <w:pPr>
        <w:pStyle w:val="BodyText"/>
        <w:spacing w:line="295" w:lineRule="auto" w:before="195"/>
        <w:ind w:left="99" w:right="355"/>
      </w:pPr>
      <w:r>
        <w:rPr>
          <w:color w:val="6E6158"/>
        </w:rPr>
        <w:t>Bruce has prosecuted U.S. and international patent applications across a broad range of</w:t>
      </w:r>
      <w:r>
        <w:rPr>
          <w:color w:val="6E6158"/>
          <w:spacing w:val="40"/>
        </w:rPr>
        <w:t> </w:t>
      </w:r>
      <w:r>
        <w:rPr>
          <w:color w:val="6E6158"/>
        </w:rPr>
        <w:t>technologies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scientific</w:t>
      </w:r>
      <w:r>
        <w:rPr>
          <w:color w:val="6E6158"/>
          <w:spacing w:val="40"/>
        </w:rPr>
        <w:t> </w:t>
      </w:r>
      <w:r>
        <w:rPr>
          <w:color w:val="6E6158"/>
        </w:rPr>
        <w:t>disciplines.</w:t>
      </w:r>
      <w:r>
        <w:rPr>
          <w:color w:val="6E6158"/>
          <w:spacing w:val="40"/>
        </w:rPr>
        <w:t> </w:t>
      </w:r>
      <w:r>
        <w:rPr>
          <w:color w:val="6E6158"/>
        </w:rPr>
        <w:t>His</w:t>
      </w:r>
      <w:r>
        <w:rPr>
          <w:color w:val="6E6158"/>
          <w:spacing w:val="40"/>
        </w:rPr>
        <w:t> </w:t>
      </w:r>
      <w:r>
        <w:rPr>
          <w:color w:val="6E6158"/>
        </w:rPr>
        <w:t>technical</w:t>
      </w:r>
      <w:r>
        <w:rPr>
          <w:color w:val="6E6158"/>
          <w:spacing w:val="40"/>
        </w:rPr>
        <w:t> </w:t>
      </w:r>
      <w:r>
        <w:rPr>
          <w:color w:val="6E6158"/>
        </w:rPr>
        <w:t>experience</w:t>
      </w:r>
      <w:r>
        <w:rPr>
          <w:color w:val="6E6158"/>
          <w:spacing w:val="40"/>
        </w:rPr>
        <w:t> </w:t>
      </w:r>
      <w:r>
        <w:rPr>
          <w:color w:val="6E6158"/>
        </w:rPr>
        <w:t>includes</w:t>
      </w:r>
      <w:r>
        <w:rPr>
          <w:color w:val="6E6158"/>
          <w:spacing w:val="40"/>
        </w:rPr>
        <w:t> </w:t>
      </w:r>
      <w:r>
        <w:rPr>
          <w:color w:val="6E6158"/>
        </w:rPr>
        <w:t>materials</w:t>
      </w:r>
      <w:r>
        <w:rPr>
          <w:color w:val="6E6158"/>
          <w:spacing w:val="40"/>
        </w:rPr>
        <w:t> </w:t>
      </w:r>
      <w:r>
        <w:rPr>
          <w:color w:val="6E6158"/>
        </w:rPr>
        <w:t>science, optics and photonics, energy production systems, software and computer technologies,</w:t>
      </w:r>
      <w:r>
        <w:rPr>
          <w:color w:val="6E6158"/>
          <w:spacing w:val="40"/>
        </w:rPr>
        <w:t> </w:t>
      </w:r>
      <w:r>
        <w:rPr>
          <w:color w:val="6E6158"/>
        </w:rPr>
        <w:t>advanced manufacturing, robotics, automation, mechanical systems, and industrial </w:t>
      </w:r>
      <w:r>
        <w:rPr>
          <w:color w:val="6E6158"/>
        </w:rPr>
        <w:t>equipment.</w:t>
      </w:r>
      <w:r>
        <w:rPr>
          <w:color w:val="6E6158"/>
          <w:spacing w:val="40"/>
        </w:rPr>
        <w:t> </w:t>
      </w:r>
      <w:r>
        <w:rPr>
          <w:color w:val="6E6158"/>
        </w:rPr>
        <w:t>He regularly advises clients on patentability, patent portfolio development, infringement risk,</w:t>
      </w:r>
      <w:r>
        <w:rPr>
          <w:color w:val="6E6158"/>
          <w:spacing w:val="40"/>
        </w:rPr>
        <w:t> </w:t>
      </w:r>
      <w:r>
        <w:rPr>
          <w:color w:val="6E6158"/>
        </w:rPr>
        <w:t>licensing</w:t>
      </w:r>
      <w:r>
        <w:rPr>
          <w:color w:val="6E6158"/>
          <w:spacing w:val="40"/>
        </w:rPr>
        <w:t> </w:t>
      </w:r>
      <w:r>
        <w:rPr>
          <w:color w:val="6E6158"/>
        </w:rPr>
        <w:t>opportunities,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strategies</w:t>
      </w:r>
      <w:r>
        <w:rPr>
          <w:color w:val="6E6158"/>
          <w:spacing w:val="40"/>
        </w:rPr>
        <w:t> </w:t>
      </w:r>
      <w:r>
        <w:rPr>
          <w:color w:val="6E6158"/>
        </w:rPr>
        <w:t>for</w:t>
      </w:r>
      <w:r>
        <w:rPr>
          <w:color w:val="6E6158"/>
          <w:spacing w:val="40"/>
        </w:rPr>
        <w:t> </w:t>
      </w:r>
      <w:r>
        <w:rPr>
          <w:color w:val="6E6158"/>
        </w:rPr>
        <w:t>protecting</w:t>
      </w:r>
      <w:r>
        <w:rPr>
          <w:color w:val="6E6158"/>
          <w:spacing w:val="40"/>
        </w:rPr>
        <w:t> </w:t>
      </w:r>
      <w:r>
        <w:rPr>
          <w:color w:val="6E6158"/>
        </w:rPr>
        <w:t>emerging</w:t>
      </w:r>
      <w:r>
        <w:rPr>
          <w:color w:val="6E6158"/>
          <w:spacing w:val="40"/>
        </w:rPr>
        <w:t> </w:t>
      </w:r>
      <w:r>
        <w:rPr>
          <w:color w:val="6E6158"/>
        </w:rPr>
        <w:t>technologies</w:t>
      </w:r>
      <w:r>
        <w:rPr>
          <w:color w:val="6E6158"/>
          <w:spacing w:val="40"/>
        </w:rPr>
        <w:t> </w:t>
      </w:r>
      <w:r>
        <w:rPr>
          <w:color w:val="6E6158"/>
        </w:rPr>
        <w:t>in</w:t>
      </w:r>
      <w:r>
        <w:rPr>
          <w:color w:val="6E6158"/>
          <w:spacing w:val="40"/>
        </w:rPr>
        <w:t> </w:t>
      </w:r>
      <w:r>
        <w:rPr>
          <w:color w:val="6E6158"/>
        </w:rPr>
        <w:t>competitive</w:t>
      </w:r>
    </w:p>
    <w:p>
      <w:pPr>
        <w:pStyle w:val="BodyText"/>
        <w:spacing w:before="6"/>
        <w:ind w:left="99"/>
      </w:pPr>
      <w:r>
        <w:rPr>
          <w:color w:val="6E6158"/>
          <w:spacing w:val="-2"/>
        </w:rPr>
        <w:t>markets.</w:t>
      </w:r>
    </w:p>
    <w:p>
      <w:pPr>
        <w:pStyle w:val="BodyText"/>
        <w:spacing w:before="14"/>
      </w:pPr>
    </w:p>
    <w:p>
      <w:pPr>
        <w:pStyle w:val="BodyText"/>
        <w:spacing w:line="295" w:lineRule="auto"/>
        <w:ind w:left="99" w:right="390"/>
      </w:pPr>
      <w:r>
        <w:rPr>
          <w:color w:val="6E6158"/>
        </w:rPr>
        <w:t>His patent prosecution experience spans numerous complex technologies, including thin-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thick-film coatings, advanced materials and nanomaterials, extractive metallurgy, sputter</w:t>
      </w:r>
      <w:r>
        <w:rPr>
          <w:color w:val="6E6158"/>
          <w:spacing w:val="40"/>
        </w:rPr>
        <w:t> </w:t>
      </w:r>
      <w:r>
        <w:rPr>
          <w:color w:val="6E6158"/>
        </w:rPr>
        <w:t>deposition systems, optical sensors, laser systems, imaging technologies, radiation detection,</w:t>
      </w:r>
      <w:r>
        <w:rPr>
          <w:color w:val="6E6158"/>
          <w:spacing w:val="40"/>
        </w:rPr>
        <w:t> </w:t>
      </w:r>
      <w:r>
        <w:rPr>
          <w:color w:val="6E6158"/>
        </w:rPr>
        <w:t>nuclear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renewable</w:t>
      </w:r>
      <w:r>
        <w:rPr>
          <w:color w:val="6E6158"/>
          <w:spacing w:val="40"/>
        </w:rPr>
        <w:t> </w:t>
      </w:r>
      <w:r>
        <w:rPr>
          <w:color w:val="6E6158"/>
        </w:rPr>
        <w:t>energy</w:t>
      </w:r>
      <w:r>
        <w:rPr>
          <w:color w:val="6E6158"/>
          <w:spacing w:val="40"/>
        </w:rPr>
        <w:t> </w:t>
      </w:r>
      <w:r>
        <w:rPr>
          <w:color w:val="6E6158"/>
        </w:rPr>
        <w:t>systems,</w:t>
      </w:r>
      <w:r>
        <w:rPr>
          <w:color w:val="6E6158"/>
          <w:spacing w:val="40"/>
        </w:rPr>
        <w:t> </w:t>
      </w:r>
      <w:r>
        <w:rPr>
          <w:color w:val="6E6158"/>
        </w:rPr>
        <w:t>digital</w:t>
      </w:r>
      <w:r>
        <w:rPr>
          <w:color w:val="6E6158"/>
          <w:spacing w:val="40"/>
        </w:rPr>
        <w:t> </w:t>
      </w:r>
      <w:r>
        <w:rPr>
          <w:color w:val="6E6158"/>
        </w:rPr>
        <w:t>image</w:t>
      </w:r>
      <w:r>
        <w:rPr>
          <w:color w:val="6E6158"/>
          <w:spacing w:val="40"/>
        </w:rPr>
        <w:t> </w:t>
      </w:r>
      <w:r>
        <w:rPr>
          <w:color w:val="6E6158"/>
        </w:rPr>
        <w:t>processing,</w:t>
      </w:r>
      <w:r>
        <w:rPr>
          <w:color w:val="6E6158"/>
          <w:spacing w:val="40"/>
        </w:rPr>
        <w:t> </w:t>
      </w:r>
      <w:r>
        <w:rPr>
          <w:color w:val="6E6158"/>
        </w:rPr>
        <w:t>software</w:t>
      </w:r>
      <w:r>
        <w:rPr>
          <w:color w:val="6E6158"/>
          <w:spacing w:val="40"/>
        </w:rPr>
        <w:t> </w:t>
      </w:r>
      <w:r>
        <w:rPr>
          <w:color w:val="6E6158"/>
        </w:rPr>
        <w:t>innovations,</w:t>
      </w:r>
    </w:p>
    <w:p>
      <w:pPr>
        <w:pStyle w:val="BodyText"/>
        <w:spacing w:after="0" w:line="295" w:lineRule="auto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line="297" w:lineRule="auto" w:before="83"/>
        <w:ind w:left="99" w:right="466"/>
        <w:jc w:val="both"/>
      </w:pPr>
      <w:r>
        <w:rPr>
          <w:color w:val="6E6158"/>
        </w:rPr>
        <w:t>autonomous vehicle technologies, robotic machinery, industrial automation, diesel emissions systems, particle classification systems, precision measurement devices, and other </w:t>
      </w:r>
      <w:r>
        <w:rPr>
          <w:color w:val="6E6158"/>
        </w:rPr>
        <w:t>advanced mechanical and engineering innovations.</w:t>
      </w:r>
    </w:p>
    <w:p>
      <w:pPr>
        <w:pStyle w:val="BodyText"/>
        <w:spacing w:line="292" w:lineRule="auto" w:before="192"/>
        <w:ind w:left="99" w:right="355"/>
      </w:pPr>
      <w:r>
        <w:rPr>
          <w:color w:val="6E6158"/>
        </w:rPr>
        <w:t>Bruce represents clients across a wide variety of industries, including manufacturing, </w:t>
      </w:r>
      <w:r>
        <w:rPr>
          <w:color w:val="6E6158"/>
        </w:rPr>
        <w:t>advanced</w:t>
      </w:r>
      <w:r>
        <w:rPr>
          <w:color w:val="6E6158"/>
          <w:spacing w:val="40"/>
        </w:rPr>
        <w:t> </w:t>
      </w:r>
      <w:r>
        <w:rPr>
          <w:color w:val="6E6158"/>
        </w:rPr>
        <w:t>materials,</w:t>
      </w:r>
      <w:r>
        <w:rPr>
          <w:color w:val="6E6158"/>
          <w:spacing w:val="40"/>
        </w:rPr>
        <w:t> </w:t>
      </w:r>
      <w:r>
        <w:rPr>
          <w:color w:val="6E6158"/>
        </w:rPr>
        <w:t>mining,</w:t>
      </w:r>
      <w:r>
        <w:rPr>
          <w:color w:val="6E6158"/>
          <w:spacing w:val="40"/>
        </w:rPr>
        <w:t> </w:t>
      </w:r>
      <w:r>
        <w:rPr>
          <w:color w:val="6E6158"/>
        </w:rPr>
        <w:t>energy,</w:t>
      </w:r>
      <w:r>
        <w:rPr>
          <w:color w:val="6E6158"/>
          <w:spacing w:val="40"/>
        </w:rPr>
        <w:t> </w:t>
      </w:r>
      <w:r>
        <w:rPr>
          <w:color w:val="6E6158"/>
        </w:rPr>
        <w:t>software,</w:t>
      </w:r>
      <w:r>
        <w:rPr>
          <w:color w:val="6E6158"/>
          <w:spacing w:val="40"/>
        </w:rPr>
        <w:t> </w:t>
      </w:r>
      <w:r>
        <w:rPr>
          <w:color w:val="6E6158"/>
        </w:rPr>
        <w:t>industrial</w:t>
      </w:r>
      <w:r>
        <w:rPr>
          <w:color w:val="6E6158"/>
          <w:spacing w:val="40"/>
        </w:rPr>
        <w:t> </w:t>
      </w:r>
      <w:r>
        <w:rPr>
          <w:color w:val="6E6158"/>
        </w:rPr>
        <w:t>engineering,</w:t>
      </w:r>
      <w:r>
        <w:rPr>
          <w:color w:val="6E6158"/>
          <w:spacing w:val="40"/>
        </w:rPr>
        <w:t> </w:t>
      </w:r>
      <w:r>
        <w:rPr>
          <w:color w:val="6E6158"/>
        </w:rPr>
        <w:t>optics,</w:t>
      </w:r>
      <w:r>
        <w:rPr>
          <w:color w:val="6E6158"/>
          <w:spacing w:val="40"/>
        </w:rPr>
        <w:t> </w:t>
      </w:r>
      <w:r>
        <w:rPr>
          <w:color w:val="6E6158"/>
        </w:rPr>
        <w:t>electronics,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specialty</w:t>
      </w:r>
    </w:p>
    <w:p>
      <w:pPr>
        <w:pStyle w:val="BodyText"/>
        <w:spacing w:before="1"/>
        <w:ind w:left="99"/>
      </w:pPr>
      <w:r>
        <w:rPr>
          <w:color w:val="6E6158"/>
        </w:rPr>
        <w:t>coatings.</w:t>
      </w:r>
      <w:r>
        <w:rPr>
          <w:color w:val="6E6158"/>
          <w:spacing w:val="13"/>
        </w:rPr>
        <w:t> </w:t>
      </w:r>
      <w:r>
        <w:rPr>
          <w:color w:val="6E6158"/>
        </w:rPr>
        <w:t>His</w:t>
      </w:r>
      <w:r>
        <w:rPr>
          <w:color w:val="6E6158"/>
          <w:spacing w:val="13"/>
        </w:rPr>
        <w:t> </w:t>
      </w:r>
      <w:r>
        <w:rPr>
          <w:color w:val="6E6158"/>
        </w:rPr>
        <w:t>ability</w:t>
      </w:r>
      <w:r>
        <w:rPr>
          <w:color w:val="6E6158"/>
          <w:spacing w:val="13"/>
        </w:rPr>
        <w:t> </w:t>
      </w:r>
      <w:r>
        <w:rPr>
          <w:color w:val="6E6158"/>
        </w:rPr>
        <w:t>to</w:t>
      </w:r>
      <w:r>
        <w:rPr>
          <w:color w:val="6E6158"/>
          <w:spacing w:val="13"/>
        </w:rPr>
        <w:t> </w:t>
      </w:r>
      <w:r>
        <w:rPr>
          <w:color w:val="6E6158"/>
        </w:rPr>
        <w:t>understand</w:t>
      </w:r>
      <w:r>
        <w:rPr>
          <w:color w:val="6E6158"/>
          <w:spacing w:val="14"/>
        </w:rPr>
        <w:t> </w:t>
      </w:r>
      <w:r>
        <w:rPr>
          <w:color w:val="6E6158"/>
        </w:rPr>
        <w:t>highly</w:t>
      </w:r>
      <w:r>
        <w:rPr>
          <w:color w:val="6E6158"/>
          <w:spacing w:val="13"/>
        </w:rPr>
        <w:t> </w:t>
      </w:r>
      <w:r>
        <w:rPr>
          <w:color w:val="6E6158"/>
        </w:rPr>
        <w:t>technical</w:t>
      </w:r>
      <w:r>
        <w:rPr>
          <w:color w:val="6E6158"/>
          <w:spacing w:val="13"/>
        </w:rPr>
        <w:t> </w:t>
      </w:r>
      <w:r>
        <w:rPr>
          <w:color w:val="6E6158"/>
        </w:rPr>
        <w:t>innovations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translate</w:t>
      </w:r>
      <w:r>
        <w:rPr>
          <w:color w:val="6E6158"/>
          <w:spacing w:val="14"/>
        </w:rPr>
        <w:t> </w:t>
      </w:r>
      <w:r>
        <w:rPr>
          <w:color w:val="6E6158"/>
        </w:rPr>
        <w:t>them</w:t>
      </w:r>
      <w:r>
        <w:rPr>
          <w:color w:val="6E6158"/>
          <w:spacing w:val="13"/>
        </w:rPr>
        <w:t> </w:t>
      </w:r>
      <w:r>
        <w:rPr>
          <w:color w:val="6E6158"/>
        </w:rPr>
        <w:t>into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strong</w:t>
      </w:r>
    </w:p>
    <w:p>
      <w:pPr>
        <w:pStyle w:val="BodyText"/>
        <w:spacing w:line="292" w:lineRule="auto" w:before="60"/>
        <w:ind w:left="99" w:right="355"/>
      </w:pPr>
      <w:r>
        <w:rPr>
          <w:color w:val="6E6158"/>
        </w:rPr>
        <w:t>patent protection allows clients to secure valuable intellectual property assets while </w:t>
      </w:r>
      <w:r>
        <w:rPr>
          <w:color w:val="6E6158"/>
        </w:rPr>
        <w:t>supporting</w:t>
      </w:r>
      <w:r>
        <w:rPr>
          <w:color w:val="6E6158"/>
          <w:spacing w:val="40"/>
        </w:rPr>
        <w:t> </w:t>
      </w:r>
      <w:r>
        <w:rPr>
          <w:color w:val="6E6158"/>
        </w:rPr>
        <w:t>business growth, investment, commercialization, and market expansion.</w:t>
      </w:r>
    </w:p>
    <w:p>
      <w:pPr>
        <w:pStyle w:val="BodyText"/>
        <w:spacing w:line="295" w:lineRule="auto" w:before="196"/>
        <w:ind w:left="99" w:right="390"/>
      </w:pPr>
      <w:r>
        <w:rPr>
          <w:color w:val="6E6158"/>
        </w:rPr>
        <w:t>Known for his intellectual curiosity and collaborative approach, Bruce enjoys working directly</w:t>
      </w:r>
      <w:r>
        <w:rPr>
          <w:color w:val="6E6158"/>
          <w:spacing w:val="80"/>
        </w:rPr>
        <w:t> </w:t>
      </w:r>
      <w:r>
        <w:rPr>
          <w:color w:val="6E6158"/>
        </w:rPr>
        <w:t>with</w:t>
      </w:r>
      <w:r>
        <w:rPr>
          <w:color w:val="6E6158"/>
          <w:spacing w:val="38"/>
        </w:rPr>
        <w:t> </w:t>
      </w:r>
      <w:r>
        <w:rPr>
          <w:color w:val="6E6158"/>
        </w:rPr>
        <w:t>inventors</w:t>
      </w:r>
      <w:r>
        <w:rPr>
          <w:color w:val="6E6158"/>
          <w:spacing w:val="38"/>
        </w:rPr>
        <w:t> </w:t>
      </w:r>
      <w:r>
        <w:rPr>
          <w:color w:val="6E6158"/>
        </w:rPr>
        <w:t>and</w:t>
      </w:r>
      <w:r>
        <w:rPr>
          <w:color w:val="6E6158"/>
          <w:spacing w:val="38"/>
        </w:rPr>
        <w:t> </w:t>
      </w:r>
      <w:r>
        <w:rPr>
          <w:color w:val="6E6158"/>
        </w:rPr>
        <w:t>engineers</w:t>
      </w:r>
      <w:r>
        <w:rPr>
          <w:color w:val="6E6158"/>
          <w:spacing w:val="38"/>
        </w:rPr>
        <w:t> </w:t>
      </w:r>
      <w:r>
        <w:rPr>
          <w:color w:val="6E6158"/>
        </w:rPr>
        <w:t>to</w:t>
      </w:r>
      <w:r>
        <w:rPr>
          <w:color w:val="6E6158"/>
          <w:spacing w:val="38"/>
        </w:rPr>
        <w:t> </w:t>
      </w:r>
      <w:r>
        <w:rPr>
          <w:color w:val="6E6158"/>
        </w:rPr>
        <w:t>transform</w:t>
      </w:r>
      <w:r>
        <w:rPr>
          <w:color w:val="6E6158"/>
          <w:spacing w:val="38"/>
        </w:rPr>
        <w:t> </w:t>
      </w:r>
      <w:r>
        <w:rPr>
          <w:color w:val="6E6158"/>
        </w:rPr>
        <w:t>complex</w:t>
      </w:r>
      <w:r>
        <w:rPr>
          <w:color w:val="6E6158"/>
          <w:spacing w:val="38"/>
        </w:rPr>
        <w:t> </w:t>
      </w:r>
      <w:r>
        <w:rPr>
          <w:color w:val="6E6158"/>
        </w:rPr>
        <w:t>technical</w:t>
      </w:r>
      <w:r>
        <w:rPr>
          <w:color w:val="6E6158"/>
          <w:spacing w:val="38"/>
        </w:rPr>
        <w:t> </w:t>
      </w:r>
      <w:r>
        <w:rPr>
          <w:color w:val="6E6158"/>
        </w:rPr>
        <w:t>concepts</w:t>
      </w:r>
      <w:r>
        <w:rPr>
          <w:color w:val="6E6158"/>
          <w:spacing w:val="38"/>
        </w:rPr>
        <w:t> </w:t>
      </w:r>
      <w:r>
        <w:rPr>
          <w:color w:val="6E6158"/>
        </w:rPr>
        <w:t>into</w:t>
      </w:r>
      <w:r>
        <w:rPr>
          <w:color w:val="6E6158"/>
          <w:spacing w:val="38"/>
        </w:rPr>
        <w:t> </w:t>
      </w:r>
      <w:r>
        <w:rPr>
          <w:color w:val="6E6158"/>
        </w:rPr>
        <w:t>strategically valuable intellectual property. He believes patents are more than legal documents—they are</w:t>
      </w:r>
      <w:r>
        <w:rPr>
          <w:color w:val="6E6158"/>
          <w:spacing w:val="40"/>
        </w:rPr>
        <w:t> </w:t>
      </w:r>
      <w:r>
        <w:rPr>
          <w:color w:val="6E6158"/>
        </w:rPr>
        <w:t>business assets that can be used both offensively and defensively to protect innovation, create</w:t>
      </w:r>
      <w:r>
        <w:rPr>
          <w:color w:val="6E6158"/>
          <w:spacing w:val="40"/>
        </w:rPr>
        <w:t> </w:t>
      </w:r>
      <w:r>
        <w:rPr>
          <w:color w:val="6E6158"/>
        </w:rPr>
        <w:t>competitive advantages, attract investment, and increase enterprise value.</w:t>
      </w:r>
    </w:p>
    <w:p>
      <w:pPr>
        <w:pStyle w:val="BodyText"/>
        <w:spacing w:before="195"/>
        <w:ind w:left="99"/>
      </w:pPr>
      <w:r>
        <w:rPr>
          <w:color w:val="6E6158"/>
        </w:rPr>
        <w:t>Outside</w:t>
      </w:r>
      <w:r>
        <w:rPr>
          <w:color w:val="6E6158"/>
          <w:spacing w:val="14"/>
        </w:rPr>
        <w:t> </w:t>
      </w:r>
      <w:r>
        <w:rPr>
          <w:color w:val="6E6158"/>
        </w:rPr>
        <w:t>the</w:t>
      </w:r>
      <w:r>
        <w:rPr>
          <w:color w:val="6E6158"/>
          <w:spacing w:val="14"/>
        </w:rPr>
        <w:t> </w:t>
      </w:r>
      <w:r>
        <w:rPr>
          <w:color w:val="6E6158"/>
        </w:rPr>
        <w:t>office,</w:t>
      </w:r>
      <w:r>
        <w:rPr>
          <w:color w:val="6E6158"/>
          <w:spacing w:val="14"/>
        </w:rPr>
        <w:t> </w:t>
      </w:r>
      <w:r>
        <w:rPr>
          <w:color w:val="6E6158"/>
        </w:rPr>
        <w:t>Bruce’s</w:t>
      </w:r>
      <w:r>
        <w:rPr>
          <w:color w:val="6E6158"/>
          <w:spacing w:val="14"/>
        </w:rPr>
        <w:t> </w:t>
      </w:r>
      <w:r>
        <w:rPr>
          <w:color w:val="6E6158"/>
        </w:rPr>
        <w:t>passion</w:t>
      </w:r>
      <w:r>
        <w:rPr>
          <w:color w:val="6E6158"/>
          <w:spacing w:val="14"/>
        </w:rPr>
        <w:t> </w:t>
      </w:r>
      <w:r>
        <w:rPr>
          <w:color w:val="6E6158"/>
        </w:rPr>
        <w:t>for</w:t>
      </w:r>
      <w:r>
        <w:rPr>
          <w:color w:val="6E6158"/>
          <w:spacing w:val="14"/>
        </w:rPr>
        <w:t> </w:t>
      </w:r>
      <w:r>
        <w:rPr>
          <w:color w:val="6E6158"/>
        </w:rPr>
        <w:t>engineering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innovation</w:t>
      </w:r>
      <w:r>
        <w:rPr>
          <w:color w:val="6E6158"/>
          <w:spacing w:val="14"/>
        </w:rPr>
        <w:t> </w:t>
      </w:r>
      <w:r>
        <w:rPr>
          <w:color w:val="6E6158"/>
        </w:rPr>
        <w:t>continues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through</w:t>
      </w:r>
    </w:p>
    <w:p>
      <w:pPr>
        <w:pStyle w:val="BodyText"/>
        <w:spacing w:line="295" w:lineRule="auto" w:before="60"/>
        <w:ind w:left="99" w:right="119"/>
      </w:pPr>
      <w:r>
        <w:rPr>
          <w:color w:val="6E6158"/>
        </w:rPr>
        <w:t>woodworking, metalworking, fabrication projects, and restoring classic automobiles. Whether</w:t>
      </w:r>
      <w:r>
        <w:rPr>
          <w:color w:val="6E6158"/>
          <w:spacing w:val="40"/>
        </w:rPr>
        <w:t> </w:t>
      </w:r>
      <w:r>
        <w:rPr>
          <w:color w:val="6E6158"/>
        </w:rPr>
        <w:t>building custom equipment or restoring his 1965 Mustang, he enjoys solving complex </w:t>
      </w:r>
      <w:r>
        <w:rPr>
          <w:color w:val="6E6158"/>
        </w:rPr>
        <w:t>mechanical</w:t>
      </w:r>
      <w:r>
        <w:rPr>
          <w:color w:val="6E6158"/>
          <w:spacing w:val="40"/>
        </w:rPr>
        <w:t> </w:t>
      </w:r>
      <w:r>
        <w:rPr>
          <w:color w:val="6E6158"/>
        </w:rPr>
        <w:t>challenges. That same curiosity and hands-on problem-solving mindset informs the practical,</w:t>
      </w:r>
      <w:r>
        <w:rPr>
          <w:color w:val="6E6158"/>
          <w:spacing w:val="40"/>
        </w:rPr>
        <w:t> </w:t>
      </w:r>
      <w:r>
        <w:rPr>
          <w:color w:val="6E6158"/>
        </w:rPr>
        <w:t>inventive approach he brings to every client engagement.</w:t>
      </w:r>
    </w:p>
    <w:p>
      <w:pPr>
        <w:pStyle w:val="Heading2"/>
        <w:spacing w:before="163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rPr>
          <w:b/>
        </w:rPr>
      </w:pPr>
    </w:p>
    <w:p>
      <w:pPr>
        <w:pStyle w:val="BodyText"/>
        <w:ind w:left="99"/>
      </w:pPr>
      <w:r>
        <w:rPr>
          <w:color w:val="6E6158"/>
        </w:rPr>
        <w:t>J.D.,</w:t>
      </w:r>
      <w:r>
        <w:rPr>
          <w:color w:val="6E6158"/>
          <w:spacing w:val="8"/>
        </w:rPr>
        <w:t> </w:t>
      </w:r>
      <w:r>
        <w:rPr>
          <w:color w:val="6E6158"/>
        </w:rPr>
        <w:t>University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Denver,</w:t>
      </w:r>
      <w:r>
        <w:rPr>
          <w:color w:val="6E6158"/>
          <w:spacing w:val="9"/>
        </w:rPr>
        <w:t> </w:t>
      </w:r>
      <w:r>
        <w:rPr>
          <w:color w:val="6E6158"/>
        </w:rPr>
        <w:t>Sturm</w:t>
      </w:r>
      <w:r>
        <w:rPr>
          <w:color w:val="6E6158"/>
          <w:spacing w:val="9"/>
        </w:rPr>
        <w:t> </w:t>
      </w:r>
      <w:r>
        <w:rPr>
          <w:color w:val="6E6158"/>
        </w:rPr>
        <w:t>College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  <w:spacing w:val="-5"/>
        </w:rPr>
        <w:t>Law</w:t>
      </w:r>
    </w:p>
    <w:p>
      <w:pPr>
        <w:spacing w:line="408" w:lineRule="auto" w:before="174"/>
        <w:ind w:left="99" w:right="3956" w:firstLine="0"/>
        <w:jc w:val="left"/>
        <w:rPr>
          <w:sz w:val="19"/>
        </w:rPr>
      </w:pPr>
      <w:r>
        <w:rPr>
          <w:color w:val="6E6158"/>
          <w:sz w:val="19"/>
        </w:rPr>
        <w:t>B.S., Aerospace Engineering, University of Colorado Associate</w:t>
      </w:r>
      <w:r>
        <w:rPr>
          <w:color w:val="6E6158"/>
          <w:spacing w:val="-10"/>
          <w:sz w:val="19"/>
        </w:rPr>
        <w:t> </w:t>
      </w:r>
      <w:r>
        <w:rPr>
          <w:color w:val="6E6158"/>
          <w:sz w:val="19"/>
        </w:rPr>
        <w:t>Editor,</w:t>
      </w:r>
      <w:r>
        <w:rPr>
          <w:color w:val="6E6158"/>
          <w:spacing w:val="-10"/>
          <w:sz w:val="19"/>
        </w:rPr>
        <w:t> </w:t>
      </w:r>
      <w:r>
        <w:rPr>
          <w:i/>
          <w:color w:val="6E6158"/>
          <w:sz w:val="20"/>
        </w:rPr>
        <w:t>Transportation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Law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Journal,</w:t>
      </w:r>
      <w:r>
        <w:rPr>
          <w:i/>
          <w:color w:val="6E6158"/>
          <w:spacing w:val="-13"/>
          <w:sz w:val="20"/>
        </w:rPr>
        <w:t> </w:t>
      </w:r>
      <w:r>
        <w:rPr>
          <w:color w:val="6E6158"/>
          <w:sz w:val="19"/>
        </w:rPr>
        <w:t>1987-</w:t>
      </w:r>
      <w:r>
        <w:rPr>
          <w:color w:val="6E6158"/>
          <w:sz w:val="19"/>
        </w:rPr>
        <w:t>1988</w:t>
      </w:r>
    </w:p>
    <w:p>
      <w:pPr>
        <w:spacing w:before="293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pStyle w:val="Heading1"/>
      </w:pPr>
      <w:r>
        <w:rPr>
          <w:color w:val="6E6158"/>
        </w:rPr>
        <w:t>OTHER </w:t>
      </w:r>
      <w:r>
        <w:rPr>
          <w:color w:val="6E6158"/>
          <w:spacing w:val="-2"/>
        </w:rPr>
        <w:t>EXPERIENCE</w:t>
      </w:r>
    </w:p>
    <w:p>
      <w:pPr>
        <w:pStyle w:val="BodyText"/>
        <w:spacing w:line="538" w:lineRule="exact" w:before="37"/>
        <w:ind w:left="99" w:right="3956"/>
      </w:pPr>
      <w:r>
        <w:rPr>
          <w:color w:val="6E6158"/>
        </w:rPr>
        <w:t>Aviation, Aerospace and Autonomous </w:t>
      </w:r>
      <w:r>
        <w:rPr>
          <w:color w:val="6E6158"/>
        </w:rPr>
        <w:t>Systems Intellectual Property</w:t>
      </w:r>
    </w:p>
    <w:p>
      <w:pPr>
        <w:pStyle w:val="BodyText"/>
        <w:spacing w:before="107"/>
        <w:ind w:left="99"/>
      </w:pPr>
      <w:r>
        <w:rPr>
          <w:color w:val="6E6158"/>
        </w:rPr>
        <w:t>Business</w:t>
      </w:r>
      <w:r>
        <w:rPr>
          <w:color w:val="6E6158"/>
          <w:spacing w:val="9"/>
        </w:rPr>
        <w:t> </w:t>
      </w:r>
      <w:r>
        <w:rPr>
          <w:color w:val="6E6158"/>
        </w:rPr>
        <w:t>&amp;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Finance</w:t>
      </w:r>
    </w:p>
    <w:p>
      <w:pPr>
        <w:pStyle w:val="BodyText"/>
        <w:spacing w:line="420" w:lineRule="auto" w:before="174"/>
        <w:ind w:left="99" w:right="5369"/>
      </w:pPr>
      <w:r>
        <w:rPr>
          <w:color w:val="6E6158"/>
        </w:rPr>
        <w:t>Emerging Businesses &amp; </w:t>
      </w:r>
      <w:r>
        <w:rPr>
          <w:color w:val="6E6158"/>
        </w:rPr>
        <w:t>Technologies Mining Law</w:t>
      </w:r>
    </w:p>
    <w:p>
      <w:pPr>
        <w:pStyle w:val="Heading2"/>
        <w:spacing w:before="290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line="288" w:lineRule="auto" w:before="253"/>
        <w:ind w:left="99" w:right="240" w:firstLine="0"/>
        <w:jc w:val="left"/>
        <w:rPr>
          <w:sz w:val="19"/>
        </w:rPr>
      </w:pPr>
      <w:r>
        <w:rPr>
          <w:i/>
          <w:color w:val="6E6158"/>
          <w:sz w:val="20"/>
        </w:rPr>
        <w:t>Best Lawyers in 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  <w:sz w:val="19"/>
        </w:rPr>
        <w:t>Copyright Law, Patent Law, Trade Secrets Law, Trademark Law, 2018-</w:t>
      </w:r>
      <w:r>
        <w:rPr>
          <w:color w:val="6E6158"/>
          <w:spacing w:val="-4"/>
          <w:sz w:val="19"/>
        </w:rPr>
        <w:t>2027</w:t>
      </w:r>
    </w:p>
    <w:p>
      <w:pPr>
        <w:spacing w:before="118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Listed,</w:t>
      </w:r>
      <w:r>
        <w:rPr>
          <w:color w:val="6E6158"/>
          <w:spacing w:val="-12"/>
          <w:sz w:val="19"/>
        </w:rPr>
        <w:t> </w:t>
      </w:r>
      <w:r>
        <w:rPr>
          <w:color w:val="6E6158"/>
          <w:sz w:val="19"/>
        </w:rPr>
        <w:t>IP</w:t>
      </w:r>
      <w:r>
        <w:rPr>
          <w:color w:val="6E6158"/>
          <w:spacing w:val="-11"/>
          <w:sz w:val="19"/>
        </w:rPr>
        <w:t> </w:t>
      </w:r>
      <w:r>
        <w:rPr>
          <w:color w:val="6E6158"/>
          <w:sz w:val="19"/>
        </w:rPr>
        <w:t>Stars,</w:t>
      </w:r>
      <w:r>
        <w:rPr>
          <w:color w:val="6E6158"/>
          <w:spacing w:val="-11"/>
          <w:sz w:val="19"/>
        </w:rPr>
        <w:t> </w:t>
      </w:r>
      <w:r>
        <w:rPr>
          <w:i/>
          <w:color w:val="6E6158"/>
          <w:sz w:val="20"/>
        </w:rPr>
        <w:t>Managing</w:t>
      </w:r>
      <w:r>
        <w:rPr>
          <w:i/>
          <w:color w:val="6E6158"/>
          <w:spacing w:val="-13"/>
          <w:sz w:val="20"/>
        </w:rPr>
        <w:t> </w:t>
      </w:r>
      <w:r>
        <w:rPr>
          <w:i/>
          <w:color w:val="6E6158"/>
          <w:sz w:val="20"/>
        </w:rPr>
        <w:t>Intellectual</w:t>
      </w:r>
      <w:r>
        <w:rPr>
          <w:i/>
          <w:color w:val="6E6158"/>
          <w:spacing w:val="-14"/>
          <w:sz w:val="20"/>
        </w:rPr>
        <w:t> </w:t>
      </w:r>
      <w:r>
        <w:rPr>
          <w:i/>
          <w:color w:val="6E6158"/>
          <w:sz w:val="20"/>
        </w:rPr>
        <w:t>Property</w:t>
      </w:r>
      <w:r>
        <w:rPr>
          <w:i/>
          <w:color w:val="6E6158"/>
          <w:spacing w:val="-14"/>
          <w:sz w:val="20"/>
        </w:rPr>
        <w:t> </w:t>
      </w:r>
      <w:r>
        <w:rPr>
          <w:i/>
          <w:color w:val="6E6158"/>
          <w:sz w:val="20"/>
        </w:rPr>
        <w:t>Magazine,</w:t>
      </w:r>
      <w:r>
        <w:rPr>
          <w:i/>
          <w:color w:val="6E6158"/>
          <w:spacing w:val="-13"/>
          <w:sz w:val="20"/>
        </w:rPr>
        <w:t> </w:t>
      </w:r>
      <w:r>
        <w:rPr>
          <w:color w:val="6E6158"/>
          <w:sz w:val="19"/>
        </w:rPr>
        <w:t>2018-</w:t>
      </w:r>
      <w:r>
        <w:rPr>
          <w:color w:val="6E6158"/>
          <w:spacing w:val="-4"/>
          <w:sz w:val="19"/>
        </w:rPr>
        <w:t>2020</w:t>
      </w:r>
    </w:p>
    <w:p>
      <w:pPr>
        <w:spacing w:before="170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Benchmark</w:t>
      </w:r>
      <w:r>
        <w:rPr>
          <w:i/>
          <w:color w:val="6E6158"/>
          <w:spacing w:val="-12"/>
          <w:sz w:val="20"/>
        </w:rPr>
        <w:t> </w:t>
      </w:r>
      <w:r>
        <w:rPr>
          <w:i/>
          <w:color w:val="6E6158"/>
          <w:sz w:val="20"/>
        </w:rPr>
        <w:t>Litigation,</w:t>
      </w:r>
      <w:r>
        <w:rPr>
          <w:i/>
          <w:color w:val="6E6158"/>
          <w:spacing w:val="-11"/>
          <w:sz w:val="20"/>
        </w:rPr>
        <w:t> </w:t>
      </w:r>
      <w:r>
        <w:rPr>
          <w:color w:val="6E6158"/>
          <w:sz w:val="19"/>
        </w:rPr>
        <w:t>Local</w:t>
      </w:r>
      <w:r>
        <w:rPr>
          <w:color w:val="6E6158"/>
          <w:spacing w:val="-9"/>
          <w:sz w:val="19"/>
        </w:rPr>
        <w:t> </w:t>
      </w:r>
      <w:r>
        <w:rPr>
          <w:color w:val="6E6158"/>
          <w:sz w:val="19"/>
        </w:rPr>
        <w:t>Litigation</w:t>
      </w:r>
      <w:r>
        <w:rPr>
          <w:color w:val="6E6158"/>
          <w:spacing w:val="-8"/>
          <w:sz w:val="19"/>
        </w:rPr>
        <w:t> </w:t>
      </w:r>
      <w:r>
        <w:rPr>
          <w:color w:val="6E6158"/>
          <w:sz w:val="19"/>
        </w:rPr>
        <w:t>Star,</w:t>
      </w:r>
      <w:r>
        <w:rPr>
          <w:color w:val="6E6158"/>
          <w:spacing w:val="-9"/>
          <w:sz w:val="19"/>
        </w:rPr>
        <w:t> </w:t>
      </w:r>
      <w:r>
        <w:rPr>
          <w:color w:val="6E6158"/>
          <w:spacing w:val="-4"/>
          <w:sz w:val="19"/>
        </w:rPr>
        <w:t>2015</w:t>
      </w:r>
    </w:p>
    <w:p>
      <w:pPr>
        <w:spacing w:before="161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Listed,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“Top 10 Business Newsmakers,”</w:t>
      </w:r>
      <w:r>
        <w:rPr>
          <w:color w:val="6E6158"/>
          <w:spacing w:val="1"/>
          <w:sz w:val="19"/>
        </w:rPr>
        <w:t> </w:t>
      </w:r>
      <w:r>
        <w:rPr>
          <w:i/>
          <w:color w:val="6E6158"/>
          <w:sz w:val="20"/>
        </w:rPr>
        <w:t>Denver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Business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Journal,</w:t>
      </w:r>
      <w:r>
        <w:rPr>
          <w:i/>
          <w:color w:val="6E6158"/>
          <w:spacing w:val="-2"/>
          <w:sz w:val="20"/>
        </w:rPr>
        <w:t> </w:t>
      </w:r>
      <w:r>
        <w:rPr>
          <w:color w:val="6E6158"/>
          <w:spacing w:val="-4"/>
          <w:sz w:val="19"/>
        </w:rPr>
        <w:t>2014</w:t>
      </w:r>
    </w:p>
    <w:p>
      <w:pPr>
        <w:spacing w:after="0"/>
        <w:jc w:val="left"/>
        <w:rPr>
          <w:sz w:val="19"/>
        </w:rPr>
        <w:sectPr>
          <w:pgSz w:w="12240" w:h="15840"/>
          <w:pgMar w:top="500" w:bottom="280" w:left="1440" w:right="1440"/>
        </w:sectPr>
      </w:pPr>
    </w:p>
    <w:p>
      <w:pPr>
        <w:spacing w:before="73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Benchmark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z w:val="20"/>
        </w:rPr>
        <w:t>Plaintiffs,</w:t>
      </w:r>
      <w:r>
        <w:rPr>
          <w:i/>
          <w:color w:val="6E6158"/>
          <w:spacing w:val="-9"/>
          <w:sz w:val="20"/>
        </w:rPr>
        <w:t> </w:t>
      </w:r>
      <w:r>
        <w:rPr>
          <w:color w:val="6E6158"/>
          <w:sz w:val="19"/>
        </w:rPr>
        <w:t>Local</w:t>
      </w:r>
      <w:r>
        <w:rPr>
          <w:color w:val="6E6158"/>
          <w:spacing w:val="-6"/>
          <w:sz w:val="19"/>
        </w:rPr>
        <w:t> </w:t>
      </w:r>
      <w:r>
        <w:rPr>
          <w:color w:val="6E6158"/>
          <w:sz w:val="19"/>
        </w:rPr>
        <w:t>Litigation</w:t>
      </w:r>
      <w:r>
        <w:rPr>
          <w:color w:val="6E6158"/>
          <w:spacing w:val="-6"/>
          <w:sz w:val="19"/>
        </w:rPr>
        <w:t> </w:t>
      </w:r>
      <w:r>
        <w:rPr>
          <w:color w:val="6E6158"/>
          <w:sz w:val="19"/>
        </w:rPr>
        <w:t>Star,</w:t>
      </w:r>
      <w:r>
        <w:rPr>
          <w:color w:val="6E6158"/>
          <w:spacing w:val="-6"/>
          <w:sz w:val="19"/>
        </w:rPr>
        <w:t> </w:t>
      </w:r>
      <w:r>
        <w:rPr>
          <w:color w:val="6E6158"/>
          <w:sz w:val="19"/>
        </w:rPr>
        <w:t>2012-</w:t>
      </w:r>
      <w:r>
        <w:rPr>
          <w:color w:val="6E6158"/>
          <w:spacing w:val="-4"/>
          <w:sz w:val="19"/>
        </w:rPr>
        <w:t>2013</w:t>
      </w:r>
    </w:p>
    <w:p>
      <w:pPr>
        <w:pStyle w:val="BodyText"/>
        <w:spacing w:before="161"/>
        <w:rPr>
          <w:sz w:val="24"/>
        </w:rPr>
      </w:pPr>
    </w:p>
    <w:p>
      <w:pPr>
        <w:pStyle w:val="Heading2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302" w:lineRule="auto" w:before="1"/>
        <w:ind w:left="99" w:right="355"/>
      </w:pPr>
      <w:r>
        <w:rPr>
          <w:color w:val="6E6158"/>
        </w:rPr>
        <w:t>Author, “Technology and intellectual property are the lifeblood of your company,” </w:t>
      </w:r>
      <w:r>
        <w:rPr>
          <w:color w:val="6E6158"/>
        </w:rPr>
        <w:t>Denver Business Journal, June 2, 2022</w:t>
      </w:r>
    </w:p>
    <w:p>
      <w:pPr>
        <w:pStyle w:val="BodyText"/>
        <w:spacing w:line="292" w:lineRule="auto" w:before="112"/>
        <w:ind w:left="99" w:right="355"/>
      </w:pPr>
      <w:hyperlink r:id="rId11">
        <w:r>
          <w:rPr>
            <w:color w:val="F5821F"/>
          </w:rPr>
          <w:t>Interview, “Determine what is important to you and fully commit to making it a </w:t>
        </w:r>
        <w:r>
          <w:rPr>
            <w:color w:val="F5821F"/>
          </w:rPr>
          <w:t>priority,”</w:t>
        </w:r>
      </w:hyperlink>
      <w:r>
        <w:rPr>
          <w:color w:val="F5821F"/>
        </w:rPr>
        <w:t> </w:t>
      </w:r>
      <w:hyperlink r:id="rId11">
        <w:r>
          <w:rPr>
            <w:color w:val="F5821F"/>
          </w:rPr>
          <w:t>Fennemore Blog, October 14, 2021</w:t>
        </w:r>
      </w:hyperlink>
    </w:p>
    <w:p>
      <w:pPr>
        <w:pStyle w:val="BodyText"/>
        <w:spacing w:line="427" w:lineRule="auto" w:before="124"/>
        <w:ind w:left="99" w:right="1084"/>
      </w:pPr>
      <w:r>
        <w:rPr>
          <w:color w:val="6E6158"/>
        </w:rPr>
        <w:t>Quoted, “What’s next for Lululemon’s tech ambitions?” Retail Dive, June 14, </w:t>
      </w:r>
      <w:r>
        <w:rPr>
          <w:color w:val="6E6158"/>
        </w:rPr>
        <w:t>2021 Quoted, “What is a Patent Troll?” Yahoo! News, February 23, 2021</w:t>
      </w:r>
    </w:p>
    <w:p>
      <w:pPr>
        <w:pStyle w:val="BodyText"/>
        <w:spacing w:line="408" w:lineRule="auto"/>
        <w:ind w:left="99" w:right="355"/>
      </w:pPr>
      <w:hyperlink r:id="rId12">
        <w:r>
          <w:rPr>
            <w:color w:val="FF8100"/>
          </w:rPr>
          <w:t>Quoted, “Let’s Celebrate Random Acts of Kindness Day,” Fennemore Blog, February 18, </w:t>
        </w:r>
        <w:r>
          <w:rPr>
            <w:color w:val="FF8100"/>
          </w:rPr>
          <w:t>2021</w:t>
        </w:r>
      </w:hyperlink>
      <w:r>
        <w:rPr>
          <w:color w:val="FF8100"/>
          <w:spacing w:val="40"/>
        </w:rPr>
        <w:t> </w:t>
      </w:r>
      <w:r>
        <w:rPr>
          <w:color w:val="6E6158"/>
        </w:rPr>
        <w:t>Quoted, “Business Methods Still a Sore Spot,” </w:t>
      </w:r>
      <w:r>
        <w:rPr>
          <w:i/>
          <w:color w:val="6E6158"/>
          <w:sz w:val="20"/>
        </w:rPr>
        <w:t>Law Week Colorado, </w:t>
      </w:r>
      <w:r>
        <w:rPr>
          <w:color w:val="6E6158"/>
        </w:rPr>
        <w:t>May 16, 2016</w:t>
      </w:r>
    </w:p>
    <w:p>
      <w:pPr>
        <w:pStyle w:val="BodyText"/>
        <w:spacing w:line="302" w:lineRule="auto"/>
        <w:ind w:left="99" w:right="355"/>
      </w:pPr>
      <w:r>
        <w:rPr>
          <w:color w:val="6E6158"/>
        </w:rPr>
        <w:t>Speaker, “Patenting Your Research – The Hows and Whys,” University of Arizona, Tech Launch Arizona’s Lunch and Learn, April 2016</w:t>
      </w:r>
    </w:p>
    <w:p>
      <w:pPr>
        <w:pStyle w:val="BodyText"/>
        <w:spacing w:before="95"/>
        <w:rPr>
          <w:sz w:val="24"/>
        </w:rPr>
      </w:pPr>
    </w:p>
    <w:p>
      <w:pPr>
        <w:pStyle w:val="Heading2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before="1"/>
        <w:ind w:left="99"/>
      </w:pPr>
      <w:r>
        <w:rPr>
          <w:color w:val="6E6158"/>
        </w:rPr>
        <w:t>Board</w:t>
      </w:r>
      <w:r>
        <w:rPr>
          <w:color w:val="6E6158"/>
          <w:spacing w:val="11"/>
        </w:rPr>
        <w:t> </w:t>
      </w:r>
      <w:r>
        <w:rPr>
          <w:color w:val="6E6158"/>
        </w:rPr>
        <w:t>Member,</w:t>
      </w:r>
      <w:r>
        <w:rPr>
          <w:color w:val="6E6158"/>
          <w:spacing w:val="12"/>
        </w:rPr>
        <w:t> </w:t>
      </w:r>
      <w:r>
        <w:rPr>
          <w:color w:val="6E6158"/>
        </w:rPr>
        <w:t>CO-LABS,</w:t>
      </w:r>
      <w:r>
        <w:rPr>
          <w:color w:val="6E6158"/>
          <w:spacing w:val="11"/>
        </w:rPr>
        <w:t> </w:t>
      </w:r>
      <w:r>
        <w:rPr>
          <w:color w:val="6E6158"/>
        </w:rPr>
        <w:t>2017-</w:t>
      </w:r>
      <w:r>
        <w:rPr>
          <w:color w:val="6E6158"/>
          <w:spacing w:val="-2"/>
        </w:rPr>
        <w:t>Current</w:t>
      </w:r>
    </w:p>
    <w:p>
      <w:pPr>
        <w:pStyle w:val="BodyText"/>
        <w:spacing w:line="427" w:lineRule="auto" w:before="174"/>
        <w:ind w:left="99" w:right="2754"/>
      </w:pPr>
      <w:r>
        <w:rPr>
          <w:color w:val="6E6158"/>
        </w:rPr>
        <w:t>Board Member, Colorado IP American Inn of Court, 2015-</w:t>
      </w:r>
      <w:r>
        <w:rPr>
          <w:color w:val="6E6158"/>
        </w:rPr>
        <w:t>2017 Member, Denver Bar Association</w:t>
      </w:r>
    </w:p>
    <w:p>
      <w:pPr>
        <w:pStyle w:val="BodyText"/>
        <w:spacing w:line="226" w:lineRule="exact"/>
        <w:ind w:left="99"/>
      </w:pPr>
      <w:r>
        <w:rPr>
          <w:color w:val="6E6158"/>
        </w:rPr>
        <w:t>Member,</w:t>
      </w:r>
      <w:r>
        <w:rPr>
          <w:color w:val="6E6158"/>
          <w:spacing w:val="7"/>
        </w:rPr>
        <w:t> </w:t>
      </w:r>
      <w:r>
        <w:rPr>
          <w:color w:val="6E6158"/>
        </w:rPr>
        <w:t>Colorado</w:t>
      </w:r>
      <w:r>
        <w:rPr>
          <w:color w:val="6E6158"/>
          <w:spacing w:val="7"/>
        </w:rPr>
        <w:t> </w:t>
      </w:r>
      <w:r>
        <w:rPr>
          <w:color w:val="6E6158"/>
        </w:rPr>
        <w:t>Bar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Association</w:t>
      </w:r>
    </w:p>
    <w:p>
      <w:pPr>
        <w:pStyle w:val="BodyText"/>
        <w:spacing w:before="173"/>
        <w:ind w:left="99"/>
      </w:pPr>
      <w:r>
        <w:rPr>
          <w:color w:val="6E6158"/>
        </w:rPr>
        <w:t>Member,</w:t>
      </w:r>
      <w:r>
        <w:rPr>
          <w:color w:val="6E6158"/>
          <w:spacing w:val="12"/>
        </w:rPr>
        <w:t> </w:t>
      </w:r>
      <w:r>
        <w:rPr>
          <w:color w:val="6E6158"/>
        </w:rPr>
        <w:t>American</w:t>
      </w:r>
      <w:r>
        <w:rPr>
          <w:color w:val="6E6158"/>
          <w:spacing w:val="12"/>
        </w:rPr>
        <w:t> </w:t>
      </w:r>
      <w:r>
        <w:rPr>
          <w:color w:val="6E6158"/>
        </w:rPr>
        <w:t>Intellectual</w:t>
      </w:r>
      <w:r>
        <w:rPr>
          <w:color w:val="6E6158"/>
          <w:spacing w:val="12"/>
        </w:rPr>
        <w:t> </w:t>
      </w:r>
      <w:r>
        <w:rPr>
          <w:color w:val="6E6158"/>
        </w:rPr>
        <w:t>Property</w:t>
      </w:r>
      <w:r>
        <w:rPr>
          <w:color w:val="6E6158"/>
          <w:spacing w:val="12"/>
        </w:rPr>
        <w:t> </w:t>
      </w:r>
      <w:r>
        <w:rPr>
          <w:color w:val="6E6158"/>
        </w:rPr>
        <w:t>Law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Association</w:t>
      </w:r>
    </w:p>
    <w:p>
      <w:pPr>
        <w:pStyle w:val="BodyText"/>
        <w:spacing w:before="163"/>
        <w:rPr>
          <w:sz w:val="24"/>
        </w:rPr>
      </w:pPr>
    </w:p>
    <w:p>
      <w:pPr>
        <w:pStyle w:val="Heading2"/>
      </w:pPr>
      <w:r>
        <w:rPr>
          <w:color w:val="FF8100"/>
          <w:spacing w:val="-2"/>
        </w:rPr>
        <w:t>ADMISSIONS</w:t>
      </w:r>
    </w:p>
    <w:p>
      <w:pPr>
        <w:pStyle w:val="BodyText"/>
        <w:spacing w:before="36"/>
        <w:rPr>
          <w:b/>
        </w:rPr>
      </w:pPr>
    </w:p>
    <w:p>
      <w:pPr>
        <w:pStyle w:val="BodyText"/>
        <w:ind w:left="99"/>
      </w:pPr>
      <w:r>
        <w:rPr>
          <w:color w:val="6E6158"/>
          <w:spacing w:val="-2"/>
        </w:rPr>
        <w:t>Colorado</w:t>
      </w:r>
    </w:p>
    <w:p>
      <w:pPr>
        <w:pStyle w:val="BodyText"/>
        <w:spacing w:before="174"/>
        <w:ind w:left="99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Colorado</w:t>
      </w:r>
    </w:p>
    <w:p>
      <w:pPr>
        <w:pStyle w:val="BodyText"/>
        <w:spacing w:before="174"/>
        <w:ind w:left="99"/>
      </w:pPr>
      <w:r>
        <w:rPr>
          <w:color w:val="6E6158"/>
        </w:rPr>
        <w:t>U.S.</w:t>
      </w:r>
      <w:r>
        <w:rPr>
          <w:color w:val="6E6158"/>
          <w:spacing w:val="8"/>
        </w:rPr>
        <w:t> </w:t>
      </w:r>
      <w:r>
        <w:rPr>
          <w:color w:val="6E6158"/>
        </w:rPr>
        <w:t>Court</w:t>
      </w:r>
      <w:r>
        <w:rPr>
          <w:color w:val="6E6158"/>
          <w:spacing w:val="8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Appeals,</w:t>
      </w:r>
      <w:r>
        <w:rPr>
          <w:color w:val="6E6158"/>
          <w:spacing w:val="8"/>
        </w:rPr>
        <w:t> </w:t>
      </w:r>
      <w:r>
        <w:rPr>
          <w:color w:val="6E6158"/>
        </w:rPr>
        <w:t>Tenth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Circuit</w:t>
      </w:r>
    </w:p>
    <w:p>
      <w:pPr>
        <w:pStyle w:val="BodyText"/>
        <w:spacing w:before="174"/>
        <w:ind w:left="99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Court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Appeals,</w:t>
      </w:r>
      <w:r>
        <w:rPr>
          <w:color w:val="6E6158"/>
          <w:spacing w:val="11"/>
        </w:rPr>
        <w:t> </w:t>
      </w:r>
      <w:r>
        <w:rPr>
          <w:color w:val="6E6158"/>
        </w:rPr>
        <w:t>Federal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Circuit</w:t>
      </w:r>
    </w:p>
    <w:p>
      <w:pPr>
        <w:pStyle w:val="BodyText"/>
        <w:spacing w:before="182"/>
        <w:ind w:left="99"/>
      </w:pPr>
      <w:r>
        <w:rPr>
          <w:color w:val="6E6158"/>
        </w:rPr>
        <w:t>Registered</w:t>
      </w:r>
      <w:r>
        <w:rPr>
          <w:color w:val="6E6158"/>
          <w:spacing w:val="13"/>
        </w:rPr>
        <w:t> </w:t>
      </w:r>
      <w:r>
        <w:rPr>
          <w:color w:val="6E6158"/>
        </w:rPr>
        <w:t>Patent</w:t>
      </w:r>
      <w:r>
        <w:rPr>
          <w:color w:val="6E6158"/>
          <w:spacing w:val="14"/>
        </w:rPr>
        <w:t> </w:t>
      </w:r>
      <w:r>
        <w:rPr>
          <w:color w:val="6E6158"/>
        </w:rPr>
        <w:t>Attorney</w:t>
      </w:r>
      <w:r>
        <w:rPr>
          <w:color w:val="6E6158"/>
          <w:spacing w:val="14"/>
        </w:rPr>
        <w:t> </w:t>
      </w:r>
      <w:r>
        <w:rPr>
          <w:color w:val="6E6158"/>
        </w:rPr>
        <w:t>U.S.</w:t>
      </w:r>
      <w:r>
        <w:rPr>
          <w:color w:val="6E6158"/>
          <w:spacing w:val="14"/>
        </w:rPr>
        <w:t> </w:t>
      </w:r>
      <w:r>
        <w:rPr>
          <w:color w:val="6E6158"/>
        </w:rPr>
        <w:t>Patent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Trademark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Office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7"/>
      <w:ind w:left="99"/>
      <w:outlineLvl w:val="1"/>
    </w:pPr>
    <w:rPr>
      <w:rFonts w:ascii="Century Gothic" w:hAnsi="Century Gothic" w:eastAsia="Century Gothic" w:cs="Century Gothic"/>
      <w:b/>
      <w:bCs/>
      <w:sz w:val="39"/>
      <w:szCs w:val="3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intellectual-property-and-ip-litigation/" TargetMode="External"/><Relationship Id="rId9" Type="http://schemas.openxmlformats.org/officeDocument/2006/relationships/hyperlink" Target="https://www.fennemorelaw.com/contact-us/denver-2/" TargetMode="External"/><Relationship Id="rId10" Type="http://schemas.openxmlformats.org/officeDocument/2006/relationships/hyperlink" Target="mailto:bdahl@fennemorelaw.com" TargetMode="External"/><Relationship Id="rId11" Type="http://schemas.openxmlformats.org/officeDocument/2006/relationships/hyperlink" Target="https://www.fennemorelaw.com/determine-what-is-important-to-you-and-fully-commit-to-making-it-a-priority-2/" TargetMode="External"/><Relationship Id="rId12" Type="http://schemas.openxmlformats.org/officeDocument/2006/relationships/hyperlink" Target="https://www.fennemorelaw.com/insights/blogs/2021/let-s-celebrate-random-acts-of-kindness-day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Bruce E. Dahl - Fennemore</dc:title>
  <dcterms:created xsi:type="dcterms:W3CDTF">2026-08-20T18:54:16Z</dcterms:created>
  <dcterms:modified xsi:type="dcterms:W3CDTF">2026-08-20T18:54:16Z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2026-08-20T00:00:00Z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2026-08-20T00:00:00Z</vt:filetime>
  </property>
  <property fmtid="{D5CDD505-2E9C-101B-9397-08002B2CF9AE}" pid="6" name="Producer">
    <vt:lpwstr>Skia/PDF m151</vt:lpwstr>
  </property>
</Properties>
</file>