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76"/>
        <w:rPr>
          <w:rFonts w:ascii="Times New Roman"/>
        </w:rPr>
      </w:pPr>
    </w:p>
    <w:p>
      <w:pPr>
        <w:pStyle w:val="BodyText"/>
        <w:spacing w:line="297" w:lineRule="auto" w:before="1"/>
        <w:ind w:left="99" w:right="3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-4554477</wp:posOffset>
                </wp:positionV>
                <wp:extent cx="6071870" cy="446278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462780"/>
                          <a:chExt cx="6071870" cy="44627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88527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Chelsie Adams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601606" y="1369338"/>
                            <a:ext cx="190182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1825" h="320675">
                                <a:moveTo>
                                  <a:pt x="1901571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901571" y="320382"/>
                                </a:lnTo>
                                <a:lnTo>
                                  <a:pt x="1901571" y="315214"/>
                                </a:lnTo>
                                <a:close/>
                              </a:path>
                              <a:path w="1901825" h="320675">
                                <a:moveTo>
                                  <a:pt x="19015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901571" y="5168"/>
                                </a:lnTo>
                                <a:lnTo>
                                  <a:pt x="1901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602262" y="763308"/>
                            <a:ext cx="1915795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CHELSIE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ADAMS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305339" y="1859626"/>
                            <a:ext cx="50990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Las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Vegas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636254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702.791.8237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696844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702.791.8238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804595" y="2226505"/>
                            <a:ext cx="15113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cadams@fennemorelaw.com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69929" y="3317162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261991" y="3482163"/>
                            <a:ext cx="156400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Well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done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better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than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well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said.</w:t>
                              </w:r>
                            </w:p>
                            <w:p>
                              <w:pPr>
                                <w:spacing w:before="89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-Benjamin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Franklin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29182" y="4274578"/>
                            <a:ext cx="1194435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CHELSIE</w:t>
                              </w:r>
                              <w:r>
                                <w:rPr>
                                  <w:b/>
                                  <w:color w:val="002E6B"/>
                                  <w:spacing w:val="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pacing w:val="-2"/>
                                  <w:sz w:val="24"/>
                                </w:rPr>
                                <w:t>ADAMS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857434" y="3317162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58.6203pt;width:478.1pt;height:351.4pt;mso-position-horizontal-relative:page;mso-position-vertical-relative:paragraph;z-index:15728640" id="docshapegroup1" coordorigin="1336,-7172" coordsize="9562,7028">
                <v:rect style="position:absolute;left:1336;top:-2624;width:9562;height:2076" id="docshape2" filled="true" fillcolor="#002e6d" stroked="false">
                  <v:fill type="solid"/>
                </v:rect>
                <v:shape style="position:absolute;left:1336;top:-7173;width:2165;height:424" type="#_x0000_t75" id="docshape3" alt="Fennemore" href="https://www.fennemorelaw.com/" stroked="false">
                  <v:imagedata r:id="rId5" o:title=""/>
                </v:shape>
                <v:shape style="position:absolute;left:1336;top:-6750;width:4785;height:4126" type="#_x0000_t75" id="docshape4" alt="Chelsie Adams bio" stroked="false">
                  <v:imagedata r:id="rId7" o:title=""/>
                </v:shape>
                <v:rect style="position:absolute;left:6121;top:-6750;width:4777;height:4126" id="docshape5" filled="true" fillcolor="#262424" stroked="false">
                  <v:fill type="solid"/>
                </v:rect>
                <v:shape style="position:absolute;left:7008;top:-5016;width:2995;height:505" id="docshape6" coordorigin="7008,-5016" coordsize="2995,505" path="m10003,-4520l7008,-4520,7008,-4511,10003,-4511,10003,-4520xm10003,-5016l7008,-5016,7008,-5008,10003,-5008,10003,-501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009;top:-5971;width:3017;height:1300" type="#_x0000_t202" id="docshape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CHELSIE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ADAMS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16;top:-4244;width:803;height:200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Las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Vegas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062;top:-3992;width:1258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702.791.8237</w:t>
                        </w:r>
                      </w:p>
                    </w:txbxContent>
                  </v:textbox>
                  <w10:wrap type="none"/>
                </v:shape>
                <v:shape style="position:absolute;left:8732;top:-3992;width:1240;height:210" type="#_x0000_t202" id="docshape1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702.791.8238</w:t>
                        </w:r>
                      </w:p>
                    </w:txbxContent>
                  </v:textbox>
                  <w10:wrap type="none"/>
                </v:shape>
                <v:shape style="position:absolute;left:7327;top:-3667;width:2380;height:200" type="#_x0000_t202" id="docshape11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cadams@fennemorelaw.com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49;width:752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4898;top:-1689;width:2463;height:485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Well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done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better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than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well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said.</w:t>
                        </w:r>
                      </w:p>
                      <w:p>
                        <w:pPr>
                          <w:spacing w:before="89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-Benjamin</w:t>
                        </w:r>
                        <w:r>
                          <w:rPr>
                            <w:color w:val="FFFFFF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Franklin</w:t>
                        </w:r>
                      </w:p>
                    </w:txbxContent>
                  </v:textbox>
                  <w10:wrap type="none"/>
                </v:shape>
                <v:shape style="position:absolute;left:1539;top:-441;width:1881;height:296" type="#_x0000_t202" id="docshape14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2E6B"/>
                            <w:sz w:val="24"/>
                          </w:rPr>
                          <w:t>CHELSIE</w:t>
                        </w:r>
                        <w:r>
                          <w:rPr>
                            <w:b/>
                            <w:color w:val="002E6B"/>
                            <w:spacing w:val="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pacing w:val="-2"/>
                            <w:sz w:val="24"/>
                          </w:rPr>
                          <w:t>ADAMS</w:t>
                        </w:r>
                      </w:p>
                    </w:txbxContent>
                  </v:textbox>
                  <w10:wrap type="none"/>
                </v:shape>
                <v:shape style="position:absolute;left:8985;top:-1949;width:725;height:1786" type="#_x0000_t202" id="docshape15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Chelsie is a trial attorney and Director in Fennemore’s business litigation practice group and</w:t>
      </w:r>
      <w:r>
        <w:rPr>
          <w:color w:val="6E6158"/>
          <w:spacing w:val="40"/>
        </w:rPr>
        <w:t> </w:t>
      </w:r>
      <w:r>
        <w:rPr>
          <w:color w:val="6E6158"/>
        </w:rPr>
        <w:t>serves as Managing Partner of the firm’s Las Vegas office. She represents businesses, entrepreneurs,</w:t>
      </w:r>
      <w:r>
        <w:rPr>
          <w:color w:val="6E6158"/>
          <w:spacing w:val="19"/>
        </w:rPr>
        <w:t> </w:t>
      </w:r>
      <w:r>
        <w:rPr>
          <w:color w:val="6E6158"/>
        </w:rPr>
        <w:t>and</w:t>
      </w:r>
      <w:r>
        <w:rPr>
          <w:color w:val="6E6158"/>
          <w:spacing w:val="19"/>
        </w:rPr>
        <w:t> </w:t>
      </w:r>
      <w:r>
        <w:rPr>
          <w:color w:val="6E6158"/>
        </w:rPr>
        <w:t>individuals</w:t>
      </w:r>
      <w:r>
        <w:rPr>
          <w:color w:val="6E6158"/>
          <w:spacing w:val="19"/>
        </w:rPr>
        <w:t> </w:t>
      </w:r>
      <w:r>
        <w:rPr>
          <w:color w:val="6E6158"/>
        </w:rPr>
        <w:t>in</w:t>
      </w:r>
      <w:r>
        <w:rPr>
          <w:color w:val="6E6158"/>
          <w:spacing w:val="19"/>
        </w:rPr>
        <w:t> </w:t>
      </w:r>
      <w:r>
        <w:rPr>
          <w:color w:val="6E6158"/>
        </w:rPr>
        <w:t>complex</w:t>
      </w:r>
      <w:r>
        <w:rPr>
          <w:color w:val="6E6158"/>
          <w:spacing w:val="19"/>
        </w:rPr>
        <w:t> </w:t>
      </w:r>
      <w:r>
        <w:rPr>
          <w:color w:val="6E6158"/>
        </w:rPr>
        <w:t>commercial</w:t>
      </w:r>
      <w:r>
        <w:rPr>
          <w:color w:val="6E6158"/>
          <w:spacing w:val="19"/>
        </w:rPr>
        <w:t> </w:t>
      </w:r>
      <w:r>
        <w:rPr>
          <w:color w:val="6E6158"/>
        </w:rPr>
        <w:t>and</w:t>
      </w:r>
      <w:r>
        <w:rPr>
          <w:color w:val="6E6158"/>
          <w:spacing w:val="19"/>
        </w:rPr>
        <w:t> </w:t>
      </w:r>
      <w:r>
        <w:rPr>
          <w:color w:val="6E6158"/>
        </w:rPr>
        <w:t>construction</w:t>
      </w:r>
      <w:r>
        <w:rPr>
          <w:color w:val="6E6158"/>
          <w:spacing w:val="19"/>
        </w:rPr>
        <w:t> </w:t>
      </w:r>
      <w:r>
        <w:rPr>
          <w:color w:val="6E6158"/>
        </w:rPr>
        <w:t>litigation</w:t>
      </w:r>
      <w:r>
        <w:rPr>
          <w:color w:val="6E6158"/>
          <w:spacing w:val="19"/>
        </w:rPr>
        <w:t> </w:t>
      </w:r>
      <w:r>
        <w:rPr>
          <w:color w:val="6E6158"/>
        </w:rPr>
        <w:t>in</w:t>
      </w:r>
      <w:r>
        <w:rPr>
          <w:color w:val="6E6158"/>
          <w:spacing w:val="19"/>
        </w:rPr>
        <w:t> </w:t>
      </w:r>
      <w:r>
        <w:rPr>
          <w:color w:val="6E6158"/>
        </w:rPr>
        <w:t>Nevada</w:t>
      </w:r>
    </w:p>
    <w:p>
      <w:pPr>
        <w:pStyle w:val="BodyText"/>
        <w:spacing w:line="297" w:lineRule="auto"/>
        <w:ind w:left="99" w:right="302"/>
        <w:jc w:val="both"/>
      </w:pPr>
      <w:r>
        <w:rPr>
          <w:color w:val="6E6158"/>
        </w:rPr>
        <w:t>state and federal courts, arbitration, and other dispute-resolution forums. She works closely </w:t>
      </w:r>
      <w:r>
        <w:rPr>
          <w:color w:val="6E6158"/>
        </w:rPr>
        <w:t>with</w:t>
      </w:r>
      <w:r>
        <w:rPr>
          <w:color w:val="6E6158"/>
          <w:spacing w:val="40"/>
        </w:rPr>
        <w:t> </w:t>
      </w:r>
      <w:r>
        <w:rPr>
          <w:color w:val="6E6158"/>
        </w:rPr>
        <w:t>in-house counsel and business owners to develop practical solutions that resolve disputes while protecting broader business objectives.</w:t>
      </w:r>
    </w:p>
    <w:p>
      <w:pPr>
        <w:pStyle w:val="BodyText"/>
        <w:spacing w:line="297" w:lineRule="auto" w:before="187"/>
        <w:ind w:left="99" w:right="355"/>
      </w:pPr>
      <w:r>
        <w:rPr>
          <w:color w:val="6E6158"/>
        </w:rPr>
        <w:t>Chelsie handles commercial contract disputes, breach-of-contract claims, business torts, and</w:t>
      </w:r>
      <w:r>
        <w:rPr>
          <w:color w:val="6E6158"/>
          <w:spacing w:val="40"/>
        </w:rPr>
        <w:t> </w:t>
      </w:r>
      <w:r>
        <w:rPr>
          <w:color w:val="6E6158"/>
        </w:rPr>
        <w:t>shareholder and partnership disputes, helping clients enforce their rights, defend claims, </w:t>
      </w:r>
      <w:r>
        <w:rPr>
          <w:color w:val="6E6158"/>
        </w:rPr>
        <w:t>address</w:t>
      </w:r>
      <w:r>
        <w:rPr>
          <w:color w:val="6E6158"/>
          <w:spacing w:val="40"/>
        </w:rPr>
        <w:t> </w:t>
      </w:r>
      <w:r>
        <w:rPr>
          <w:color w:val="6E6158"/>
        </w:rPr>
        <w:t>payment</w:t>
      </w:r>
      <w:r>
        <w:rPr>
          <w:color w:val="6E6158"/>
          <w:spacing w:val="31"/>
        </w:rPr>
        <w:t> </w:t>
      </w:r>
      <w:r>
        <w:rPr>
          <w:color w:val="6E6158"/>
        </w:rPr>
        <w:t>issues,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protect</w:t>
      </w:r>
      <w:r>
        <w:rPr>
          <w:color w:val="6E6158"/>
          <w:spacing w:val="31"/>
        </w:rPr>
        <w:t> </w:t>
      </w:r>
      <w:r>
        <w:rPr>
          <w:color w:val="6E6158"/>
        </w:rPr>
        <w:t>their</w:t>
      </w:r>
      <w:r>
        <w:rPr>
          <w:color w:val="6E6158"/>
          <w:spacing w:val="31"/>
        </w:rPr>
        <w:t> </w:t>
      </w:r>
      <w:r>
        <w:rPr>
          <w:color w:val="6E6158"/>
        </w:rPr>
        <w:t>businesses.</w:t>
      </w:r>
      <w:r>
        <w:rPr>
          <w:color w:val="6E6158"/>
          <w:spacing w:val="31"/>
        </w:rPr>
        <w:t> </w:t>
      </w:r>
      <w:r>
        <w:rPr>
          <w:color w:val="6E6158"/>
        </w:rPr>
        <w:t>Her</w:t>
      </w:r>
      <w:r>
        <w:rPr>
          <w:color w:val="6E6158"/>
          <w:spacing w:val="31"/>
        </w:rPr>
        <w:t> </w:t>
      </w:r>
      <w:r>
        <w:rPr>
          <w:color w:val="6E6158"/>
        </w:rPr>
        <w:t>clients</w:t>
      </w:r>
      <w:r>
        <w:rPr>
          <w:color w:val="6E6158"/>
          <w:spacing w:val="31"/>
        </w:rPr>
        <w:t> </w:t>
      </w:r>
      <w:r>
        <w:rPr>
          <w:color w:val="6E6158"/>
        </w:rPr>
        <w:t>operate</w:t>
      </w:r>
      <w:r>
        <w:rPr>
          <w:color w:val="6E6158"/>
          <w:spacing w:val="31"/>
        </w:rPr>
        <w:t> </w:t>
      </w:r>
      <w:r>
        <w:rPr>
          <w:color w:val="6E6158"/>
        </w:rPr>
        <w:t>in</w:t>
      </w:r>
      <w:r>
        <w:rPr>
          <w:color w:val="6E6158"/>
          <w:spacing w:val="31"/>
        </w:rPr>
        <w:t> </w:t>
      </w:r>
      <w:r>
        <w:rPr>
          <w:color w:val="6E6158"/>
        </w:rPr>
        <w:t>commercial</w:t>
      </w:r>
      <w:r>
        <w:rPr>
          <w:color w:val="6E6158"/>
          <w:spacing w:val="31"/>
        </w:rPr>
        <w:t> </w:t>
      </w:r>
      <w:r>
        <w:rPr>
          <w:color w:val="6E6158"/>
        </w:rPr>
        <w:t>real</w:t>
      </w:r>
      <w:r>
        <w:rPr>
          <w:color w:val="6E6158"/>
          <w:spacing w:val="31"/>
        </w:rPr>
        <w:t> </w:t>
      </w:r>
      <w:r>
        <w:rPr>
          <w:color w:val="6E6158"/>
        </w:rPr>
        <w:t>estate,</w:t>
      </w:r>
    </w:p>
    <w:p>
      <w:pPr>
        <w:pStyle w:val="BodyText"/>
        <w:spacing w:line="229" w:lineRule="exact"/>
        <w:ind w:left="99"/>
      </w:pPr>
      <w:r>
        <w:rPr>
          <w:color w:val="6E6158"/>
        </w:rPr>
        <w:t>construction,</w:t>
      </w:r>
      <w:r>
        <w:rPr>
          <w:color w:val="6E6158"/>
          <w:spacing w:val="16"/>
        </w:rPr>
        <w:t> </w:t>
      </w:r>
      <w:r>
        <w:rPr>
          <w:color w:val="6E6158"/>
        </w:rPr>
        <w:t>professional</w:t>
      </w:r>
      <w:r>
        <w:rPr>
          <w:color w:val="6E6158"/>
          <w:spacing w:val="17"/>
        </w:rPr>
        <w:t> </w:t>
      </w:r>
      <w:r>
        <w:rPr>
          <w:color w:val="6E6158"/>
        </w:rPr>
        <w:t>services,</w:t>
      </w:r>
      <w:r>
        <w:rPr>
          <w:color w:val="6E6158"/>
          <w:spacing w:val="17"/>
        </w:rPr>
        <w:t> </w:t>
      </w:r>
      <w:r>
        <w:rPr>
          <w:color w:val="6E6158"/>
        </w:rPr>
        <w:t>manufacturing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supply,</w:t>
      </w:r>
      <w:r>
        <w:rPr>
          <w:color w:val="6E6158"/>
          <w:spacing w:val="17"/>
        </w:rPr>
        <w:t> </w:t>
      </w:r>
      <w:r>
        <w:rPr>
          <w:color w:val="6E6158"/>
        </w:rPr>
        <w:t>lending,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health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care.</w:t>
      </w:r>
    </w:p>
    <w:p>
      <w:pPr>
        <w:pStyle w:val="BodyText"/>
        <w:spacing w:before="14"/>
      </w:pPr>
    </w:p>
    <w:p>
      <w:pPr>
        <w:pStyle w:val="BodyText"/>
        <w:spacing w:line="292" w:lineRule="auto"/>
        <w:ind w:left="99" w:right="368"/>
      </w:pPr>
      <w:r>
        <w:rPr>
          <w:color w:val="6E6158"/>
        </w:rPr>
        <w:t>Chelsie also represents owners, developers, general contractors, subcontractors, and </w:t>
      </w:r>
      <w:r>
        <w:rPr>
          <w:color w:val="6E6158"/>
        </w:rPr>
        <w:t>other</w:t>
      </w:r>
      <w:r>
        <w:rPr>
          <w:color w:val="6E6158"/>
          <w:spacing w:val="40"/>
        </w:rPr>
        <w:t> </w:t>
      </w:r>
      <w:r>
        <w:rPr>
          <w:color w:val="6E6158"/>
        </w:rPr>
        <w:t>project</w:t>
      </w:r>
      <w:r>
        <w:rPr>
          <w:color w:val="6E6158"/>
          <w:spacing w:val="40"/>
        </w:rPr>
        <w:t> </w:t>
      </w:r>
      <w:r>
        <w:rPr>
          <w:color w:val="6E6158"/>
        </w:rPr>
        <w:t>participants</w:t>
      </w:r>
      <w:r>
        <w:rPr>
          <w:color w:val="6E6158"/>
          <w:spacing w:val="40"/>
        </w:rPr>
        <w:t>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construction</w:t>
      </w:r>
      <w:r>
        <w:rPr>
          <w:color w:val="6E6158"/>
          <w:spacing w:val="40"/>
        </w:rPr>
        <w:t> </w:t>
      </w:r>
      <w:r>
        <w:rPr>
          <w:color w:val="6E6158"/>
        </w:rPr>
        <w:t>litigation</w:t>
      </w:r>
      <w:r>
        <w:rPr>
          <w:color w:val="6E6158"/>
          <w:spacing w:val="40"/>
        </w:rPr>
        <w:t> </w:t>
      </w:r>
      <w:r>
        <w:rPr>
          <w:color w:val="6E6158"/>
        </w:rPr>
        <w:t>involving</w:t>
      </w:r>
      <w:r>
        <w:rPr>
          <w:color w:val="6E6158"/>
          <w:spacing w:val="40"/>
        </w:rPr>
        <w:t> </w:t>
      </w:r>
      <w:r>
        <w:rPr>
          <w:color w:val="6E6158"/>
        </w:rPr>
        <w:t>contract</w:t>
      </w:r>
      <w:r>
        <w:rPr>
          <w:color w:val="6E6158"/>
          <w:spacing w:val="40"/>
        </w:rPr>
        <w:t> </w:t>
      </w:r>
      <w:r>
        <w:rPr>
          <w:color w:val="6E6158"/>
        </w:rPr>
        <w:t>performance,</w:t>
      </w:r>
      <w:r>
        <w:rPr>
          <w:color w:val="6E6158"/>
          <w:spacing w:val="40"/>
        </w:rPr>
        <w:t> </w:t>
      </w:r>
      <w:r>
        <w:rPr>
          <w:color w:val="6E6158"/>
        </w:rPr>
        <w:t>delays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</w:p>
    <w:p>
      <w:pPr>
        <w:pStyle w:val="BodyText"/>
        <w:spacing w:line="292" w:lineRule="auto" w:before="9"/>
        <w:ind w:left="99" w:right="368"/>
      </w:pPr>
      <w:r>
        <w:rPr>
          <w:color w:val="6E6158"/>
        </w:rPr>
        <w:t>disruptions, differing site conditions, construction defects, change orders, payment </w:t>
      </w:r>
      <w:r>
        <w:rPr>
          <w:color w:val="6E6158"/>
        </w:rPr>
        <w:t>disputes,</w:t>
      </w:r>
      <w:r>
        <w:rPr>
          <w:color w:val="6E6158"/>
          <w:spacing w:val="40"/>
        </w:rPr>
        <w:t> </w:t>
      </w:r>
      <w:r>
        <w:rPr>
          <w:color w:val="6E6158"/>
        </w:rPr>
        <w:t>mechanic’s liens, surety and bond claims, insurance coverage, and indemnity.</w:t>
      </w:r>
    </w:p>
    <w:p>
      <w:pPr>
        <w:pStyle w:val="BodyText"/>
        <w:spacing w:line="292" w:lineRule="auto" w:before="197"/>
        <w:ind w:left="99" w:right="368"/>
      </w:pPr>
      <w:r>
        <w:rPr>
          <w:color w:val="6E6158"/>
        </w:rPr>
        <w:t>A fourth-generation Nevadan who grew up in a family-run small business, Chelsie </w:t>
      </w:r>
      <w:r>
        <w:rPr>
          <w:color w:val="6E6158"/>
        </w:rPr>
        <w:t>understands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33"/>
        </w:rPr>
        <w:t> </w:t>
      </w:r>
      <w:r>
        <w:rPr>
          <w:color w:val="6E6158"/>
        </w:rPr>
        <w:t>risks,</w:t>
      </w:r>
      <w:r>
        <w:rPr>
          <w:color w:val="6E6158"/>
          <w:spacing w:val="33"/>
        </w:rPr>
        <w:t> </w:t>
      </w:r>
      <w:r>
        <w:rPr>
          <w:color w:val="6E6158"/>
        </w:rPr>
        <w:t>margins,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real-world</w:t>
      </w:r>
      <w:r>
        <w:rPr>
          <w:color w:val="6E6158"/>
          <w:spacing w:val="33"/>
        </w:rPr>
        <w:t> </w:t>
      </w:r>
      <w:r>
        <w:rPr>
          <w:color w:val="6E6158"/>
        </w:rPr>
        <w:t>consequences</w:t>
      </w:r>
      <w:r>
        <w:rPr>
          <w:color w:val="6E6158"/>
          <w:spacing w:val="33"/>
        </w:rPr>
        <w:t> </w:t>
      </w:r>
      <w:r>
        <w:rPr>
          <w:color w:val="6E6158"/>
        </w:rPr>
        <w:t>litigation</w:t>
      </w:r>
      <w:r>
        <w:rPr>
          <w:color w:val="6E6158"/>
          <w:spacing w:val="33"/>
        </w:rPr>
        <w:t> </w:t>
      </w:r>
      <w:r>
        <w:rPr>
          <w:color w:val="6E6158"/>
        </w:rPr>
        <w:t>can</w:t>
      </w:r>
      <w:r>
        <w:rPr>
          <w:color w:val="6E6158"/>
          <w:spacing w:val="33"/>
        </w:rPr>
        <w:t> </w:t>
      </w:r>
      <w:r>
        <w:rPr>
          <w:color w:val="6E6158"/>
        </w:rPr>
        <w:t>have</w:t>
      </w:r>
      <w:r>
        <w:rPr>
          <w:color w:val="6E6158"/>
          <w:spacing w:val="33"/>
        </w:rPr>
        <w:t> </w:t>
      </w:r>
      <w:r>
        <w:rPr>
          <w:color w:val="6E6158"/>
        </w:rPr>
        <w:t>on</w:t>
      </w:r>
      <w:r>
        <w:rPr>
          <w:color w:val="6E6158"/>
          <w:spacing w:val="33"/>
        </w:rPr>
        <w:t> </w:t>
      </w:r>
      <w:r>
        <w:rPr>
          <w:color w:val="6E6158"/>
        </w:rPr>
        <w:t>businesses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</w:p>
    <w:p>
      <w:pPr>
        <w:pStyle w:val="BodyText"/>
        <w:spacing w:line="292" w:lineRule="auto" w:before="9"/>
        <w:ind w:left="99" w:right="355"/>
      </w:pPr>
      <w:r>
        <w:rPr>
          <w:color w:val="6E6158"/>
        </w:rPr>
        <w:t>livelihoods. She brings that perspective to her representation, providing thoughtful, candid</w:t>
      </w:r>
      <w:r>
        <w:rPr>
          <w:color w:val="6E6158"/>
          <w:spacing w:val="40"/>
        </w:rPr>
        <w:t> </w:t>
      </w:r>
      <w:r>
        <w:rPr>
          <w:color w:val="6E6158"/>
        </w:rPr>
        <w:t>advice about strategy, timing, risk, and cost so clients can make informed decisions and </w:t>
      </w:r>
      <w:r>
        <w:rPr>
          <w:color w:val="6E6158"/>
        </w:rPr>
        <w:t>plan</w:t>
      </w:r>
      <w:r>
        <w:rPr>
          <w:color w:val="6E6158"/>
          <w:spacing w:val="40"/>
        </w:rPr>
        <w:t> </w:t>
      </w:r>
      <w:r>
        <w:rPr>
          <w:color w:val="6E6158"/>
        </w:rPr>
        <w:t>with confidence.</w:t>
      </w:r>
    </w:p>
    <w:p>
      <w:pPr>
        <w:pStyle w:val="BodyText"/>
        <w:spacing w:line="288" w:lineRule="auto" w:before="206"/>
        <w:ind w:left="99" w:right="189"/>
      </w:pPr>
      <w:r>
        <w:rPr>
          <w:color w:val="6E6158"/>
        </w:rPr>
        <w:t>Outside the office, Chelsie enjoys discovering the food, culture, and landscapes that shape</w:t>
      </w:r>
      <w:r>
        <w:rPr>
          <w:color w:val="6E6158"/>
          <w:spacing w:val="40"/>
        </w:rPr>
        <w:t> </w:t>
      </w:r>
      <w:r>
        <w:rPr>
          <w:color w:val="6E6158"/>
        </w:rPr>
        <w:t>people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places.</w:t>
      </w:r>
      <w:r>
        <w:rPr>
          <w:color w:val="6E6158"/>
          <w:spacing w:val="29"/>
        </w:rPr>
        <w:t> </w:t>
      </w:r>
      <w:r>
        <w:rPr>
          <w:color w:val="6E6158"/>
        </w:rPr>
        <w:t>She</w:t>
      </w:r>
      <w:r>
        <w:rPr>
          <w:color w:val="6E6158"/>
          <w:spacing w:val="29"/>
        </w:rPr>
        <w:t> </w:t>
      </w:r>
      <w:r>
        <w:rPr>
          <w:color w:val="6E6158"/>
        </w:rPr>
        <w:t>stays</w:t>
      </w:r>
      <w:r>
        <w:rPr>
          <w:color w:val="6E6158"/>
          <w:spacing w:val="29"/>
        </w:rPr>
        <w:t> </w:t>
      </w:r>
      <w:r>
        <w:rPr>
          <w:color w:val="6E6158"/>
        </w:rPr>
        <w:t>active</w:t>
      </w:r>
      <w:r>
        <w:rPr>
          <w:color w:val="6E6158"/>
          <w:spacing w:val="29"/>
        </w:rPr>
        <w:t> </w:t>
      </w:r>
      <w:r>
        <w:rPr>
          <w:color w:val="6E6158"/>
        </w:rPr>
        <w:t>through</w:t>
      </w:r>
      <w:r>
        <w:rPr>
          <w:color w:val="6E6158"/>
          <w:spacing w:val="29"/>
        </w:rPr>
        <w:t> </w:t>
      </w:r>
      <w:r>
        <w:rPr>
          <w:color w:val="6E6158"/>
        </w:rPr>
        <w:t>weight</w:t>
      </w:r>
      <w:r>
        <w:rPr>
          <w:color w:val="6E6158"/>
          <w:spacing w:val="29"/>
        </w:rPr>
        <w:t> </w:t>
      </w:r>
      <w:r>
        <w:rPr>
          <w:color w:val="6E6158"/>
        </w:rPr>
        <w:t>training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Pilates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enjoys</w:t>
      </w:r>
      <w:r>
        <w:rPr>
          <w:color w:val="6E6158"/>
          <w:spacing w:val="29"/>
        </w:rPr>
        <w:t> </w:t>
      </w:r>
      <w:r>
        <w:rPr>
          <w:color w:val="6E6158"/>
        </w:rPr>
        <w:t>evening strolls – or </w:t>
      </w:r>
      <w:r>
        <w:rPr>
          <w:i/>
          <w:color w:val="6E6158"/>
          <w:sz w:val="20"/>
        </w:rPr>
        <w:t>passeggiate </w:t>
      </w:r>
      <w:r>
        <w:rPr>
          <w:color w:val="6E6158"/>
        </w:rPr>
        <w:t>– with her husband. She is a proud alumna of Leadership Henderson Class of 2021.</w:t>
      </w:r>
    </w:p>
    <w:p>
      <w:pPr>
        <w:pStyle w:val="BodyText"/>
        <w:spacing w:after="0" w:line="288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Heading2"/>
        <w:spacing w:before="83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0" w:lineRule="auto"/>
        <w:ind w:left="99" w:right="5107"/>
      </w:pPr>
      <w:r>
        <w:rPr>
          <w:color w:val="6E6158"/>
        </w:rPr>
        <w:t>J.D., Willamette University College of </w:t>
      </w:r>
      <w:r>
        <w:rPr>
          <w:color w:val="6E6158"/>
        </w:rPr>
        <w:t>Law</w:t>
      </w:r>
      <w:r>
        <w:rPr>
          <w:color w:val="6E6158"/>
        </w:rPr>
        <w:t> B.A., Nevada State College</w:t>
      </w:r>
    </w:p>
    <w:p>
      <w:pPr>
        <w:spacing w:before="29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43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Litigation</w:t>
      </w:r>
    </w:p>
    <w:p>
      <w:pPr>
        <w:pStyle w:val="BodyText"/>
        <w:spacing w:before="71"/>
      </w:pPr>
    </w:p>
    <w:p>
      <w:pPr>
        <w:pStyle w:val="BodyText"/>
        <w:ind w:left="99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292" w:lineRule="auto"/>
        <w:ind w:left="99" w:right="368"/>
      </w:pPr>
      <w:r>
        <w:rPr>
          <w:color w:val="6E6158"/>
        </w:rPr>
        <w:t>Featured, “</w:t>
      </w:r>
      <w:hyperlink r:id="rId11">
        <w:r>
          <w:rPr>
            <w:color w:val="F5821F"/>
          </w:rPr>
          <w:t>Evolving with Nevada Business: Las Vegas’ Chelsie Adams on Litigation, </w:t>
        </w:r>
        <w:r>
          <w:rPr>
            <w:color w:val="F5821F"/>
          </w:rPr>
          <w:t>Leadership,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and the Bigger Picture</w:t>
        </w:r>
      </w:hyperlink>
      <w:r>
        <w:rPr>
          <w:color w:val="6E6158"/>
        </w:rPr>
        <w:t>,” Fennemore blog, March 13, 2026</w:t>
      </w:r>
    </w:p>
    <w:p>
      <w:pPr>
        <w:pStyle w:val="BodyText"/>
        <w:spacing w:line="302" w:lineRule="auto" w:before="123"/>
        <w:ind w:left="99"/>
      </w:pPr>
      <w:r>
        <w:rPr>
          <w:color w:val="6E6158"/>
        </w:rPr>
        <w:t>Author, “</w:t>
      </w:r>
      <w:hyperlink r:id="rId12">
        <w:r>
          <w:rPr>
            <w:color w:val="F5821F"/>
          </w:rPr>
          <w:t>Balancing Leadership and Lawyering: Managing a Local Office Within a Regional Firm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color w:val="6E6158"/>
        </w:rPr>
        <w:t>Clark County Bar Association, February 27, 2026</w:t>
      </w:r>
    </w:p>
    <w:p>
      <w:pPr>
        <w:pStyle w:val="BodyText"/>
        <w:spacing w:line="292" w:lineRule="auto" w:before="113"/>
        <w:ind w:left="99" w:right="368"/>
      </w:pPr>
      <w:hyperlink r:id="rId13">
        <w:r>
          <w:rPr>
            <w:color w:val="F5821F"/>
          </w:rPr>
          <w:t>Interview, “A conversation on lessons learned &amp; life in the law with attorney Chelsie </w:t>
        </w:r>
        <w:r>
          <w:rPr>
            <w:color w:val="F5821F"/>
          </w:rPr>
          <w:t>Adams,”</w:t>
        </w:r>
      </w:hyperlink>
      <w:r>
        <w:rPr>
          <w:color w:val="F5821F"/>
          <w:spacing w:val="40"/>
        </w:rPr>
        <w:t> </w:t>
      </w:r>
      <w:hyperlink r:id="rId13">
        <w:r>
          <w:rPr>
            <w:color w:val="F5821F"/>
          </w:rPr>
          <w:t>Fennemore Blog, March 16, 2023</w:t>
        </w:r>
      </w:hyperlink>
    </w:p>
    <w:p>
      <w:pPr>
        <w:pStyle w:val="BodyText"/>
        <w:spacing w:before="112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6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2"/>
          <w:sz w:val="20"/>
        </w:rPr>
        <w:t> </w:t>
      </w:r>
      <w:r>
        <w:rPr>
          <w:color w:val="6E6158"/>
          <w:sz w:val="19"/>
        </w:rPr>
        <w:t>Commercial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Construction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2"/>
          <w:sz w:val="19"/>
        </w:rPr>
        <w:t> </w:t>
      </w:r>
      <w:r>
        <w:rPr>
          <w:color w:val="6E6158"/>
          <w:spacing w:val="-4"/>
          <w:sz w:val="19"/>
        </w:rPr>
        <w:t>2027</w:t>
      </w:r>
    </w:p>
    <w:p>
      <w:pPr>
        <w:pStyle w:val="BodyText"/>
        <w:spacing w:line="288" w:lineRule="auto" w:before="161"/>
        <w:ind w:left="99" w:right="157"/>
      </w:pPr>
      <w:r>
        <w:rPr>
          <w:i/>
          <w:color w:val="6E6158"/>
          <w:sz w:val="20"/>
        </w:rPr>
        <w:t>Best Lawyers in America</w:t>
      </w:r>
      <w:r>
        <w:rPr>
          <w:color w:val="6E6158"/>
        </w:rPr>
        <w:t>®, Ones to Watch, Commercial Litigation, Litigation – Construction, 2023-2026, Litigation – Real Estate, 2025-2026</w:t>
      </w:r>
    </w:p>
    <w:p>
      <w:pPr>
        <w:spacing w:before="118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“Legal</w:t>
      </w:r>
      <w:r>
        <w:rPr>
          <w:color w:val="6E6158"/>
          <w:spacing w:val="-9"/>
          <w:sz w:val="19"/>
        </w:rPr>
        <w:t> </w:t>
      </w:r>
      <w:r>
        <w:rPr>
          <w:color w:val="6E6158"/>
          <w:sz w:val="19"/>
        </w:rPr>
        <w:t>Elite,”</w:t>
      </w:r>
      <w:r>
        <w:rPr>
          <w:color w:val="6E6158"/>
          <w:spacing w:val="-7"/>
          <w:sz w:val="19"/>
        </w:rPr>
        <w:t> </w:t>
      </w:r>
      <w:r>
        <w:rPr>
          <w:i/>
          <w:color w:val="6E6158"/>
          <w:sz w:val="20"/>
        </w:rPr>
        <w:t>Nevada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Business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Magazine,</w:t>
      </w:r>
      <w:r>
        <w:rPr>
          <w:i/>
          <w:color w:val="6E6158"/>
          <w:spacing w:val="-10"/>
          <w:sz w:val="20"/>
        </w:rPr>
        <w:t> </w:t>
      </w:r>
      <w:r>
        <w:rPr>
          <w:color w:val="6E6158"/>
          <w:sz w:val="19"/>
        </w:rPr>
        <w:t>2018-</w:t>
      </w:r>
      <w:r>
        <w:rPr>
          <w:color w:val="6E6158"/>
          <w:spacing w:val="-4"/>
          <w:sz w:val="19"/>
        </w:rPr>
        <w:t>2020</w:t>
      </w:r>
    </w:p>
    <w:p>
      <w:pPr>
        <w:pStyle w:val="BodyText"/>
        <w:spacing w:before="169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Member,</w:t>
      </w:r>
      <w:r>
        <w:rPr>
          <w:color w:val="6E6158"/>
          <w:spacing w:val="4"/>
        </w:rPr>
        <w:t> </w:t>
      </w:r>
      <w:r>
        <w:rPr>
          <w:color w:val="6E6158"/>
        </w:rPr>
        <w:t>State</w:t>
      </w:r>
      <w:r>
        <w:rPr>
          <w:color w:val="6E6158"/>
          <w:spacing w:val="5"/>
        </w:rPr>
        <w:t> </w:t>
      </w:r>
      <w:r>
        <w:rPr>
          <w:color w:val="6E6158"/>
        </w:rPr>
        <w:t>Bar</w:t>
      </w:r>
      <w:r>
        <w:rPr>
          <w:color w:val="6E6158"/>
          <w:spacing w:val="5"/>
        </w:rPr>
        <w:t> </w:t>
      </w:r>
      <w:r>
        <w:rPr>
          <w:color w:val="6E6158"/>
        </w:rPr>
        <w:t>of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Nevada</w:t>
      </w:r>
    </w:p>
    <w:p>
      <w:pPr>
        <w:pStyle w:val="BodyText"/>
        <w:spacing w:before="174"/>
        <w:ind w:left="99"/>
      </w:pPr>
      <w:r>
        <w:rPr>
          <w:color w:val="6E6158"/>
        </w:rPr>
        <w:t>Volunteer,</w:t>
      </w:r>
      <w:r>
        <w:rPr>
          <w:color w:val="6E6158"/>
          <w:spacing w:val="10"/>
        </w:rPr>
        <w:t> </w:t>
      </w:r>
      <w:r>
        <w:rPr>
          <w:color w:val="6E6158"/>
        </w:rPr>
        <w:t>Legal</w:t>
      </w:r>
      <w:r>
        <w:rPr>
          <w:color w:val="6E6158"/>
          <w:spacing w:val="10"/>
        </w:rPr>
        <w:t> </w:t>
      </w:r>
      <w:r>
        <w:rPr>
          <w:color w:val="6E6158"/>
        </w:rPr>
        <w:t>Aid</w:t>
      </w:r>
      <w:r>
        <w:rPr>
          <w:color w:val="6E6158"/>
          <w:spacing w:val="11"/>
        </w:rPr>
        <w:t> </w:t>
      </w:r>
      <w:r>
        <w:rPr>
          <w:color w:val="6E6158"/>
        </w:rPr>
        <w:t>Center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Southern</w:t>
      </w:r>
      <w:r>
        <w:rPr>
          <w:color w:val="6E6158"/>
          <w:spacing w:val="11"/>
        </w:rPr>
        <w:t> </w:t>
      </w:r>
      <w:r>
        <w:rPr>
          <w:color w:val="6E6158"/>
        </w:rPr>
        <w:t>Nevada,</w:t>
      </w:r>
      <w:r>
        <w:rPr>
          <w:color w:val="6E6158"/>
          <w:spacing w:val="10"/>
        </w:rPr>
        <w:t> </w:t>
      </w:r>
      <w:r>
        <w:rPr>
          <w:color w:val="6E6158"/>
        </w:rPr>
        <w:t>Children’s</w:t>
      </w:r>
      <w:r>
        <w:rPr>
          <w:color w:val="6E6158"/>
          <w:spacing w:val="10"/>
        </w:rPr>
        <w:t> </w:t>
      </w:r>
      <w:r>
        <w:rPr>
          <w:color w:val="6E6158"/>
        </w:rPr>
        <w:t>Attorney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Project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Nevada</w:t>
      </w:r>
    </w:p>
    <w:sectPr>
      <w:pgSz w:w="12240" w:h="15840"/>
      <w:pgMar w:top="5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las-vegas/" TargetMode="External"/><Relationship Id="rId10" Type="http://schemas.openxmlformats.org/officeDocument/2006/relationships/hyperlink" Target="mailto:cadams@fennemorelaw.com" TargetMode="External"/><Relationship Id="rId11" Type="http://schemas.openxmlformats.org/officeDocument/2006/relationships/hyperlink" Target="https://www.fennemorelaw.com/evolving-with-nevada-business-las-vegas-chelsie-adams-on-litigation-leadership-and-the-bigger-picture/" TargetMode="External"/><Relationship Id="rId12" Type="http://schemas.openxmlformats.org/officeDocument/2006/relationships/hyperlink" Target="https://clarkcountybar.org/balancing-leadership-and-lawyering-managing-a-local-office-within-a-regional-firm/" TargetMode="External"/><Relationship Id="rId13" Type="http://schemas.openxmlformats.org/officeDocument/2006/relationships/hyperlink" Target="https://www.fennemorelaw.com/so-long-as-you-have-grit-and-a-growth-mindset-the-opportunities-in-law-are-endless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Chelsie Adams - Fennemore</dc:title>
  <dcterms:created xsi:type="dcterms:W3CDTF">2026-08-20T19:20:42Z</dcterms:created>
  <dcterms:modified xsi:type="dcterms:W3CDTF">2026-08-20T19:20:42Z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