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JamesBlaufuss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1494" w:right="1496" w:hanging="1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JAMES R.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BLAUFUSS</w:t>
                              </w:r>
                            </w:p>
                            <w:p>
                              <w:pPr>
                                <w:spacing w:before="48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Intellectual</w:t>
                                </w:r>
                                <w:r>
                                  <w:rPr>
                                    <w:color w:val="FFFFFF"/>
                                    <w:spacing w:val="8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Property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Fennemore</w:t>
                                </w:r>
                                <w:r>
                                  <w:rPr>
                                    <w:color w:val="FFFFFF"/>
                                    <w:spacing w:val="7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Forward</w:t>
                                </w:r>
                              </w:hyperlink>
                            </w:p>
                            <w:p>
                              <w:pPr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(916) 273-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7"/>
                                </w:rPr>
                                <w:t>1820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jblaufuss@fennemorelaw.com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JamesBlaufuss bio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1494" w:right="1496" w:hanging="1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JAMES R.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BLAUFUSS</w:t>
                        </w:r>
                      </w:p>
                      <w:p>
                        <w:pPr>
                          <w:spacing w:before="48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Intellectual</w:t>
                          </w:r>
                          <w:r>
                            <w:rPr>
                              <w:color w:val="FFFFFF"/>
                              <w:spacing w:val="8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Property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Fennemore</w:t>
                          </w:r>
                          <w:r>
                            <w:rPr>
                              <w:color w:val="FFFFFF"/>
                              <w:spacing w:val="7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Forward</w:t>
                          </w:r>
                        </w:hyperlink>
                      </w:p>
                      <w:p>
                        <w:pPr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(916) 273-</w:t>
                        </w:r>
                        <w:r>
                          <w:rPr>
                            <w:color w:val="FFFFFF"/>
                            <w:spacing w:val="-4"/>
                            <w:sz w:val="17"/>
                          </w:rPr>
                          <w:t>1820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jblaufuss@fennemorelaw.com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3"/>
      </w:pPr>
      <w:r>
        <w:rPr>
          <w:color w:val="FF8100"/>
        </w:rPr>
        <w:t>JAMES</w:t>
      </w:r>
      <w:r>
        <w:rPr>
          <w:color w:val="FF8100"/>
          <w:spacing w:val="5"/>
        </w:rPr>
        <w:t> </w:t>
      </w:r>
      <w:r>
        <w:rPr>
          <w:color w:val="FF8100"/>
        </w:rPr>
        <w:t>R.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BLAUFUSS</w:t>
      </w:r>
    </w:p>
    <w:p>
      <w:pPr>
        <w:pStyle w:val="BodyText"/>
        <w:spacing w:line="295" w:lineRule="auto" w:before="147"/>
        <w:ind w:right="539"/>
      </w:pPr>
      <w:r>
        <w:rPr>
          <w:color w:val="6E6158"/>
        </w:rPr>
        <w:t>James R. Blaufuss is an intellectual property attorney who advises businesses, inventors, and</w:t>
      </w:r>
      <w:r>
        <w:rPr>
          <w:color w:val="6E6158"/>
          <w:spacing w:val="40"/>
        </w:rPr>
        <w:t> </w:t>
      </w:r>
      <w:r>
        <w:rPr>
          <w:color w:val="6E6158"/>
        </w:rPr>
        <w:t>innovators</w:t>
      </w:r>
      <w:r>
        <w:rPr>
          <w:color w:val="6E6158"/>
          <w:spacing w:val="38"/>
        </w:rPr>
        <w:t> </w:t>
      </w:r>
      <w:r>
        <w:rPr>
          <w:color w:val="6E6158"/>
        </w:rPr>
        <w:t>on</w:t>
      </w:r>
      <w:r>
        <w:rPr>
          <w:color w:val="6E6158"/>
          <w:spacing w:val="38"/>
        </w:rPr>
        <w:t> </w:t>
      </w:r>
      <w:r>
        <w:rPr>
          <w:color w:val="6E6158"/>
        </w:rPr>
        <w:t>the</w:t>
      </w:r>
      <w:r>
        <w:rPr>
          <w:color w:val="6E6158"/>
          <w:spacing w:val="38"/>
        </w:rPr>
        <w:t> </w:t>
      </w:r>
      <w:r>
        <w:rPr>
          <w:color w:val="6E6158"/>
        </w:rPr>
        <w:t>development,</w:t>
      </w:r>
      <w:r>
        <w:rPr>
          <w:color w:val="6E6158"/>
          <w:spacing w:val="38"/>
        </w:rPr>
        <w:t> </w:t>
      </w:r>
      <w:r>
        <w:rPr>
          <w:color w:val="6E6158"/>
        </w:rPr>
        <w:t>protection,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management</w:t>
      </w:r>
      <w:r>
        <w:rPr>
          <w:color w:val="6E6158"/>
          <w:spacing w:val="38"/>
        </w:rPr>
        <w:t> </w:t>
      </w:r>
      <w:r>
        <w:rPr>
          <w:color w:val="6E6158"/>
        </w:rPr>
        <w:t>of</w:t>
      </w:r>
      <w:r>
        <w:rPr>
          <w:color w:val="6E6158"/>
          <w:spacing w:val="38"/>
        </w:rPr>
        <w:t> </w:t>
      </w:r>
      <w:r>
        <w:rPr>
          <w:color w:val="6E6158"/>
        </w:rPr>
        <w:t>patent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trademark portfolios in the United States and internationally. His practice focuses on domestic and</w:t>
      </w:r>
      <w:r>
        <w:rPr>
          <w:color w:val="6E6158"/>
          <w:spacing w:val="40"/>
        </w:rPr>
        <w:t> </w:t>
      </w:r>
      <w:r>
        <w:rPr>
          <w:color w:val="6E6158"/>
        </w:rPr>
        <w:t>international patent and trademark prosecution and encompasses a broad range of </w:t>
      </w:r>
      <w:r>
        <w:rPr>
          <w:color w:val="6E6158"/>
        </w:rPr>
        <w:t>intellectual</w:t>
      </w:r>
      <w:r>
        <w:rPr>
          <w:color w:val="6E6158"/>
          <w:spacing w:val="40"/>
        </w:rPr>
        <w:t> </w:t>
      </w:r>
      <w:r>
        <w:rPr>
          <w:color w:val="6E6158"/>
        </w:rPr>
        <w:t>property</w:t>
      </w:r>
      <w:r>
        <w:rPr>
          <w:color w:val="6E6158"/>
          <w:spacing w:val="37"/>
        </w:rPr>
        <w:t> </w:t>
      </w:r>
      <w:r>
        <w:rPr>
          <w:color w:val="6E6158"/>
        </w:rPr>
        <w:t>matters,</w:t>
      </w:r>
      <w:r>
        <w:rPr>
          <w:color w:val="6E6158"/>
          <w:spacing w:val="37"/>
        </w:rPr>
        <w:t> </w:t>
      </w:r>
      <w:r>
        <w:rPr>
          <w:color w:val="6E6158"/>
        </w:rPr>
        <w:t>including</w:t>
      </w:r>
      <w:r>
        <w:rPr>
          <w:color w:val="6E6158"/>
          <w:spacing w:val="37"/>
        </w:rPr>
        <w:t> </w:t>
      </w:r>
      <w:r>
        <w:rPr>
          <w:color w:val="6E6158"/>
        </w:rPr>
        <w:t>patent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trademark</w:t>
      </w:r>
      <w:r>
        <w:rPr>
          <w:color w:val="6E6158"/>
          <w:spacing w:val="37"/>
        </w:rPr>
        <w:t> </w:t>
      </w:r>
      <w:r>
        <w:rPr>
          <w:color w:val="6E6158"/>
        </w:rPr>
        <w:t>drafting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prosecution,</w:t>
      </w:r>
      <w:r>
        <w:rPr>
          <w:color w:val="6E6158"/>
          <w:spacing w:val="37"/>
        </w:rPr>
        <w:t> </w:t>
      </w:r>
      <w:r>
        <w:rPr>
          <w:color w:val="6E6158"/>
        </w:rPr>
        <w:t>patent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</w:p>
    <w:p>
      <w:pPr>
        <w:pStyle w:val="BodyText"/>
        <w:spacing w:line="292" w:lineRule="auto" w:before="8"/>
        <w:ind w:right="1217"/>
      </w:pPr>
      <w:r>
        <w:rPr>
          <w:color w:val="6E6158"/>
        </w:rPr>
        <w:t>trademark</w:t>
      </w:r>
      <w:r>
        <w:rPr>
          <w:color w:val="6E6158"/>
          <w:spacing w:val="23"/>
        </w:rPr>
        <w:t> </w:t>
      </w:r>
      <w:r>
        <w:rPr>
          <w:color w:val="6E6158"/>
        </w:rPr>
        <w:t>searches,</w:t>
      </w:r>
      <w:r>
        <w:rPr>
          <w:color w:val="6E6158"/>
          <w:spacing w:val="23"/>
        </w:rPr>
        <w:t> </w:t>
      </w:r>
      <w:r>
        <w:rPr>
          <w:color w:val="6E6158"/>
        </w:rPr>
        <w:t>patentability</w:t>
      </w:r>
      <w:r>
        <w:rPr>
          <w:color w:val="6E6158"/>
          <w:spacing w:val="23"/>
        </w:rPr>
        <w:t> </w:t>
      </w:r>
      <w:r>
        <w:rPr>
          <w:color w:val="6E6158"/>
        </w:rPr>
        <w:t>assessments,</w:t>
      </w:r>
      <w:r>
        <w:rPr>
          <w:color w:val="6E6158"/>
          <w:spacing w:val="23"/>
        </w:rPr>
        <w:t> </w:t>
      </w:r>
      <w:r>
        <w:rPr>
          <w:color w:val="6E6158"/>
        </w:rPr>
        <w:t>invalidity</w:t>
      </w:r>
      <w:r>
        <w:rPr>
          <w:color w:val="6E6158"/>
          <w:spacing w:val="23"/>
        </w:rPr>
        <w:t> </w:t>
      </w:r>
      <w:r>
        <w:rPr>
          <w:color w:val="6E6158"/>
        </w:rPr>
        <w:t>and</w:t>
      </w:r>
      <w:r>
        <w:rPr>
          <w:color w:val="6E6158"/>
          <w:spacing w:val="23"/>
        </w:rPr>
        <w:t> </w:t>
      </w:r>
      <w:r>
        <w:rPr>
          <w:color w:val="6E6158"/>
        </w:rPr>
        <w:t>infringement</w:t>
      </w:r>
      <w:r>
        <w:rPr>
          <w:color w:val="6E6158"/>
          <w:spacing w:val="23"/>
        </w:rPr>
        <w:t> </w:t>
      </w:r>
      <w:r>
        <w:rPr>
          <w:color w:val="6E6158"/>
        </w:rPr>
        <w:t>analyses,</w:t>
      </w:r>
      <w:r>
        <w:rPr>
          <w:color w:val="6E6158"/>
          <w:spacing w:val="23"/>
        </w:rPr>
        <w:t> </w:t>
      </w:r>
      <w:r>
        <w:rPr>
          <w:color w:val="6E6158"/>
        </w:rPr>
        <w:t>non-infringement/freedom-to-operate analyses, and state-of-the-art searches.</w:t>
      </w:r>
    </w:p>
    <w:p>
      <w:pPr>
        <w:pStyle w:val="BodyText"/>
        <w:spacing w:line="292" w:lineRule="auto" w:before="196"/>
        <w:ind w:right="1217"/>
      </w:pPr>
      <w:r>
        <w:rPr>
          <w:color w:val="6E6158"/>
        </w:rPr>
        <w:t>Jim’s technical experience spans a diverse range of industries and technologies, </w:t>
      </w:r>
      <w:r>
        <w:rPr>
          <w:color w:val="6E6158"/>
        </w:rPr>
        <w:t>including</w:t>
      </w:r>
      <w:r>
        <w:rPr>
          <w:color w:val="6E6158"/>
          <w:spacing w:val="40"/>
        </w:rPr>
        <w:t> </w:t>
      </w:r>
      <w:r>
        <w:rPr>
          <w:color w:val="6E6158"/>
        </w:rPr>
        <w:t>vehicle</w:t>
      </w:r>
      <w:r>
        <w:rPr>
          <w:color w:val="6E6158"/>
          <w:spacing w:val="40"/>
        </w:rPr>
        <w:t> </w:t>
      </w:r>
      <w:r>
        <w:rPr>
          <w:color w:val="6E6158"/>
        </w:rPr>
        <w:t>suspensions,</w:t>
      </w:r>
      <w:r>
        <w:rPr>
          <w:color w:val="6E6158"/>
          <w:spacing w:val="40"/>
        </w:rPr>
        <w:t> </w:t>
      </w:r>
      <w:r>
        <w:rPr>
          <w:color w:val="6E6158"/>
        </w:rPr>
        <w:t>firearms,</w:t>
      </w:r>
      <w:r>
        <w:rPr>
          <w:color w:val="6E6158"/>
          <w:spacing w:val="40"/>
        </w:rPr>
        <w:t> </w:t>
      </w:r>
      <w:r>
        <w:rPr>
          <w:color w:val="6E6158"/>
        </w:rPr>
        <w:t>mechanical</w:t>
      </w:r>
      <w:r>
        <w:rPr>
          <w:color w:val="6E6158"/>
          <w:spacing w:val="40"/>
        </w:rPr>
        <w:t> </w:t>
      </w:r>
      <w:r>
        <w:rPr>
          <w:color w:val="6E6158"/>
        </w:rPr>
        <w:t>fasteners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locking</w:t>
      </w:r>
      <w:r>
        <w:rPr>
          <w:color w:val="6E6158"/>
          <w:spacing w:val="40"/>
        </w:rPr>
        <w:t> </w:t>
      </w:r>
      <w:r>
        <w:rPr>
          <w:color w:val="6E6158"/>
        </w:rPr>
        <w:t>systems,</w:t>
      </w:r>
      <w:r>
        <w:rPr>
          <w:color w:val="6E6158"/>
          <w:spacing w:val="40"/>
        </w:rPr>
        <w:t> </w:t>
      </w:r>
      <w:r>
        <w:rPr>
          <w:color w:val="6E6158"/>
        </w:rPr>
        <w:t>dental</w:t>
      </w:r>
      <w:r>
        <w:rPr>
          <w:color w:val="6E6158"/>
          <w:spacing w:val="40"/>
        </w:rPr>
        <w:t> </w:t>
      </w:r>
      <w:r>
        <w:rPr>
          <w:color w:val="6E6158"/>
        </w:rPr>
        <w:t>X-ray</w:t>
      </w:r>
    </w:p>
    <w:p>
      <w:pPr>
        <w:pStyle w:val="BodyText"/>
        <w:spacing w:line="292" w:lineRule="auto" w:before="10"/>
        <w:ind w:right="779"/>
      </w:pPr>
      <w:r>
        <w:rPr>
          <w:color w:val="6E6158"/>
        </w:rPr>
        <w:t>equipment, medical catheters and other medical devices, high-speed cutting systems,</w:t>
      </w:r>
      <w:r>
        <w:rPr>
          <w:color w:val="6E6158"/>
          <w:spacing w:val="40"/>
        </w:rPr>
        <w:t> </w:t>
      </w:r>
      <w:r>
        <w:rPr>
          <w:color w:val="6E6158"/>
        </w:rPr>
        <w:t>electrical discharge technologies, chemical cross-linking, plastics extrusion, material </w:t>
      </w:r>
      <w:r>
        <w:rPr>
          <w:color w:val="6E6158"/>
        </w:rPr>
        <w:t>handling</w:t>
      </w:r>
      <w:r>
        <w:rPr>
          <w:color w:val="6E6158"/>
          <w:spacing w:val="40"/>
        </w:rPr>
        <w:t> </w:t>
      </w:r>
      <w:r>
        <w:rPr>
          <w:color w:val="6E6158"/>
        </w:rPr>
        <w:t>systems, and other mechanical and industrial technologies.</w:t>
      </w:r>
    </w:p>
    <w:p>
      <w:pPr>
        <w:pStyle w:val="BodyText"/>
        <w:spacing w:line="297" w:lineRule="auto" w:before="197"/>
        <w:ind w:right="539"/>
      </w:pPr>
      <w:r>
        <w:rPr>
          <w:color w:val="6E6158"/>
        </w:rPr>
        <w:t>Drawing on his engineering background, Jim works with clients to understand their </w:t>
      </w:r>
      <w:r>
        <w:rPr>
          <w:color w:val="6E6158"/>
        </w:rPr>
        <w:t>technologies,</w:t>
      </w:r>
      <w:r>
        <w:rPr>
          <w:color w:val="6E6158"/>
          <w:spacing w:val="40"/>
        </w:rPr>
        <w:t> </w:t>
      </w:r>
      <w:r>
        <w:rPr>
          <w:color w:val="6E6158"/>
        </w:rPr>
        <w:t>business objectives, and competitive environments and develop practical intellectual property</w:t>
      </w:r>
      <w:r>
        <w:rPr>
          <w:color w:val="6E6158"/>
          <w:spacing w:val="40"/>
        </w:rPr>
        <w:t> </w:t>
      </w:r>
      <w:r>
        <w:rPr>
          <w:color w:val="6E6158"/>
        </w:rPr>
        <w:t>strategies aligned with their goals. He assists clients with identifying and protecting inventions,</w:t>
      </w:r>
      <w:r>
        <w:rPr>
          <w:color w:val="6E6158"/>
          <w:spacing w:val="40"/>
        </w:rPr>
        <w:t> </w:t>
      </w:r>
      <w:r>
        <w:rPr>
          <w:color w:val="6E6158"/>
        </w:rPr>
        <w:t>evaluating patent rights and potential risks, pursuing patent and trademark protection, and</w:t>
      </w:r>
      <w:r>
        <w:rPr>
          <w:color w:val="6E6158"/>
          <w:spacing w:val="40"/>
        </w:rPr>
        <w:t> </w:t>
      </w:r>
      <w:r>
        <w:rPr>
          <w:color w:val="6E6158"/>
        </w:rPr>
        <w:t>navigating intellectual property issues that arise as businesses develop and commercialize</w:t>
      </w:r>
      <w:r>
        <w:rPr>
          <w:color w:val="6E6158"/>
          <w:spacing w:val="40"/>
        </w:rPr>
        <w:t> </w:t>
      </w:r>
      <w:r>
        <w:rPr>
          <w:color w:val="6E6158"/>
        </w:rPr>
        <w:t>products and technologies.</w:t>
      </w:r>
    </w:p>
    <w:p>
      <w:pPr>
        <w:pStyle w:val="BodyText"/>
        <w:spacing w:line="292" w:lineRule="auto" w:before="187"/>
        <w:ind w:right="646"/>
      </w:pPr>
      <w:r>
        <w:rPr>
          <w:color w:val="6E6158"/>
        </w:rPr>
        <w:t>Before becoming an attorney, Jim worked as a process engineer for several companies </w:t>
      </w:r>
      <w:r>
        <w:rPr>
          <w:color w:val="6E6158"/>
        </w:rPr>
        <w:t>across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33"/>
        </w:rPr>
        <w:t> </w:t>
      </w:r>
      <w:r>
        <w:rPr>
          <w:color w:val="6E6158"/>
        </w:rPr>
        <w:t>United</w:t>
      </w:r>
      <w:r>
        <w:rPr>
          <w:color w:val="6E6158"/>
          <w:spacing w:val="33"/>
        </w:rPr>
        <w:t> </w:t>
      </w:r>
      <w:r>
        <w:rPr>
          <w:color w:val="6E6158"/>
        </w:rPr>
        <w:t>States.</w:t>
      </w:r>
      <w:r>
        <w:rPr>
          <w:color w:val="6E6158"/>
          <w:spacing w:val="33"/>
        </w:rPr>
        <w:t> </w:t>
      </w:r>
      <w:r>
        <w:rPr>
          <w:color w:val="6E6158"/>
        </w:rPr>
        <w:t>His</w:t>
      </w:r>
      <w:r>
        <w:rPr>
          <w:color w:val="6E6158"/>
          <w:spacing w:val="33"/>
        </w:rPr>
        <w:t> </w:t>
      </w:r>
      <w:r>
        <w:rPr>
          <w:color w:val="6E6158"/>
        </w:rPr>
        <w:t>engineering</w:t>
      </w:r>
      <w:r>
        <w:rPr>
          <w:color w:val="6E6158"/>
          <w:spacing w:val="33"/>
        </w:rPr>
        <w:t> </w:t>
      </w:r>
      <w:r>
        <w:rPr>
          <w:color w:val="6E6158"/>
        </w:rPr>
        <w:t>experience</w:t>
      </w:r>
      <w:r>
        <w:rPr>
          <w:color w:val="6E6158"/>
          <w:spacing w:val="33"/>
        </w:rPr>
        <w:t> </w:t>
      </w:r>
      <w:r>
        <w:rPr>
          <w:color w:val="6E6158"/>
        </w:rPr>
        <w:t>gives</w:t>
      </w:r>
      <w:r>
        <w:rPr>
          <w:color w:val="6E6158"/>
          <w:spacing w:val="33"/>
        </w:rPr>
        <w:t> </w:t>
      </w:r>
      <w:r>
        <w:rPr>
          <w:color w:val="6E6158"/>
        </w:rPr>
        <w:t>him</w:t>
      </w:r>
      <w:r>
        <w:rPr>
          <w:color w:val="6E6158"/>
          <w:spacing w:val="33"/>
        </w:rPr>
        <w:t> </w:t>
      </w:r>
      <w:r>
        <w:rPr>
          <w:color w:val="6E6158"/>
        </w:rPr>
        <w:t>firsthand</w:t>
      </w:r>
      <w:r>
        <w:rPr>
          <w:color w:val="6E6158"/>
          <w:spacing w:val="33"/>
        </w:rPr>
        <w:t> </w:t>
      </w:r>
      <w:r>
        <w:rPr>
          <w:color w:val="6E6158"/>
        </w:rPr>
        <w:t>insight</w:t>
      </w:r>
      <w:r>
        <w:rPr>
          <w:color w:val="6E6158"/>
          <w:spacing w:val="33"/>
        </w:rPr>
        <w:t> </w:t>
      </w:r>
      <w:r>
        <w:rPr>
          <w:color w:val="6E6158"/>
        </w:rPr>
        <w:t>into</w:t>
      </w:r>
      <w:r>
        <w:rPr>
          <w:color w:val="6E6158"/>
          <w:spacing w:val="33"/>
        </w:rPr>
        <w:t> </w:t>
      </w:r>
      <w:r>
        <w:rPr>
          <w:color w:val="6E6158"/>
        </w:rPr>
        <w:t>product</w:t>
      </w:r>
    </w:p>
    <w:p>
      <w:pPr>
        <w:pStyle w:val="BodyText"/>
        <w:spacing w:line="295" w:lineRule="auto" w:before="9"/>
        <w:ind w:right="403"/>
      </w:pPr>
      <w:r>
        <w:rPr>
          <w:color w:val="6E6158"/>
        </w:rPr>
        <w:t>development, manufacturing processes, technical problem-solving, and the practical</w:t>
      </w:r>
      <w:r>
        <w:rPr>
          <w:color w:val="6E6158"/>
          <w:spacing w:val="40"/>
        </w:rPr>
        <w:t> </w:t>
      </w:r>
      <w:r>
        <w:rPr>
          <w:color w:val="6E6158"/>
        </w:rPr>
        <w:t>considerations</w:t>
      </w:r>
      <w:r>
        <w:rPr>
          <w:color w:val="6E6158"/>
          <w:spacing w:val="25"/>
        </w:rPr>
        <w:t> </w:t>
      </w:r>
      <w:r>
        <w:rPr>
          <w:color w:val="6E6158"/>
        </w:rPr>
        <w:t>businesses</w:t>
      </w:r>
      <w:r>
        <w:rPr>
          <w:color w:val="6E6158"/>
          <w:spacing w:val="25"/>
        </w:rPr>
        <w:t> </w:t>
      </w:r>
      <w:r>
        <w:rPr>
          <w:color w:val="6E6158"/>
        </w:rPr>
        <w:t>face</w:t>
      </w:r>
      <w:r>
        <w:rPr>
          <w:color w:val="6E6158"/>
          <w:spacing w:val="25"/>
        </w:rPr>
        <w:t> </w:t>
      </w:r>
      <w:r>
        <w:rPr>
          <w:color w:val="6E6158"/>
        </w:rPr>
        <w:t>when</w:t>
      </w:r>
      <w:r>
        <w:rPr>
          <w:color w:val="6E6158"/>
          <w:spacing w:val="25"/>
        </w:rPr>
        <w:t> </w:t>
      </w:r>
      <w:r>
        <w:rPr>
          <w:color w:val="6E6158"/>
        </w:rPr>
        <w:t>bringing</w:t>
      </w:r>
      <w:r>
        <w:rPr>
          <w:color w:val="6E6158"/>
          <w:spacing w:val="25"/>
        </w:rPr>
        <w:t> </w:t>
      </w:r>
      <w:r>
        <w:rPr>
          <w:color w:val="6E6158"/>
        </w:rPr>
        <w:t>innovations</w:t>
      </w:r>
      <w:r>
        <w:rPr>
          <w:color w:val="6E6158"/>
          <w:spacing w:val="25"/>
        </w:rPr>
        <w:t> </w:t>
      </w:r>
      <w:r>
        <w:rPr>
          <w:color w:val="6E6158"/>
        </w:rPr>
        <w:t>to</w:t>
      </w:r>
      <w:r>
        <w:rPr>
          <w:color w:val="6E6158"/>
          <w:spacing w:val="25"/>
        </w:rPr>
        <w:t> </w:t>
      </w:r>
      <w:r>
        <w:rPr>
          <w:color w:val="6E6158"/>
        </w:rPr>
        <w:t>market.</w:t>
      </w:r>
      <w:r>
        <w:rPr>
          <w:color w:val="6E6158"/>
          <w:spacing w:val="25"/>
        </w:rPr>
        <w:t> </w:t>
      </w:r>
      <w:r>
        <w:rPr>
          <w:color w:val="6E6158"/>
        </w:rPr>
        <w:t>That</w:t>
      </w:r>
      <w:r>
        <w:rPr>
          <w:color w:val="6E6158"/>
          <w:spacing w:val="25"/>
        </w:rPr>
        <w:t> </w:t>
      </w:r>
      <w:r>
        <w:rPr>
          <w:color w:val="6E6158"/>
        </w:rPr>
        <w:t>perspective</w:t>
      </w:r>
      <w:r>
        <w:rPr>
          <w:color w:val="6E6158"/>
          <w:spacing w:val="25"/>
        </w:rPr>
        <w:t> </w:t>
      </w:r>
      <w:r>
        <w:rPr>
          <w:color w:val="6E6158"/>
        </w:rPr>
        <w:t>continues to</w:t>
      </w:r>
      <w:r>
        <w:rPr>
          <w:color w:val="6E6158"/>
          <w:spacing w:val="32"/>
        </w:rPr>
        <w:t> </w:t>
      </w:r>
      <w:r>
        <w:rPr>
          <w:color w:val="6E6158"/>
        </w:rPr>
        <w:t>shape</w:t>
      </w:r>
      <w:r>
        <w:rPr>
          <w:color w:val="6E6158"/>
          <w:spacing w:val="32"/>
        </w:rPr>
        <w:t> </w:t>
      </w:r>
      <w:r>
        <w:rPr>
          <w:color w:val="6E6158"/>
        </w:rPr>
        <w:t>his</w:t>
      </w:r>
      <w:r>
        <w:rPr>
          <w:color w:val="6E6158"/>
          <w:spacing w:val="32"/>
        </w:rPr>
        <w:t> </w:t>
      </w:r>
      <w:r>
        <w:rPr>
          <w:color w:val="6E6158"/>
        </w:rPr>
        <w:t>approach</w:t>
      </w:r>
      <w:r>
        <w:rPr>
          <w:color w:val="6E6158"/>
          <w:spacing w:val="32"/>
        </w:rPr>
        <w:t> </w:t>
      </w:r>
      <w:r>
        <w:rPr>
          <w:color w:val="6E6158"/>
        </w:rPr>
        <w:t>to</w:t>
      </w:r>
      <w:r>
        <w:rPr>
          <w:color w:val="6E6158"/>
          <w:spacing w:val="32"/>
        </w:rPr>
        <w:t> </w:t>
      </w:r>
      <w:r>
        <w:rPr>
          <w:color w:val="6E6158"/>
        </w:rPr>
        <w:t>intellectual</w:t>
      </w:r>
      <w:r>
        <w:rPr>
          <w:color w:val="6E6158"/>
          <w:spacing w:val="32"/>
        </w:rPr>
        <w:t> </w:t>
      </w:r>
      <w:r>
        <w:rPr>
          <w:color w:val="6E6158"/>
        </w:rPr>
        <w:t>property</w:t>
      </w:r>
      <w:r>
        <w:rPr>
          <w:color w:val="6E6158"/>
          <w:spacing w:val="32"/>
        </w:rPr>
        <w:t> </w:t>
      </w:r>
      <w:r>
        <w:rPr>
          <w:color w:val="6E6158"/>
        </w:rPr>
        <w:t>law,</w:t>
      </w:r>
      <w:r>
        <w:rPr>
          <w:color w:val="6E6158"/>
          <w:spacing w:val="32"/>
        </w:rPr>
        <w:t> </w:t>
      </w:r>
      <w:r>
        <w:rPr>
          <w:color w:val="6E6158"/>
        </w:rPr>
        <w:t>allowing</w:t>
      </w:r>
      <w:r>
        <w:rPr>
          <w:color w:val="6E6158"/>
          <w:spacing w:val="32"/>
        </w:rPr>
        <w:t> </w:t>
      </w:r>
      <w:r>
        <w:rPr>
          <w:color w:val="6E6158"/>
        </w:rPr>
        <w:t>him</w:t>
      </w:r>
      <w:r>
        <w:rPr>
          <w:color w:val="6E6158"/>
          <w:spacing w:val="32"/>
        </w:rPr>
        <w:t> </w:t>
      </w:r>
      <w:r>
        <w:rPr>
          <w:color w:val="6E6158"/>
        </w:rPr>
        <w:t>to</w:t>
      </w:r>
      <w:r>
        <w:rPr>
          <w:color w:val="6E6158"/>
          <w:spacing w:val="32"/>
        </w:rPr>
        <w:t> </w:t>
      </w:r>
      <w:r>
        <w:rPr>
          <w:color w:val="6E6158"/>
        </w:rPr>
        <w:t>communicate</w:t>
      </w:r>
      <w:r>
        <w:rPr>
          <w:color w:val="6E6158"/>
          <w:spacing w:val="32"/>
        </w:rPr>
        <w:t> </w:t>
      </w:r>
      <w:r>
        <w:rPr>
          <w:color w:val="6E6158"/>
        </w:rPr>
        <w:t>effectively with engineers, inventors, business leaders, and other stakeholders while developing strategies </w:t>
      </w:r>
      <w:r>
        <w:rPr>
          <w:color w:val="6E6158"/>
        </w:rPr>
        <w:t>to</w:t>
      </w:r>
      <w:r>
        <w:rPr>
          <w:color w:val="6E6158"/>
          <w:spacing w:val="40"/>
        </w:rPr>
        <w:t> </w:t>
      </w:r>
      <w:r>
        <w:rPr>
          <w:color w:val="6E6158"/>
        </w:rPr>
        <w:t>protect valuable innovations and intellectual property assets.</w:t>
      </w:r>
    </w:p>
    <w:p>
      <w:pPr>
        <w:pStyle w:val="Heading1"/>
        <w:spacing w:before="161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ind w:left="0"/>
        <w:rPr>
          <w:b/>
        </w:rPr>
      </w:pPr>
    </w:p>
    <w:p>
      <w:pPr>
        <w:spacing w:before="1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J.D.,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Indiana</w:t>
      </w:r>
      <w:r>
        <w:rPr>
          <w:color w:val="6E6158"/>
          <w:spacing w:val="7"/>
          <w:sz w:val="19"/>
        </w:rPr>
        <w:t> </w:t>
      </w:r>
      <w:r>
        <w:rPr>
          <w:color w:val="6E6158"/>
          <w:sz w:val="19"/>
        </w:rPr>
        <w:t>University</w:t>
      </w:r>
      <w:r>
        <w:rPr>
          <w:color w:val="6E6158"/>
          <w:spacing w:val="7"/>
          <w:sz w:val="19"/>
        </w:rPr>
        <w:t> </w:t>
      </w:r>
      <w:r>
        <w:rPr>
          <w:color w:val="6E6158"/>
          <w:sz w:val="19"/>
        </w:rPr>
        <w:t>Robert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H.</w:t>
      </w:r>
      <w:r>
        <w:rPr>
          <w:color w:val="6E6158"/>
          <w:spacing w:val="7"/>
          <w:sz w:val="19"/>
        </w:rPr>
        <w:t> </w:t>
      </w:r>
      <w:r>
        <w:rPr>
          <w:color w:val="6E6158"/>
          <w:sz w:val="19"/>
        </w:rPr>
        <w:t>McKinney</w:t>
      </w:r>
      <w:r>
        <w:rPr>
          <w:color w:val="6E6158"/>
          <w:spacing w:val="7"/>
          <w:sz w:val="19"/>
        </w:rPr>
        <w:t> </w:t>
      </w:r>
      <w:r>
        <w:rPr>
          <w:color w:val="6E6158"/>
          <w:sz w:val="19"/>
        </w:rPr>
        <w:t>School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7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7"/>
          <w:sz w:val="19"/>
        </w:rPr>
        <w:t> </w:t>
      </w:r>
      <w:r>
        <w:rPr>
          <w:i/>
          <w:color w:val="6E6158"/>
          <w:sz w:val="20"/>
        </w:rPr>
        <w:t>magna</w:t>
      </w:r>
      <w:r>
        <w:rPr>
          <w:i/>
          <w:color w:val="6E6158"/>
          <w:spacing w:val="4"/>
          <w:sz w:val="2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3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71"/>
      </w:pPr>
      <w:r>
        <w:rPr>
          <w:color w:val="6E6158"/>
        </w:rPr>
        <w:t>M.S.,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Utah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B.S.,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Utah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Intellectual</w:t>
      </w:r>
      <w:r>
        <w:rPr>
          <w:color w:val="6E6158"/>
          <w:spacing w:val="21"/>
        </w:rPr>
        <w:t> </w:t>
      </w:r>
      <w:r>
        <w:rPr>
          <w:color w:val="6E6158"/>
          <w:spacing w:val="-2"/>
        </w:rPr>
        <w:t>Property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7"/>
        <w:ind w:left="0"/>
        <w:rPr>
          <w:b/>
        </w:rPr>
      </w:pPr>
    </w:p>
    <w:p>
      <w:pPr>
        <w:spacing w:before="1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Rising Star, Indiana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color w:val="6E6158"/>
          <w:sz w:val="19"/>
        </w:rPr>
        <w:t>®, 2012, 2014-</w:t>
      </w:r>
      <w:r>
        <w:rPr>
          <w:color w:val="6E6158"/>
          <w:spacing w:val="-4"/>
          <w:sz w:val="19"/>
        </w:rPr>
        <w:t>2015</w:t>
      </w:r>
    </w:p>
    <w:p>
      <w:pPr>
        <w:pStyle w:val="BodyText"/>
        <w:spacing w:before="160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Presenter,</w:t>
      </w:r>
      <w:r>
        <w:rPr>
          <w:color w:val="6E6158"/>
          <w:spacing w:val="10"/>
        </w:rPr>
        <w:t> </w:t>
      </w:r>
      <w:r>
        <w:rPr>
          <w:color w:val="6E6158"/>
        </w:rPr>
        <w:t>2024</w:t>
      </w:r>
      <w:r>
        <w:rPr>
          <w:color w:val="6E6158"/>
          <w:spacing w:val="10"/>
        </w:rPr>
        <w:t> </w:t>
      </w:r>
      <w:r>
        <w:rPr>
          <w:color w:val="6E6158"/>
        </w:rPr>
        <w:t>IP</w:t>
      </w:r>
      <w:r>
        <w:rPr>
          <w:color w:val="6E6158"/>
          <w:spacing w:val="10"/>
        </w:rPr>
        <w:t> </w:t>
      </w:r>
      <w:r>
        <w:rPr>
          <w:color w:val="6E6158"/>
        </w:rPr>
        <w:t>Annual</w:t>
      </w:r>
      <w:r>
        <w:rPr>
          <w:color w:val="6E6158"/>
          <w:spacing w:val="11"/>
        </w:rPr>
        <w:t> </w:t>
      </w:r>
      <w:r>
        <w:rPr>
          <w:color w:val="6E6158"/>
        </w:rPr>
        <w:t>Update</w:t>
      </w:r>
      <w:r>
        <w:rPr>
          <w:color w:val="6E6158"/>
          <w:spacing w:val="10"/>
        </w:rPr>
        <w:t> </w:t>
      </w:r>
      <w:r>
        <w:rPr>
          <w:color w:val="6E6158"/>
        </w:rPr>
        <w:t>–</w:t>
      </w:r>
      <w:r>
        <w:rPr>
          <w:color w:val="6E6158"/>
          <w:spacing w:val="10"/>
        </w:rPr>
        <w:t> </w:t>
      </w:r>
      <w:r>
        <w:rPr>
          <w:color w:val="6E6158"/>
        </w:rPr>
        <w:t>Patents,</w:t>
      </w:r>
      <w:r>
        <w:rPr>
          <w:color w:val="6E6158"/>
          <w:spacing w:val="11"/>
        </w:rPr>
        <w:t> </w:t>
      </w:r>
      <w:r>
        <w:rPr>
          <w:color w:val="6E6158"/>
        </w:rPr>
        <w:t>Indianapolis</w:t>
      </w:r>
      <w:r>
        <w:rPr>
          <w:color w:val="6E6158"/>
          <w:spacing w:val="10"/>
        </w:rPr>
        <w:t> </w:t>
      </w:r>
      <w:r>
        <w:rPr>
          <w:color w:val="6E6158"/>
        </w:rPr>
        <w:t>Bar</w:t>
      </w:r>
      <w:r>
        <w:rPr>
          <w:color w:val="6E6158"/>
          <w:spacing w:val="10"/>
        </w:rPr>
        <w:t> </w:t>
      </w:r>
      <w:r>
        <w:rPr>
          <w:color w:val="6E6158"/>
        </w:rPr>
        <w:t>Association,</w:t>
      </w:r>
      <w:r>
        <w:rPr>
          <w:color w:val="6E6158"/>
          <w:spacing w:val="10"/>
        </w:rPr>
        <w:t> </w:t>
      </w:r>
      <w:r>
        <w:rPr>
          <w:color w:val="6E6158"/>
        </w:rPr>
        <w:t>July</w:t>
      </w:r>
      <w:r>
        <w:rPr>
          <w:color w:val="6E6158"/>
          <w:spacing w:val="11"/>
        </w:rPr>
        <w:t> </w:t>
      </w:r>
      <w:r>
        <w:rPr>
          <w:color w:val="6E6158"/>
        </w:rPr>
        <w:t>9,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 w:before="1"/>
        <w:ind w:right="4409"/>
      </w:pPr>
      <w:r>
        <w:rPr>
          <w:color w:val="6E6158"/>
        </w:rPr>
        <w:t>American Intellectual Property Law </w:t>
      </w:r>
      <w:r>
        <w:rPr>
          <w:color w:val="6E6158"/>
        </w:rPr>
        <w:t>Association American Society of Mechanical Engineers</w:t>
      </w:r>
    </w:p>
    <w:p>
      <w:pPr>
        <w:pStyle w:val="BodyText"/>
        <w:spacing w:line="226" w:lineRule="exact"/>
      </w:pPr>
      <w:r>
        <w:rPr>
          <w:color w:val="6E6158"/>
        </w:rPr>
        <w:t>Indiana</w:t>
      </w:r>
      <w:r>
        <w:rPr>
          <w:color w:val="6E6158"/>
          <w:spacing w:val="10"/>
        </w:rPr>
        <w:t> </w:t>
      </w:r>
      <w:r>
        <w:rPr>
          <w:color w:val="6E6158"/>
        </w:rPr>
        <w:t>State</w:t>
      </w:r>
      <w:r>
        <w:rPr>
          <w:color w:val="6E6158"/>
          <w:spacing w:val="11"/>
        </w:rPr>
        <w:t> </w:t>
      </w:r>
      <w:r>
        <w:rPr>
          <w:color w:val="6E6158"/>
        </w:rPr>
        <w:t>Bar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line="427" w:lineRule="auto" w:before="149"/>
        <w:ind w:right="4409" w:firstLine="244"/>
      </w:pPr>
      <w:r>
        <w:rPr>
          <w:color w:val="6E6158"/>
        </w:rPr>
        <w:t>Leadership Development Academy, Class </w:t>
      </w:r>
      <w:r>
        <w:rPr>
          <w:color w:val="6E6158"/>
        </w:rPr>
        <w:t>III Indianapolis Bar Association</w:t>
      </w:r>
    </w:p>
    <w:p>
      <w:pPr>
        <w:pStyle w:val="Heading1"/>
        <w:spacing w:before="276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  <w:spacing w:val="-2"/>
        </w:rPr>
        <w:t>Indiana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Patent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Trademark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Office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intellectual-property-and-ip-litigation/" TargetMode="External"/><Relationship Id="rId9" Type="http://schemas.openxmlformats.org/officeDocument/2006/relationships/hyperlink" Target="https://www.fennemorelaw.com/contact-us/fennemore-forward/" TargetMode="External"/><Relationship Id="rId10" Type="http://schemas.openxmlformats.org/officeDocument/2006/relationships/hyperlink" Target="mailto:jblaufuss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James R. Blaufuss - Fennemore</dc:title>
  <dcterms:created xsi:type="dcterms:W3CDTF">2026-08-26T20:06:06Z</dcterms:created>
  <dcterms:modified xsi:type="dcterms:W3CDTF">2026-08-26T20:06:06Z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2026-08-26T00:00:00Z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2026-08-26T00:00:00Z</vt:filetime>
  </property>
  <property fmtid="{D5CDD505-2E9C-101B-9397-08002B2CF9AE}" pid="6" name="Producer">
    <vt:lpwstr>Skia/PDF m151</vt:lpwstr>
  </property>
</Properties>
</file>