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Default Extension="png" ContentType="image/png"/>
  <Default Extension="jpeg" ContentType="image/jpeg"/>
  <Override PartName="/docProps/custom.xml" ContentType="application/vnd.openxmlformats-officedocument.custom-properties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body>
    <w:p>
      <w:pPr>
        <w:pStyle w:val="BodyText"/>
        <w:rPr>
          <w:rFonts w:ascii="Times New Roman"/>
        </w:rPr>
      </w:pPr>
    </w:p>
    <w:p>
      <w:pPr>
        <w:pStyle w:val="BodyText"/>
        <w:rPr>
          <w:rFonts w:ascii="Times New Roman"/>
        </w:rPr>
      </w:pPr>
    </w:p>
    <w:p>
      <w:pPr>
        <w:pStyle w:val="BodyText"/>
        <w:rPr>
          <w:rFonts w:ascii="Times New Roman"/>
        </w:rPr>
      </w:pPr>
    </w:p>
    <w:p>
      <w:pPr>
        <w:pStyle w:val="BodyText"/>
        <w:rPr>
          <w:rFonts w:ascii="Times New Roman"/>
        </w:rPr>
      </w:pPr>
    </w:p>
    <w:p>
      <w:pPr>
        <w:pStyle w:val="BodyText"/>
        <w:rPr>
          <w:rFonts w:ascii="Times New Roman"/>
        </w:rPr>
      </w:pPr>
    </w:p>
    <w:p>
      <w:pPr>
        <w:pStyle w:val="BodyText"/>
        <w:rPr>
          <w:rFonts w:ascii="Times New Roman"/>
        </w:rPr>
      </w:pPr>
    </w:p>
    <w:p>
      <w:pPr>
        <w:pStyle w:val="BodyText"/>
        <w:rPr>
          <w:rFonts w:ascii="Times New Roman"/>
        </w:rPr>
      </w:pPr>
    </w:p>
    <w:p>
      <w:pPr>
        <w:pStyle w:val="BodyText"/>
        <w:rPr>
          <w:rFonts w:ascii="Times New Roman"/>
        </w:rPr>
      </w:pPr>
    </w:p>
    <w:p>
      <w:pPr>
        <w:pStyle w:val="BodyText"/>
        <w:rPr>
          <w:rFonts w:ascii="Times New Roman"/>
        </w:rPr>
      </w:pPr>
    </w:p>
    <w:p>
      <w:pPr>
        <w:pStyle w:val="BodyText"/>
        <w:rPr>
          <w:rFonts w:ascii="Times New Roman"/>
        </w:rPr>
      </w:pPr>
    </w:p>
    <w:p>
      <w:pPr>
        <w:pStyle w:val="BodyText"/>
        <w:rPr>
          <w:rFonts w:ascii="Times New Roman"/>
        </w:rPr>
      </w:pPr>
    </w:p>
    <w:p>
      <w:pPr>
        <w:pStyle w:val="BodyText"/>
        <w:rPr>
          <w:rFonts w:ascii="Times New Roman"/>
        </w:rPr>
      </w:pPr>
    </w:p>
    <w:p>
      <w:pPr>
        <w:pStyle w:val="BodyText"/>
        <w:rPr>
          <w:rFonts w:ascii="Times New Roman"/>
        </w:rPr>
      </w:pPr>
    </w:p>
    <w:p>
      <w:pPr>
        <w:pStyle w:val="BodyText"/>
        <w:rPr>
          <w:rFonts w:ascii="Times New Roman"/>
        </w:rPr>
      </w:pPr>
    </w:p>
    <w:p>
      <w:pPr>
        <w:pStyle w:val="BodyText"/>
        <w:rPr>
          <w:rFonts w:ascii="Times New Roman"/>
        </w:rPr>
      </w:pPr>
    </w:p>
    <w:p>
      <w:pPr>
        <w:pStyle w:val="BodyText"/>
        <w:rPr>
          <w:rFonts w:ascii="Times New Roman"/>
        </w:rPr>
      </w:pPr>
    </w:p>
    <w:p>
      <w:pPr>
        <w:pStyle w:val="BodyText"/>
        <w:rPr>
          <w:rFonts w:ascii="Times New Roman"/>
        </w:rPr>
      </w:pPr>
    </w:p>
    <w:p>
      <w:pPr>
        <w:pStyle w:val="BodyText"/>
        <w:rPr>
          <w:rFonts w:ascii="Times New Roman"/>
        </w:rPr>
      </w:pPr>
    </w:p>
    <w:p>
      <w:pPr>
        <w:pStyle w:val="BodyText"/>
        <w:rPr>
          <w:rFonts w:ascii="Times New Roman"/>
        </w:rPr>
      </w:pPr>
    </w:p>
    <w:p>
      <w:pPr>
        <w:pStyle w:val="BodyText"/>
        <w:rPr>
          <w:rFonts w:ascii="Times New Roman"/>
        </w:rPr>
      </w:pPr>
    </w:p>
    <w:p>
      <w:pPr>
        <w:pStyle w:val="BodyText"/>
        <w:rPr>
          <w:rFonts w:ascii="Times New Roman"/>
        </w:rPr>
      </w:pPr>
    </w:p>
    <w:p>
      <w:pPr>
        <w:pStyle w:val="BodyText"/>
        <w:rPr>
          <w:rFonts w:ascii="Times New Roman"/>
        </w:rPr>
      </w:pPr>
    </w:p>
    <w:p>
      <w:pPr>
        <w:pStyle w:val="BodyText"/>
        <w:rPr>
          <w:rFonts w:ascii="Times New Roman"/>
        </w:rPr>
      </w:pPr>
    </w:p>
    <w:p>
      <w:pPr>
        <w:pStyle w:val="BodyText"/>
        <w:rPr>
          <w:rFonts w:ascii="Times New Roman"/>
        </w:rPr>
      </w:pPr>
    </w:p>
    <w:p>
      <w:pPr>
        <w:pStyle w:val="BodyText"/>
        <w:rPr>
          <w:rFonts w:ascii="Times New Roman"/>
        </w:rPr>
      </w:pPr>
    </w:p>
    <w:p>
      <w:pPr>
        <w:pStyle w:val="BodyText"/>
        <w:rPr>
          <w:rFonts w:ascii="Times New Roman"/>
        </w:rPr>
      </w:pPr>
    </w:p>
    <w:p>
      <w:pPr>
        <w:pStyle w:val="BodyText"/>
        <w:rPr>
          <w:rFonts w:ascii="Times New Roman"/>
        </w:rPr>
      </w:pPr>
    </w:p>
    <w:p>
      <w:pPr>
        <w:pStyle w:val="BodyText"/>
        <w:rPr>
          <w:rFonts w:ascii="Times New Roman"/>
        </w:rPr>
      </w:pPr>
    </w:p>
    <w:p>
      <w:pPr>
        <w:pStyle w:val="BodyText"/>
        <w:rPr>
          <w:rFonts w:ascii="Times New Roman"/>
        </w:rPr>
      </w:pPr>
    </w:p>
    <w:p>
      <w:pPr>
        <w:pStyle w:val="BodyText"/>
        <w:rPr>
          <w:rFonts w:ascii="Times New Roman"/>
        </w:rPr>
      </w:pPr>
    </w:p>
    <w:p>
      <w:pPr>
        <w:pStyle w:val="BodyText"/>
        <w:rPr>
          <w:rFonts w:ascii="Times New Roman"/>
        </w:rPr>
      </w:pPr>
    </w:p>
    <w:p>
      <w:pPr>
        <w:pStyle w:val="BodyText"/>
        <w:rPr>
          <w:rFonts w:ascii="Times New Roman"/>
        </w:rPr>
      </w:pPr>
    </w:p>
    <w:p>
      <w:pPr>
        <w:pStyle w:val="BodyText"/>
        <w:rPr>
          <w:rFonts w:ascii="Times New Roman"/>
        </w:rPr>
      </w:pPr>
    </w:p>
    <w:p>
      <w:pPr>
        <w:pStyle w:val="BodyText"/>
        <w:spacing w:before="171"/>
        <w:rPr>
          <w:rFonts w:ascii="Times New Roman"/>
        </w:rPr>
      </w:pPr>
    </w:p>
    <w:p>
      <w:pPr>
        <w:pStyle w:val="BodyText"/>
        <w:spacing w:line="297" w:lineRule="auto"/>
        <w:ind w:left="99" w:right="309"/>
      </w:pPr>
      <w:r>
        <w:rPr/>
        <mc:AlternateContent>
          <mc:Choice Requires="wps">
            <w:drawing>
              <wp:anchor distT="0" distB="0" distL="0" distR="0" allowOverlap="1" layoutInCell="1" locked="0" behindDoc="0" simplePos="0" relativeHeight="15728640">
                <wp:simplePos x="0" y="0"/>
                <wp:positionH relativeFrom="page">
                  <wp:posOffset>848486</wp:posOffset>
                </wp:positionH>
                <wp:positionV relativeFrom="paragraph">
                  <wp:posOffset>-4828774</wp:posOffset>
                </wp:positionV>
                <wp:extent cx="6071870" cy="4736465"/>
                <wp:effectExtent l="0" t="0" r="0" b="0"/>
                <wp:wrapNone/>
                <wp:docPr id="1" name="Group 1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1" name="Group 1"/>
                      <wpg:cNvGrpSpPr/>
                      <wpg:grpSpPr>
                        <a:xfrm>
                          <a:off x="0" y="0"/>
                          <a:ext cx="6071870" cy="4736465"/>
                          <a:chExt cx="6071870" cy="4736465"/>
                        </a:xfrm>
                      </wpg:grpSpPr>
                      <wps:wsp>
                        <wps:cNvPr id="2" name="Graphic 2"/>
                        <wps:cNvSpPr/>
                        <wps:spPr>
                          <a:xfrm>
                            <a:off x="0" y="3162395"/>
                            <a:ext cx="6071870" cy="131826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071870" h="1318260">
                                <a:moveTo>
                                  <a:pt x="6071591" y="1317664"/>
                                </a:moveTo>
                                <a:lnTo>
                                  <a:pt x="0" y="1317664"/>
                                </a:lnTo>
                                <a:lnTo>
                                  <a:pt x="0" y="0"/>
                                </a:lnTo>
                                <a:lnTo>
                                  <a:pt x="6071591" y="0"/>
                                </a:lnTo>
                                <a:lnTo>
                                  <a:pt x="6071591" y="131766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2E6D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3" name="Image 3" descr="Fennemore">
                            <a:hlinkClick r:id="rId6"/>
                          </pic:cNvPr>
                          <pic:cNvPicPr/>
                        </pic:nvPicPr>
                        <pic:blipFill>
                          <a:blip r:embed="rId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74505" cy="268700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4" name="Image 4" descr="Jeffrey Zucker"/>
                          <pic:cNvPicPr/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268700"/>
                            <a:ext cx="3038379" cy="2893694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5" name="Graphic 5"/>
                        <wps:cNvSpPr/>
                        <wps:spPr>
                          <a:xfrm>
                            <a:off x="3038379" y="268700"/>
                            <a:ext cx="3033395" cy="289369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033395" h="2893695">
                                <a:moveTo>
                                  <a:pt x="3033212" y="2893694"/>
                                </a:moveTo>
                                <a:lnTo>
                                  <a:pt x="0" y="2893694"/>
                                </a:lnTo>
                                <a:lnTo>
                                  <a:pt x="0" y="0"/>
                                </a:lnTo>
                                <a:lnTo>
                                  <a:pt x="3033212" y="0"/>
                                </a:lnTo>
                                <a:lnTo>
                                  <a:pt x="3033212" y="289369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62424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" name="Graphic 6"/>
                        <wps:cNvSpPr/>
                        <wps:spPr>
                          <a:xfrm>
                            <a:off x="3493097" y="1643214"/>
                            <a:ext cx="2118995" cy="3206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118995" h="320675">
                                <a:moveTo>
                                  <a:pt x="2118601" y="315201"/>
                                </a:moveTo>
                                <a:lnTo>
                                  <a:pt x="0" y="315201"/>
                                </a:lnTo>
                                <a:lnTo>
                                  <a:pt x="0" y="320370"/>
                                </a:lnTo>
                                <a:lnTo>
                                  <a:pt x="2118601" y="320370"/>
                                </a:lnTo>
                                <a:lnTo>
                                  <a:pt x="2118601" y="315201"/>
                                </a:lnTo>
                                <a:close/>
                              </a:path>
                              <a:path w="2118995" h="320675">
                                <a:moveTo>
                                  <a:pt x="2118601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5168"/>
                                </a:lnTo>
                                <a:lnTo>
                                  <a:pt x="2118601" y="5168"/>
                                </a:lnTo>
                                <a:lnTo>
                                  <a:pt x="211860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" name="Textbox 7"/>
                        <wps:cNvSpPr txBox="1"/>
                        <wps:spPr>
                          <a:xfrm>
                            <a:off x="3961229" y="763308"/>
                            <a:ext cx="1198245" cy="109918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216" w:lineRule="auto" w:before="40"/>
                                <w:ind w:left="0" w:right="18" w:firstLine="0"/>
                                <w:jc w:val="center"/>
                                <w:rPr>
                                  <w:sz w:val="39"/>
                                </w:rPr>
                              </w:pPr>
                              <w:r>
                                <w:rPr>
                                  <w:color w:val="FFFFFF"/>
                                  <w:spacing w:val="-2"/>
                                  <w:sz w:val="39"/>
                                </w:rPr>
                                <w:t>JEFFREY</w:t>
                              </w:r>
                              <w:r>
                                <w:rPr>
                                  <w:color w:val="FFFFFF"/>
                                  <w:spacing w:val="-25"/>
                                  <w:sz w:val="39"/>
                                </w:rPr>
                                <w:t> </w:t>
                              </w:r>
                              <w:r>
                                <w:rPr>
                                  <w:color w:val="FFFFFF"/>
                                  <w:spacing w:val="-2"/>
                                  <w:sz w:val="39"/>
                                </w:rPr>
                                <w:t>P. ZUCKER</w:t>
                              </w:r>
                            </w:p>
                            <w:p>
                              <w:pPr>
                                <w:spacing w:before="48"/>
                                <w:ind w:left="0" w:right="18" w:firstLine="0"/>
                                <w:jc w:val="center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color w:val="FFFFFF"/>
                                  <w:sz w:val="24"/>
                                </w:rPr>
                                <w:t>Of</w:t>
                              </w:r>
                              <w:r>
                                <w:rPr>
                                  <w:color w:val="FFFFFF"/>
                                  <w:spacing w:val="3"/>
                                  <w:sz w:val="24"/>
                                </w:rPr>
                                <w:t> </w:t>
                              </w:r>
                              <w:r>
                                <w:rPr>
                                  <w:color w:val="FFFFFF"/>
                                  <w:spacing w:val="-2"/>
                                  <w:sz w:val="24"/>
                                </w:rPr>
                                <w:t>Counsel</w:t>
                              </w:r>
                            </w:p>
                            <w:p>
                              <w:pPr>
                                <w:spacing w:before="291"/>
                                <w:ind w:left="0" w:right="18" w:firstLine="0"/>
                                <w:jc w:val="center"/>
                                <w:rPr>
                                  <w:sz w:val="16"/>
                                </w:rPr>
                              </w:pPr>
                              <w:hyperlink r:id="rId8">
                                <w:r>
                                  <w:rPr>
                                    <w:color w:val="FFFFFF"/>
                                    <w:sz w:val="16"/>
                                  </w:rPr>
                                  <w:t>Real</w:t>
                                </w:r>
                                <w:r>
                                  <w:rPr>
                                    <w:color w:val="FFFFFF"/>
                                    <w:spacing w:val="3"/>
                                    <w:sz w:val="16"/>
                                  </w:rPr>
                                  <w:t> </w:t>
                                </w:r>
                                <w:r>
                                  <w:rPr>
                                    <w:color w:val="FFFFFF"/>
                                    <w:spacing w:val="-2"/>
                                    <w:sz w:val="16"/>
                                  </w:rPr>
                                  <w:t>Estate</w:t>
                                </w:r>
                              </w:hyperlink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8" name="Textbox 8"/>
                        <wps:cNvSpPr txBox="1"/>
                        <wps:spPr>
                          <a:xfrm>
                            <a:off x="4305339" y="2133494"/>
                            <a:ext cx="509905" cy="12700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before="2"/>
                                <w:ind w:left="0" w:right="0" w:firstLine="0"/>
                                <w:jc w:val="left"/>
                                <w:rPr>
                                  <w:sz w:val="16"/>
                                </w:rPr>
                              </w:pPr>
                              <w:hyperlink r:id="rId9">
                                <w:r>
                                  <w:rPr>
                                    <w:color w:val="FFFFFF"/>
                                    <w:sz w:val="16"/>
                                  </w:rPr>
                                  <w:t>Las</w:t>
                                </w:r>
                                <w:r>
                                  <w:rPr>
                                    <w:color w:val="FFFFFF"/>
                                    <w:spacing w:val="2"/>
                                    <w:sz w:val="16"/>
                                  </w:rPr>
                                  <w:t> </w:t>
                                </w:r>
                                <w:r>
                                  <w:rPr>
                                    <w:color w:val="FFFFFF"/>
                                    <w:spacing w:val="-2"/>
                                    <w:sz w:val="16"/>
                                  </w:rPr>
                                  <w:t>Vegas</w:t>
                                </w:r>
                              </w:hyperlink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9" name="Textbox 9"/>
                        <wps:cNvSpPr txBox="1"/>
                        <wps:spPr>
                          <a:xfrm>
                            <a:off x="3582320" y="2293650"/>
                            <a:ext cx="798830" cy="13335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before="1"/>
                                <w:ind w:left="0" w:right="0" w:firstLine="0"/>
                                <w:jc w:val="left"/>
                                <w:rPr>
                                  <w:sz w:val="17"/>
                                </w:rPr>
                              </w:pPr>
                              <w:r>
                                <w:rPr>
                                  <w:color w:val="FFFFFF"/>
                                  <w:sz w:val="17"/>
                                </w:rPr>
                                <w:t>P: </w:t>
                              </w:r>
                              <w:r>
                                <w:rPr>
                                  <w:color w:val="FFFFFF"/>
                                  <w:spacing w:val="-2"/>
                                  <w:sz w:val="17"/>
                                </w:rPr>
                                <w:t>702.791.8231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0" name="Textbox 10"/>
                        <wps:cNvSpPr txBox="1"/>
                        <wps:spPr>
                          <a:xfrm>
                            <a:off x="4750778" y="2293650"/>
                            <a:ext cx="787400" cy="13335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before="1"/>
                                <w:ind w:left="0" w:right="0" w:firstLine="0"/>
                                <w:jc w:val="left"/>
                                <w:rPr>
                                  <w:sz w:val="17"/>
                                </w:rPr>
                              </w:pPr>
                              <w:r>
                                <w:rPr>
                                  <w:color w:val="FFFFFF"/>
                                  <w:sz w:val="17"/>
                                </w:rPr>
                                <w:t>F: </w:t>
                              </w:r>
                              <w:r>
                                <w:rPr>
                                  <w:color w:val="FFFFFF"/>
                                  <w:spacing w:val="-2"/>
                                  <w:sz w:val="17"/>
                                </w:rPr>
                                <w:t>702.791.8232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1" name="Textbox 11"/>
                        <wps:cNvSpPr txBox="1"/>
                        <wps:spPr>
                          <a:xfrm>
                            <a:off x="3840201" y="2500373"/>
                            <a:ext cx="1440180" cy="12700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before="2"/>
                                <w:ind w:left="0" w:right="0" w:firstLine="0"/>
                                <w:jc w:val="left"/>
                                <w:rPr>
                                  <w:sz w:val="16"/>
                                </w:rPr>
                              </w:pPr>
                              <w:hyperlink r:id="rId10">
                                <w:r>
                                  <w:rPr>
                                    <w:color w:val="FFFFFF"/>
                                    <w:spacing w:val="-2"/>
                                    <w:sz w:val="16"/>
                                  </w:rPr>
                                  <w:t>jzucker@fennemorelaw.com</w:t>
                                </w:r>
                              </w:hyperlink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2" name="Textbox 12"/>
                        <wps:cNvSpPr txBox="1"/>
                        <wps:spPr>
                          <a:xfrm>
                            <a:off x="769929" y="3591029"/>
                            <a:ext cx="477520" cy="113411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before="6"/>
                                <w:ind w:left="0" w:right="0" w:firstLine="0"/>
                                <w:jc w:val="left"/>
                                <w:rPr>
                                  <w:sz w:val="145"/>
                                </w:rPr>
                              </w:pPr>
                              <w:r>
                                <w:rPr>
                                  <w:color w:val="FFFFFF"/>
                                  <w:spacing w:val="-10"/>
                                  <w:sz w:val="145"/>
                                </w:rPr>
                                <w:t>“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3" name="Textbox 13"/>
                        <wps:cNvSpPr txBox="1"/>
                        <wps:spPr>
                          <a:xfrm>
                            <a:off x="2311080" y="3756030"/>
                            <a:ext cx="1465580" cy="30797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before="2"/>
                                <w:ind w:left="0" w:right="18" w:firstLine="0"/>
                                <w:jc w:val="center"/>
                                <w:rPr>
                                  <w:sz w:val="16"/>
                                </w:rPr>
                              </w:pPr>
                              <w:r>
                                <w:rPr>
                                  <w:color w:val="FFFFFF"/>
                                  <w:spacing w:val="-6"/>
                                  <w:sz w:val="16"/>
                                </w:rPr>
                                <w:t>Justice,</w:t>
                              </w:r>
                              <w:r>
                                <w:rPr>
                                  <w:color w:val="FFFFFF"/>
                                  <w:sz w:val="16"/>
                                </w:rPr>
                                <w:t> </w:t>
                              </w:r>
                              <w:r>
                                <w:rPr>
                                  <w:color w:val="FFFFFF"/>
                                  <w:spacing w:val="-6"/>
                                  <w:sz w:val="16"/>
                                </w:rPr>
                                <w:t>justice</w:t>
                              </w:r>
                              <w:r>
                                <w:rPr>
                                  <w:color w:val="FFFFFF"/>
                                  <w:sz w:val="16"/>
                                </w:rPr>
                                <w:t> </w:t>
                              </w:r>
                              <w:r>
                                <w:rPr>
                                  <w:color w:val="FFFFFF"/>
                                  <w:spacing w:val="-6"/>
                                  <w:sz w:val="16"/>
                                </w:rPr>
                                <w:t>you</w:t>
                              </w:r>
                              <w:r>
                                <w:rPr>
                                  <w:color w:val="FFFFFF"/>
                                  <w:sz w:val="16"/>
                                </w:rPr>
                                <w:t> </w:t>
                              </w:r>
                              <w:r>
                                <w:rPr>
                                  <w:color w:val="FFFFFF"/>
                                  <w:spacing w:val="-6"/>
                                  <w:sz w:val="16"/>
                                </w:rPr>
                                <w:t>shall</w:t>
                              </w:r>
                              <w:r>
                                <w:rPr>
                                  <w:color w:val="FFFFFF"/>
                                  <w:sz w:val="16"/>
                                </w:rPr>
                                <w:t> </w:t>
                              </w:r>
                              <w:r>
                                <w:rPr>
                                  <w:color w:val="FFFFFF"/>
                                  <w:spacing w:val="-6"/>
                                  <w:sz w:val="16"/>
                                </w:rPr>
                                <w:t>pursue!</w:t>
                              </w:r>
                            </w:p>
                            <w:p>
                              <w:pPr>
                                <w:spacing w:before="89"/>
                                <w:ind w:left="1" w:right="18" w:firstLine="0"/>
                                <w:jc w:val="center"/>
                                <w:rPr>
                                  <w:sz w:val="16"/>
                                </w:rPr>
                              </w:pPr>
                              <w:r>
                                <w:rPr>
                                  <w:color w:val="FFFFFF"/>
                                  <w:spacing w:val="-6"/>
                                  <w:sz w:val="16"/>
                                </w:rPr>
                                <w:t>-Deuteronomy</w:t>
                              </w:r>
                              <w:r>
                                <w:rPr>
                                  <w:color w:val="FFFFFF"/>
                                  <w:spacing w:val="7"/>
                                  <w:sz w:val="16"/>
                                </w:rPr>
                                <w:t> </w:t>
                              </w:r>
                              <w:r>
                                <w:rPr>
                                  <w:color w:val="FFFFFF"/>
                                  <w:spacing w:val="-6"/>
                                  <w:sz w:val="16"/>
                                </w:rPr>
                                <w:t>16:20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4" name="Textbox 14"/>
                        <wps:cNvSpPr txBox="1"/>
                        <wps:spPr>
                          <a:xfrm>
                            <a:off x="129182" y="4548446"/>
                            <a:ext cx="1364615" cy="18796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before="1"/>
                                <w:ind w:left="0" w:right="0" w:firstLine="0"/>
                                <w:jc w:val="left"/>
                                <w:rPr>
                                  <w:b/>
                                  <w:sz w:val="24"/>
                                </w:rPr>
                              </w:pPr>
                              <w:r>
                                <w:rPr>
                                  <w:b/>
                                  <w:color w:val="002E6B"/>
                                  <w:sz w:val="24"/>
                                </w:rPr>
                                <w:t>JEFFREY</w:t>
                              </w:r>
                              <w:r>
                                <w:rPr>
                                  <w:b/>
                                  <w:color w:val="002E6B"/>
                                  <w:spacing w:val="6"/>
                                  <w:sz w:val="24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color w:val="002E6B"/>
                                  <w:sz w:val="24"/>
                                </w:rPr>
                                <w:t>P.</w:t>
                              </w:r>
                              <w:r>
                                <w:rPr>
                                  <w:b/>
                                  <w:color w:val="002E6B"/>
                                  <w:spacing w:val="6"/>
                                  <w:sz w:val="24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color w:val="002E6B"/>
                                  <w:spacing w:val="-2"/>
                                  <w:sz w:val="24"/>
                                </w:rPr>
                                <w:t>ZUCKER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5" name="Textbox 15"/>
                        <wps:cNvSpPr txBox="1"/>
                        <wps:spPr>
                          <a:xfrm>
                            <a:off x="4857434" y="3591029"/>
                            <a:ext cx="460375" cy="113411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before="6"/>
                                <w:ind w:left="0" w:right="0" w:firstLine="0"/>
                                <w:jc w:val="left"/>
                                <w:rPr>
                                  <w:sz w:val="145"/>
                                </w:rPr>
                              </w:pPr>
                              <w:r>
                                <w:rPr>
                                  <w:color w:val="FFFFFF"/>
                                  <w:spacing w:val="-10"/>
                                  <w:sz w:val="145"/>
                                </w:rPr>
                                <w:t>”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66.809998pt;margin-top:-380.218445pt;width:478.1pt;height:372.95pt;mso-position-horizontal-relative:page;mso-position-vertical-relative:paragraph;z-index:15728640" id="docshapegroup1" coordorigin="1336,-7604" coordsize="9562,7459">
                <v:rect style="position:absolute;left:1336;top:-2625;width:9562;height:2076" id="docshape2" filled="true" fillcolor="#002e6d" stroked="false">
                  <v:fill type="solid"/>
                </v:rect>
                <v:shape style="position:absolute;left:1336;top:-7605;width:2165;height:424" type="#_x0000_t75" id="docshape3" alt="Fennemore" href="https://www.fennemorelaw.com/" stroked="false">
                  <v:imagedata r:id="rId5" o:title=""/>
                </v:shape>
                <v:shape style="position:absolute;left:1336;top:-7182;width:4785;height:4557" type="#_x0000_t75" id="docshape4" alt="Jeffrey Zucker" stroked="false">
                  <v:imagedata r:id="rId7" o:title=""/>
                </v:shape>
                <v:rect style="position:absolute;left:6121;top:-7182;width:4777;height:4557" id="docshape5" filled="true" fillcolor="#262424" stroked="false">
                  <v:fill type="solid"/>
                </v:rect>
                <v:shape style="position:absolute;left:6837;top:-5017;width:3337;height:505" id="docshape6" coordorigin="6837,-5017" coordsize="3337,505" path="m10174,-4520l6837,-4520,6837,-4512,10174,-4512,10174,-4520xm10174,-5017l6837,-5017,6837,-5008,10174,-5008,10174,-5017xe" filled="true" fillcolor="#ffffff" stroked="false">
                  <v:path arrowok="t"/>
                  <v:fill type="solid"/>
                </v:shape>
                <v:shapetype id="_x0000_t202" o:spt="202" coordsize="21600,21600" path="m,l,21600r21600,l21600,xe">
                  <v:stroke joinstyle="miter"/>
                  <v:path gradientshapeok="t" o:connecttype="rect"/>
                </v:shapetype>
                <v:shape style="position:absolute;left:7574;top:-6403;width:1887;height:1731" type="#_x0000_t202" id="docshape7" filled="false" stroked="false">
                  <v:textbox inset="0,0,0,0">
                    <w:txbxContent>
                      <w:p>
                        <w:pPr>
                          <w:spacing w:line="216" w:lineRule="auto" w:before="40"/>
                          <w:ind w:left="0" w:right="18" w:firstLine="0"/>
                          <w:jc w:val="center"/>
                          <w:rPr>
                            <w:sz w:val="39"/>
                          </w:rPr>
                        </w:pPr>
                        <w:r>
                          <w:rPr>
                            <w:color w:val="FFFFFF"/>
                            <w:spacing w:val="-2"/>
                            <w:sz w:val="39"/>
                          </w:rPr>
                          <w:t>JEFFREY</w:t>
                        </w:r>
                        <w:r>
                          <w:rPr>
                            <w:color w:val="FFFFFF"/>
                            <w:spacing w:val="-25"/>
                            <w:sz w:val="39"/>
                          </w:rPr>
                          <w:t> </w:t>
                        </w:r>
                        <w:r>
                          <w:rPr>
                            <w:color w:val="FFFFFF"/>
                            <w:spacing w:val="-2"/>
                            <w:sz w:val="39"/>
                          </w:rPr>
                          <w:t>P. ZUCKER</w:t>
                        </w:r>
                      </w:p>
                      <w:p>
                        <w:pPr>
                          <w:spacing w:before="48"/>
                          <w:ind w:left="0" w:right="18" w:firstLine="0"/>
                          <w:jc w:val="center"/>
                          <w:rPr>
                            <w:sz w:val="24"/>
                          </w:rPr>
                        </w:pPr>
                        <w:r>
                          <w:rPr>
                            <w:color w:val="FFFFFF"/>
                            <w:sz w:val="24"/>
                          </w:rPr>
                          <w:t>Of</w:t>
                        </w:r>
                        <w:r>
                          <w:rPr>
                            <w:color w:val="FFFFFF"/>
                            <w:spacing w:val="3"/>
                            <w:sz w:val="24"/>
                          </w:rPr>
                          <w:t> </w:t>
                        </w:r>
                        <w:r>
                          <w:rPr>
                            <w:color w:val="FFFFFF"/>
                            <w:spacing w:val="-2"/>
                            <w:sz w:val="24"/>
                          </w:rPr>
                          <w:t>Counsel</w:t>
                        </w:r>
                      </w:p>
                      <w:p>
                        <w:pPr>
                          <w:spacing w:before="291"/>
                          <w:ind w:left="0" w:right="18" w:firstLine="0"/>
                          <w:jc w:val="center"/>
                          <w:rPr>
                            <w:sz w:val="16"/>
                          </w:rPr>
                        </w:pPr>
                        <w:hyperlink r:id="rId8">
                          <w:r>
                            <w:rPr>
                              <w:color w:val="FFFFFF"/>
                              <w:sz w:val="16"/>
                            </w:rPr>
                            <w:t>Real</w:t>
                          </w:r>
                          <w:r>
                            <w:rPr>
                              <w:color w:val="FFFFFF"/>
                              <w:spacing w:val="3"/>
                              <w:sz w:val="16"/>
                            </w:rPr>
                            <w:t> </w:t>
                          </w:r>
                          <w:r>
                            <w:rPr>
                              <w:color w:val="FFFFFF"/>
                              <w:spacing w:val="-2"/>
                              <w:sz w:val="16"/>
                            </w:rPr>
                            <w:t>Estate</w:t>
                          </w:r>
                        </w:hyperlink>
                      </w:p>
                    </w:txbxContent>
                  </v:textbox>
                  <w10:wrap type="none"/>
                </v:shape>
                <v:shape style="position:absolute;left:8116;top:-4245;width:803;height:200" type="#_x0000_t202" id="docshape8" filled="false" stroked="false">
                  <v:textbox inset="0,0,0,0">
                    <w:txbxContent>
                      <w:p>
                        <w:pPr>
                          <w:spacing w:before="2"/>
                          <w:ind w:left="0" w:right="0" w:firstLine="0"/>
                          <w:jc w:val="left"/>
                          <w:rPr>
                            <w:sz w:val="16"/>
                          </w:rPr>
                        </w:pPr>
                        <w:hyperlink r:id="rId9">
                          <w:r>
                            <w:rPr>
                              <w:color w:val="FFFFFF"/>
                              <w:sz w:val="16"/>
                            </w:rPr>
                            <w:t>Las</w:t>
                          </w:r>
                          <w:r>
                            <w:rPr>
                              <w:color w:val="FFFFFF"/>
                              <w:spacing w:val="2"/>
                              <w:sz w:val="16"/>
                            </w:rPr>
                            <w:t> </w:t>
                          </w:r>
                          <w:r>
                            <w:rPr>
                              <w:color w:val="FFFFFF"/>
                              <w:spacing w:val="-2"/>
                              <w:sz w:val="16"/>
                            </w:rPr>
                            <w:t>Vegas</w:t>
                          </w:r>
                        </w:hyperlink>
                      </w:p>
                    </w:txbxContent>
                  </v:textbox>
                  <w10:wrap type="none"/>
                </v:shape>
                <v:shape style="position:absolute;left:6977;top:-3993;width:1258;height:210" type="#_x0000_t202" id="docshape9" filled="false" stroked="false">
                  <v:textbox inset="0,0,0,0">
                    <w:txbxContent>
                      <w:p>
                        <w:pPr>
                          <w:spacing w:before="1"/>
                          <w:ind w:left="0" w:right="0" w:firstLine="0"/>
                          <w:jc w:val="left"/>
                          <w:rPr>
                            <w:sz w:val="17"/>
                          </w:rPr>
                        </w:pPr>
                        <w:r>
                          <w:rPr>
                            <w:color w:val="FFFFFF"/>
                            <w:sz w:val="17"/>
                          </w:rPr>
                          <w:t>P: </w:t>
                        </w:r>
                        <w:r>
                          <w:rPr>
                            <w:color w:val="FFFFFF"/>
                            <w:spacing w:val="-2"/>
                            <w:sz w:val="17"/>
                          </w:rPr>
                          <w:t>702.791.8231</w:t>
                        </w:r>
                      </w:p>
                    </w:txbxContent>
                  </v:textbox>
                  <w10:wrap type="none"/>
                </v:shape>
                <v:shape style="position:absolute;left:8817;top:-3993;width:1240;height:210" type="#_x0000_t202" id="docshape10" filled="false" stroked="false">
                  <v:textbox inset="0,0,0,0">
                    <w:txbxContent>
                      <w:p>
                        <w:pPr>
                          <w:spacing w:before="1"/>
                          <w:ind w:left="0" w:right="0" w:firstLine="0"/>
                          <w:jc w:val="left"/>
                          <w:rPr>
                            <w:sz w:val="17"/>
                          </w:rPr>
                        </w:pPr>
                        <w:r>
                          <w:rPr>
                            <w:color w:val="FFFFFF"/>
                            <w:sz w:val="17"/>
                          </w:rPr>
                          <w:t>F: </w:t>
                        </w:r>
                        <w:r>
                          <w:rPr>
                            <w:color w:val="FFFFFF"/>
                            <w:spacing w:val="-2"/>
                            <w:sz w:val="17"/>
                          </w:rPr>
                          <w:t>702.791.8232</w:t>
                        </w:r>
                      </w:p>
                    </w:txbxContent>
                  </v:textbox>
                  <w10:wrap type="none"/>
                </v:shape>
                <v:shape style="position:absolute;left:7383;top:-3667;width:2268;height:200" type="#_x0000_t202" id="docshape11" filled="false" stroked="false">
                  <v:textbox inset="0,0,0,0">
                    <w:txbxContent>
                      <w:p>
                        <w:pPr>
                          <w:spacing w:before="2"/>
                          <w:ind w:left="0" w:right="0" w:firstLine="0"/>
                          <w:jc w:val="left"/>
                          <w:rPr>
                            <w:sz w:val="16"/>
                          </w:rPr>
                        </w:pPr>
                        <w:hyperlink r:id="rId10">
                          <w:r>
                            <w:rPr>
                              <w:color w:val="FFFFFF"/>
                              <w:spacing w:val="-2"/>
                              <w:sz w:val="16"/>
                            </w:rPr>
                            <w:t>jzucker@fennemorelaw.com</w:t>
                          </w:r>
                        </w:hyperlink>
                      </w:p>
                    </w:txbxContent>
                  </v:textbox>
                  <w10:wrap type="none"/>
                </v:shape>
                <v:shape style="position:absolute;left:2548;top:-1950;width:752;height:1786" type="#_x0000_t202" id="docshape12" filled="false" stroked="false">
                  <v:textbox inset="0,0,0,0">
                    <w:txbxContent>
                      <w:p>
                        <w:pPr>
                          <w:spacing w:before="6"/>
                          <w:ind w:left="0" w:right="0" w:firstLine="0"/>
                          <w:jc w:val="left"/>
                          <w:rPr>
                            <w:sz w:val="145"/>
                          </w:rPr>
                        </w:pPr>
                        <w:r>
                          <w:rPr>
                            <w:color w:val="FFFFFF"/>
                            <w:spacing w:val="-10"/>
                            <w:sz w:val="145"/>
                          </w:rPr>
                          <w:t>“</w:t>
                        </w:r>
                      </w:p>
                    </w:txbxContent>
                  </v:textbox>
                  <w10:wrap type="none"/>
                </v:shape>
                <v:shape style="position:absolute;left:4975;top:-1690;width:2308;height:485" type="#_x0000_t202" id="docshape13" filled="false" stroked="false">
                  <v:textbox inset="0,0,0,0">
                    <w:txbxContent>
                      <w:p>
                        <w:pPr>
                          <w:spacing w:before="2"/>
                          <w:ind w:left="0" w:right="18" w:firstLine="0"/>
                          <w:jc w:val="center"/>
                          <w:rPr>
                            <w:sz w:val="16"/>
                          </w:rPr>
                        </w:pPr>
                        <w:r>
                          <w:rPr>
                            <w:color w:val="FFFFFF"/>
                            <w:spacing w:val="-6"/>
                            <w:sz w:val="16"/>
                          </w:rPr>
                          <w:t>Justice,</w:t>
                        </w:r>
                        <w:r>
                          <w:rPr>
                            <w:color w:val="FFFFFF"/>
                            <w:sz w:val="16"/>
                          </w:rPr>
                          <w:t> </w:t>
                        </w:r>
                        <w:r>
                          <w:rPr>
                            <w:color w:val="FFFFFF"/>
                            <w:spacing w:val="-6"/>
                            <w:sz w:val="16"/>
                          </w:rPr>
                          <w:t>justice</w:t>
                        </w:r>
                        <w:r>
                          <w:rPr>
                            <w:color w:val="FFFFFF"/>
                            <w:sz w:val="16"/>
                          </w:rPr>
                          <w:t> </w:t>
                        </w:r>
                        <w:r>
                          <w:rPr>
                            <w:color w:val="FFFFFF"/>
                            <w:spacing w:val="-6"/>
                            <w:sz w:val="16"/>
                          </w:rPr>
                          <w:t>you</w:t>
                        </w:r>
                        <w:r>
                          <w:rPr>
                            <w:color w:val="FFFFFF"/>
                            <w:sz w:val="16"/>
                          </w:rPr>
                          <w:t> </w:t>
                        </w:r>
                        <w:r>
                          <w:rPr>
                            <w:color w:val="FFFFFF"/>
                            <w:spacing w:val="-6"/>
                            <w:sz w:val="16"/>
                          </w:rPr>
                          <w:t>shall</w:t>
                        </w:r>
                        <w:r>
                          <w:rPr>
                            <w:color w:val="FFFFFF"/>
                            <w:sz w:val="16"/>
                          </w:rPr>
                          <w:t> </w:t>
                        </w:r>
                        <w:r>
                          <w:rPr>
                            <w:color w:val="FFFFFF"/>
                            <w:spacing w:val="-6"/>
                            <w:sz w:val="16"/>
                          </w:rPr>
                          <w:t>pursue!</w:t>
                        </w:r>
                      </w:p>
                      <w:p>
                        <w:pPr>
                          <w:spacing w:before="89"/>
                          <w:ind w:left="1" w:right="18" w:firstLine="0"/>
                          <w:jc w:val="center"/>
                          <w:rPr>
                            <w:sz w:val="16"/>
                          </w:rPr>
                        </w:pPr>
                        <w:r>
                          <w:rPr>
                            <w:color w:val="FFFFFF"/>
                            <w:spacing w:val="-6"/>
                            <w:sz w:val="16"/>
                          </w:rPr>
                          <w:t>-Deuteronomy</w:t>
                        </w:r>
                        <w:r>
                          <w:rPr>
                            <w:color w:val="FFFFFF"/>
                            <w:spacing w:val="7"/>
                            <w:sz w:val="16"/>
                          </w:rPr>
                          <w:t> </w:t>
                        </w:r>
                        <w:r>
                          <w:rPr>
                            <w:color w:val="FFFFFF"/>
                            <w:spacing w:val="-6"/>
                            <w:sz w:val="16"/>
                          </w:rPr>
                          <w:t>16:20</w:t>
                        </w:r>
                      </w:p>
                    </w:txbxContent>
                  </v:textbox>
                  <w10:wrap type="none"/>
                </v:shape>
                <v:shape style="position:absolute;left:1539;top:-442;width:2149;height:296" type="#_x0000_t202" id="docshape14" filled="false" stroked="false">
                  <v:textbox inset="0,0,0,0">
                    <w:txbxContent>
                      <w:p>
                        <w:pPr>
                          <w:spacing w:before="1"/>
                          <w:ind w:left="0" w:right="0" w:firstLine="0"/>
                          <w:jc w:val="left"/>
                          <w:rPr>
                            <w:b/>
                            <w:sz w:val="24"/>
                          </w:rPr>
                        </w:pPr>
                        <w:r>
                          <w:rPr>
                            <w:b/>
                            <w:color w:val="002E6B"/>
                            <w:sz w:val="24"/>
                          </w:rPr>
                          <w:t>JEFFREY</w:t>
                        </w:r>
                        <w:r>
                          <w:rPr>
                            <w:b/>
                            <w:color w:val="002E6B"/>
                            <w:spacing w:val="6"/>
                            <w:sz w:val="24"/>
                          </w:rPr>
                          <w:t> </w:t>
                        </w:r>
                        <w:r>
                          <w:rPr>
                            <w:b/>
                            <w:color w:val="002E6B"/>
                            <w:sz w:val="24"/>
                          </w:rPr>
                          <w:t>P.</w:t>
                        </w:r>
                        <w:r>
                          <w:rPr>
                            <w:b/>
                            <w:color w:val="002E6B"/>
                            <w:spacing w:val="6"/>
                            <w:sz w:val="24"/>
                          </w:rPr>
                          <w:t> </w:t>
                        </w:r>
                        <w:r>
                          <w:rPr>
                            <w:b/>
                            <w:color w:val="002E6B"/>
                            <w:spacing w:val="-2"/>
                            <w:sz w:val="24"/>
                          </w:rPr>
                          <w:t>ZUCKER</w:t>
                        </w:r>
                      </w:p>
                    </w:txbxContent>
                  </v:textbox>
                  <w10:wrap type="none"/>
                </v:shape>
                <v:shape style="position:absolute;left:8985;top:-1950;width:725;height:1786" type="#_x0000_t202" id="docshape15" filled="false" stroked="false">
                  <v:textbox inset="0,0,0,0">
                    <w:txbxContent>
                      <w:p>
                        <w:pPr>
                          <w:spacing w:before="6"/>
                          <w:ind w:left="0" w:right="0" w:firstLine="0"/>
                          <w:jc w:val="left"/>
                          <w:rPr>
                            <w:sz w:val="145"/>
                          </w:rPr>
                        </w:pPr>
                        <w:r>
                          <w:rPr>
                            <w:color w:val="FFFFFF"/>
                            <w:spacing w:val="-10"/>
                            <w:sz w:val="145"/>
                          </w:rPr>
                          <w:t>”</w:t>
                        </w:r>
                      </w:p>
                    </w:txbxContent>
                  </v:textbox>
                  <w10:wrap type="none"/>
                </v:shape>
                <w10:wrap type="none"/>
              </v:group>
            </w:pict>
          </mc:Fallback>
        </mc:AlternateContent>
      </w:r>
      <w:r>
        <w:rPr>
          <w:color w:val="6E6158"/>
        </w:rPr>
        <w:t>Jeff’s practice focuses primarily on real estate and corporate transactions. He counsels and</w:t>
      </w:r>
      <w:r>
        <w:rPr>
          <w:color w:val="6E6158"/>
          <w:spacing w:val="40"/>
        </w:rPr>
        <w:t> </w:t>
      </w:r>
      <w:r>
        <w:rPr>
          <w:color w:val="6E6158"/>
        </w:rPr>
        <w:t>represents privately and publicly held companies and their owners in a wide variety of </w:t>
      </w:r>
      <w:r>
        <w:rPr>
          <w:color w:val="6E6158"/>
        </w:rPr>
        <w:t>business</w:t>
      </w:r>
      <w:r>
        <w:rPr>
          <w:color w:val="6E6158"/>
          <w:spacing w:val="40"/>
        </w:rPr>
        <w:t> </w:t>
      </w:r>
      <w:r>
        <w:rPr>
          <w:color w:val="6E6158"/>
        </w:rPr>
        <w:t>matters. He has represented both lenders and developers in large and complex workouts and</w:t>
      </w:r>
      <w:r>
        <w:rPr>
          <w:color w:val="6E6158"/>
          <w:spacing w:val="40"/>
        </w:rPr>
        <w:t> </w:t>
      </w:r>
      <w:r>
        <w:rPr>
          <w:color w:val="6E6158"/>
        </w:rPr>
        <w:t>foreclosures. He also regularly plans, structures, negotiates and implements all types of business</w:t>
      </w:r>
      <w:r>
        <w:rPr>
          <w:color w:val="6E6158"/>
          <w:spacing w:val="40"/>
        </w:rPr>
        <w:t> </w:t>
      </w:r>
      <w:r>
        <w:rPr>
          <w:color w:val="6E6158"/>
        </w:rPr>
        <w:t>initiatives and transactions including very large, multi-million dollar transactions, as well as</w:t>
      </w:r>
      <w:r>
        <w:rPr>
          <w:color w:val="6E6158"/>
          <w:spacing w:val="40"/>
        </w:rPr>
        <w:t> </w:t>
      </w:r>
      <w:r>
        <w:rPr>
          <w:color w:val="6E6158"/>
        </w:rPr>
        <w:t>mergers and acquisitions, financial transactions, and various real estate projects.</w:t>
      </w:r>
    </w:p>
    <w:p>
      <w:pPr>
        <w:pStyle w:val="BodyText"/>
        <w:spacing w:line="292" w:lineRule="auto" w:before="187"/>
        <w:ind w:left="99" w:right="331"/>
      </w:pPr>
      <w:r>
        <w:rPr>
          <w:color w:val="6E6158"/>
        </w:rPr>
        <w:t>Jeff sought a career in law because he enjoys applying analytical thinking to real-world</w:t>
      </w:r>
      <w:r>
        <w:rPr>
          <w:color w:val="6E6158"/>
          <w:spacing w:val="40"/>
        </w:rPr>
        <w:t> </w:t>
      </w:r>
      <w:r>
        <w:rPr>
          <w:color w:val="6E6158"/>
        </w:rPr>
        <w:t>scenarios. He likes seeing what his clients envision and build.</w:t>
      </w:r>
    </w:p>
    <w:p>
      <w:pPr>
        <w:pStyle w:val="BodyText"/>
        <w:spacing w:line="302" w:lineRule="auto" w:before="197"/>
        <w:ind w:left="99" w:right="331"/>
      </w:pPr>
      <w:r>
        <w:rPr>
          <w:color w:val="6E6158"/>
        </w:rPr>
        <w:t>Away from work, Jeff is active in the Las Vegas Jewish community and is a stamp collector. He is also an avid traveler, and participated in a Game of Thrones tour of Croatia.</w:t>
      </w:r>
    </w:p>
    <w:p>
      <w:pPr>
        <w:pStyle w:val="Heading2"/>
        <w:spacing w:before="152"/>
      </w:pPr>
      <w:r>
        <w:rPr>
          <w:color w:val="FF8100"/>
          <w:spacing w:val="-2"/>
        </w:rPr>
        <w:t>EDUCATION</w:t>
      </w:r>
    </w:p>
    <w:p>
      <w:pPr>
        <w:pStyle w:val="BodyText"/>
        <w:spacing w:before="27"/>
        <w:rPr>
          <w:b/>
        </w:rPr>
      </w:pPr>
    </w:p>
    <w:p>
      <w:pPr>
        <w:pStyle w:val="BodyText"/>
        <w:spacing w:line="420" w:lineRule="auto"/>
        <w:ind w:left="99" w:right="6815"/>
      </w:pPr>
      <w:r>
        <w:rPr>
          <w:color w:val="6E6158"/>
        </w:rPr>
        <w:t>J.D., Harvard Law </w:t>
      </w:r>
      <w:r>
        <w:rPr>
          <w:color w:val="6E6158"/>
        </w:rPr>
        <w:t>School</w:t>
      </w:r>
      <w:r>
        <w:rPr>
          <w:color w:val="6E6158"/>
        </w:rPr>
        <w:t> B.A., Yale University</w:t>
      </w:r>
    </w:p>
    <w:p>
      <w:pPr>
        <w:spacing w:before="290"/>
        <w:ind w:left="99" w:right="0" w:firstLine="0"/>
        <w:jc w:val="left"/>
        <w:rPr>
          <w:b/>
          <w:sz w:val="24"/>
        </w:rPr>
      </w:pPr>
      <w:r>
        <w:rPr>
          <w:b/>
          <w:color w:val="FF8100"/>
          <w:sz w:val="24"/>
        </w:rPr>
        <w:t>AREAS</w:t>
      </w:r>
      <w:r>
        <w:rPr>
          <w:b/>
          <w:color w:val="FF8100"/>
          <w:spacing w:val="6"/>
          <w:sz w:val="24"/>
        </w:rPr>
        <w:t> </w:t>
      </w:r>
      <w:r>
        <w:rPr>
          <w:b/>
          <w:color w:val="FF8100"/>
          <w:sz w:val="24"/>
        </w:rPr>
        <w:t>OF</w:t>
      </w:r>
      <w:r>
        <w:rPr>
          <w:b/>
          <w:color w:val="FF8100"/>
          <w:spacing w:val="6"/>
          <w:sz w:val="24"/>
        </w:rPr>
        <w:t> </w:t>
      </w:r>
      <w:r>
        <w:rPr>
          <w:b/>
          <w:color w:val="FF8100"/>
          <w:spacing w:val="-2"/>
          <w:sz w:val="24"/>
        </w:rPr>
        <w:t>PRACTICE</w:t>
      </w:r>
    </w:p>
    <w:p>
      <w:pPr>
        <w:pStyle w:val="Heading1"/>
      </w:pPr>
      <w:r>
        <w:rPr>
          <w:color w:val="6E6158"/>
        </w:rPr>
        <w:t>OTHER </w:t>
      </w:r>
      <w:r>
        <w:rPr>
          <w:color w:val="6E6158"/>
          <w:spacing w:val="-2"/>
        </w:rPr>
        <w:t>EXPERIENCE</w:t>
      </w:r>
    </w:p>
    <w:p>
      <w:pPr>
        <w:pStyle w:val="BodyText"/>
        <w:spacing w:before="43"/>
        <w:rPr>
          <w:b/>
        </w:rPr>
      </w:pPr>
    </w:p>
    <w:p>
      <w:pPr>
        <w:pStyle w:val="BodyText"/>
        <w:spacing w:line="544" w:lineRule="auto" w:before="1"/>
        <w:ind w:left="99" w:right="5846"/>
      </w:pPr>
      <w:r>
        <w:rPr>
          <w:color w:val="6E6158"/>
        </w:rPr>
        <w:t>Real Estate Finance and </w:t>
      </w:r>
      <w:r>
        <w:rPr>
          <w:color w:val="6E6158"/>
        </w:rPr>
        <w:t>Lending Real Estate</w:t>
      </w:r>
    </w:p>
    <w:p>
      <w:pPr>
        <w:pStyle w:val="BodyText"/>
        <w:spacing w:after="0" w:line="544" w:lineRule="auto"/>
        <w:sectPr>
          <w:type w:val="continuous"/>
          <w:pgSz w:w="12240" w:h="15840"/>
          <w:pgMar w:top="560" w:bottom="280" w:left="1440" w:right="1440"/>
        </w:sectPr>
      </w:pPr>
    </w:p>
    <w:p>
      <w:pPr>
        <w:pStyle w:val="BodyText"/>
        <w:spacing w:line="420" w:lineRule="auto" w:before="83"/>
        <w:ind w:left="99" w:right="6815"/>
      </w:pPr>
      <w:r>
        <w:rPr>
          <w:color w:val="6E6158"/>
        </w:rPr>
        <w:t>Business &amp; Finance Gaming &amp; </w:t>
      </w:r>
      <w:r>
        <w:rPr>
          <w:color w:val="6E6158"/>
        </w:rPr>
        <w:t>Hospitality</w:t>
      </w:r>
    </w:p>
    <w:p>
      <w:pPr>
        <w:pStyle w:val="Heading2"/>
      </w:pPr>
      <w:r>
        <w:rPr>
          <w:color w:val="FF8100"/>
        </w:rPr>
        <w:t>AWARDS</w:t>
      </w:r>
      <w:r>
        <w:rPr>
          <w:color w:val="FF8100"/>
          <w:spacing w:val="8"/>
        </w:rPr>
        <w:t> </w:t>
      </w:r>
      <w:r>
        <w:rPr>
          <w:color w:val="FF8100"/>
        </w:rPr>
        <w:t>AND</w:t>
      </w:r>
      <w:r>
        <w:rPr>
          <w:color w:val="FF8100"/>
          <w:spacing w:val="9"/>
        </w:rPr>
        <w:t> </w:t>
      </w:r>
      <w:r>
        <w:rPr>
          <w:color w:val="FF8100"/>
          <w:spacing w:val="-2"/>
        </w:rPr>
        <w:t>HONORS</w:t>
      </w:r>
    </w:p>
    <w:p>
      <w:pPr>
        <w:pStyle w:val="BodyText"/>
        <w:spacing w:before="18"/>
        <w:rPr>
          <w:b/>
        </w:rPr>
      </w:pPr>
    </w:p>
    <w:p>
      <w:pPr>
        <w:pStyle w:val="BodyText"/>
        <w:ind w:left="99"/>
      </w:pPr>
      <w:r>
        <w:rPr>
          <w:color w:val="6E6158"/>
        </w:rPr>
        <w:t>Chambers</w:t>
      </w:r>
      <w:r>
        <w:rPr>
          <w:color w:val="6E6158"/>
          <w:spacing w:val="12"/>
        </w:rPr>
        <w:t> </w:t>
      </w:r>
      <w:r>
        <w:rPr>
          <w:color w:val="6E6158"/>
        </w:rPr>
        <w:t>USA</w:t>
      </w:r>
      <w:r>
        <w:rPr>
          <w:i/>
          <w:color w:val="6E6158"/>
          <w:sz w:val="20"/>
        </w:rPr>
        <w:t>,</w:t>
      </w:r>
      <w:r>
        <w:rPr>
          <w:i/>
          <w:color w:val="6E6158"/>
          <w:spacing w:val="9"/>
          <w:sz w:val="20"/>
        </w:rPr>
        <w:t> </w:t>
      </w:r>
      <w:r>
        <w:rPr>
          <w:color w:val="6E6158"/>
        </w:rPr>
        <w:t>Leading</w:t>
      </w:r>
      <w:r>
        <w:rPr>
          <w:color w:val="6E6158"/>
          <w:spacing w:val="13"/>
        </w:rPr>
        <w:t> </w:t>
      </w:r>
      <w:r>
        <w:rPr>
          <w:color w:val="6E6158"/>
        </w:rPr>
        <w:t>Lawyers</w:t>
      </w:r>
      <w:r>
        <w:rPr>
          <w:color w:val="6E6158"/>
          <w:spacing w:val="12"/>
        </w:rPr>
        <w:t> </w:t>
      </w:r>
      <w:r>
        <w:rPr>
          <w:color w:val="6E6158"/>
        </w:rPr>
        <w:t>for</w:t>
      </w:r>
      <w:r>
        <w:rPr>
          <w:color w:val="6E6158"/>
          <w:spacing w:val="12"/>
        </w:rPr>
        <w:t> </w:t>
      </w:r>
      <w:r>
        <w:rPr>
          <w:color w:val="6E6158"/>
        </w:rPr>
        <w:t>Business,</w:t>
      </w:r>
      <w:r>
        <w:rPr>
          <w:color w:val="6E6158"/>
          <w:spacing w:val="13"/>
        </w:rPr>
        <w:t> </w:t>
      </w:r>
      <w:r>
        <w:rPr>
          <w:color w:val="6E6158"/>
        </w:rPr>
        <w:t>2023</w:t>
      </w:r>
      <w:r>
        <w:rPr>
          <w:color w:val="6E6158"/>
          <w:spacing w:val="12"/>
        </w:rPr>
        <w:t> </w:t>
      </w:r>
      <w:r>
        <w:rPr>
          <w:color w:val="6E6158"/>
        </w:rPr>
        <w:t>and</w:t>
      </w:r>
      <w:r>
        <w:rPr>
          <w:color w:val="6E6158"/>
          <w:spacing w:val="12"/>
        </w:rPr>
        <w:t> </w:t>
      </w:r>
      <w:r>
        <w:rPr>
          <w:color w:val="6E6158"/>
          <w:spacing w:val="-4"/>
        </w:rPr>
        <w:t>2024</w:t>
      </w:r>
    </w:p>
    <w:p>
      <w:pPr>
        <w:pStyle w:val="BodyText"/>
        <w:spacing w:before="171"/>
        <w:ind w:left="99"/>
      </w:pPr>
      <w:r>
        <w:rPr>
          <w:color w:val="6E6158"/>
        </w:rPr>
        <w:t>Chambers</w:t>
      </w:r>
      <w:r>
        <w:rPr>
          <w:color w:val="6E6158"/>
          <w:spacing w:val="17"/>
        </w:rPr>
        <w:t> </w:t>
      </w:r>
      <w:r>
        <w:rPr>
          <w:color w:val="6E6158"/>
        </w:rPr>
        <w:t>USA,</w:t>
      </w:r>
      <w:r>
        <w:rPr>
          <w:color w:val="6E6158"/>
          <w:spacing w:val="17"/>
        </w:rPr>
        <w:t> </w:t>
      </w:r>
      <w:r>
        <w:rPr>
          <w:color w:val="6E6158"/>
        </w:rPr>
        <w:t>Corporate/Commercial:</w:t>
      </w:r>
      <w:r>
        <w:rPr>
          <w:color w:val="6E6158"/>
          <w:spacing w:val="17"/>
        </w:rPr>
        <w:t> </w:t>
      </w:r>
      <w:r>
        <w:rPr>
          <w:color w:val="6E6158"/>
        </w:rPr>
        <w:t>Nevada</w:t>
      </w:r>
      <w:r>
        <w:rPr>
          <w:color w:val="6E6158"/>
          <w:spacing w:val="17"/>
        </w:rPr>
        <w:t> </w:t>
      </w:r>
      <w:r>
        <w:rPr>
          <w:color w:val="6E6158"/>
        </w:rPr>
        <w:t>and</w:t>
      </w:r>
      <w:r>
        <w:rPr>
          <w:color w:val="6E6158"/>
          <w:spacing w:val="18"/>
        </w:rPr>
        <w:t> </w:t>
      </w:r>
      <w:r>
        <w:rPr>
          <w:color w:val="6E6158"/>
        </w:rPr>
        <w:t>Real</w:t>
      </w:r>
      <w:r>
        <w:rPr>
          <w:color w:val="6E6158"/>
          <w:spacing w:val="17"/>
        </w:rPr>
        <w:t> </w:t>
      </w:r>
      <w:r>
        <w:rPr>
          <w:color w:val="6E6158"/>
        </w:rPr>
        <w:t>Estate:</w:t>
      </w:r>
      <w:r>
        <w:rPr>
          <w:color w:val="6E6158"/>
          <w:spacing w:val="17"/>
        </w:rPr>
        <w:t> </w:t>
      </w:r>
      <w:r>
        <w:rPr>
          <w:color w:val="6E6158"/>
        </w:rPr>
        <w:t>Nevada,</w:t>
      </w:r>
      <w:r>
        <w:rPr>
          <w:color w:val="6E6158"/>
          <w:spacing w:val="17"/>
        </w:rPr>
        <w:t> </w:t>
      </w:r>
      <w:r>
        <w:rPr>
          <w:color w:val="6E6158"/>
          <w:spacing w:val="-4"/>
        </w:rPr>
        <w:t>2026</w:t>
      </w:r>
    </w:p>
    <w:p>
      <w:pPr>
        <w:spacing w:before="167"/>
        <w:ind w:left="99" w:right="0" w:firstLine="0"/>
        <w:jc w:val="left"/>
        <w:rPr>
          <w:sz w:val="19"/>
        </w:rPr>
      </w:pPr>
      <w:r>
        <w:rPr>
          <w:i/>
          <w:color w:val="6E6158"/>
          <w:sz w:val="20"/>
        </w:rPr>
        <w:t>Best</w:t>
      </w:r>
      <w:r>
        <w:rPr>
          <w:i/>
          <w:color w:val="6E6158"/>
          <w:spacing w:val="-6"/>
          <w:sz w:val="20"/>
        </w:rPr>
        <w:t> </w:t>
      </w:r>
      <w:r>
        <w:rPr>
          <w:i/>
          <w:color w:val="6E6158"/>
          <w:sz w:val="20"/>
        </w:rPr>
        <w:t>Lawyers</w:t>
      </w:r>
      <w:r>
        <w:rPr>
          <w:i/>
          <w:color w:val="6E6158"/>
          <w:spacing w:val="-5"/>
          <w:sz w:val="20"/>
        </w:rPr>
        <w:t> </w:t>
      </w:r>
      <w:r>
        <w:rPr>
          <w:i/>
          <w:color w:val="6E6158"/>
          <w:sz w:val="20"/>
        </w:rPr>
        <w:t>in</w:t>
      </w:r>
      <w:r>
        <w:rPr>
          <w:i/>
          <w:color w:val="6E6158"/>
          <w:spacing w:val="-6"/>
          <w:sz w:val="20"/>
        </w:rPr>
        <w:t> </w:t>
      </w:r>
      <w:r>
        <w:rPr>
          <w:i/>
          <w:color w:val="6E6158"/>
          <w:sz w:val="20"/>
        </w:rPr>
        <w:t>America</w:t>
      </w:r>
      <w:r>
        <w:rPr>
          <w:i/>
          <w:color w:val="6E6158"/>
          <w:position w:val="7"/>
          <w:sz w:val="16"/>
        </w:rPr>
        <w:t>®</w:t>
      </w:r>
      <w:r>
        <w:rPr>
          <w:i/>
          <w:color w:val="6E6158"/>
          <w:sz w:val="20"/>
        </w:rPr>
        <w:t>,</w:t>
      </w:r>
      <w:r>
        <w:rPr>
          <w:i/>
          <w:color w:val="6E6158"/>
          <w:spacing w:val="46"/>
          <w:sz w:val="20"/>
        </w:rPr>
        <w:t> </w:t>
      </w:r>
      <w:r>
        <w:rPr>
          <w:color w:val="6E6158"/>
          <w:sz w:val="19"/>
        </w:rPr>
        <w:t>Real</w:t>
      </w:r>
      <w:r>
        <w:rPr>
          <w:color w:val="6E6158"/>
          <w:spacing w:val="-2"/>
          <w:sz w:val="19"/>
        </w:rPr>
        <w:t> </w:t>
      </w:r>
      <w:r>
        <w:rPr>
          <w:color w:val="6E6158"/>
          <w:sz w:val="19"/>
        </w:rPr>
        <w:t>Estate</w:t>
      </w:r>
      <w:r>
        <w:rPr>
          <w:color w:val="6E6158"/>
          <w:spacing w:val="-3"/>
          <w:sz w:val="19"/>
        </w:rPr>
        <w:t> </w:t>
      </w:r>
      <w:r>
        <w:rPr>
          <w:color w:val="6E6158"/>
          <w:sz w:val="19"/>
        </w:rPr>
        <w:t>Law,</w:t>
      </w:r>
      <w:r>
        <w:rPr>
          <w:color w:val="6E6158"/>
          <w:spacing w:val="-2"/>
          <w:sz w:val="19"/>
        </w:rPr>
        <w:t> </w:t>
      </w:r>
      <w:r>
        <w:rPr>
          <w:color w:val="6E6158"/>
          <w:sz w:val="19"/>
        </w:rPr>
        <w:t>1983-</w:t>
      </w:r>
      <w:r>
        <w:rPr>
          <w:color w:val="6E6158"/>
          <w:spacing w:val="-4"/>
          <w:sz w:val="19"/>
        </w:rPr>
        <w:t>2027</w:t>
      </w:r>
    </w:p>
    <w:p>
      <w:pPr>
        <w:spacing w:line="405" w:lineRule="auto" w:before="165"/>
        <w:ind w:left="99" w:right="1456" w:firstLine="0"/>
        <w:jc w:val="left"/>
        <w:rPr>
          <w:sz w:val="19"/>
        </w:rPr>
      </w:pPr>
      <w:r>
        <w:rPr>
          <w:i/>
          <w:color w:val="6E6158"/>
          <w:sz w:val="20"/>
        </w:rPr>
        <w:t>Best Lawyers in America</w:t>
      </w:r>
      <w:r>
        <w:rPr>
          <w:i/>
          <w:color w:val="6E6158"/>
          <w:position w:val="7"/>
          <w:sz w:val="16"/>
        </w:rPr>
        <w:t>®</w:t>
      </w:r>
      <w:r>
        <w:rPr>
          <w:i/>
          <w:color w:val="6E6158"/>
          <w:sz w:val="20"/>
        </w:rPr>
        <w:t>, </w:t>
      </w:r>
      <w:r>
        <w:rPr>
          <w:color w:val="6E6158"/>
          <w:sz w:val="19"/>
        </w:rPr>
        <w:t>Corporate Governance Law, Corporate Law,</w:t>
      </w:r>
      <w:r>
        <w:rPr>
          <w:color w:val="6E6158"/>
          <w:spacing w:val="40"/>
          <w:sz w:val="19"/>
        </w:rPr>
        <w:t> </w:t>
      </w:r>
      <w:r>
        <w:rPr>
          <w:color w:val="6E6158"/>
          <w:sz w:val="19"/>
        </w:rPr>
        <w:t>2015-</w:t>
      </w:r>
      <w:r>
        <w:rPr>
          <w:color w:val="6E6158"/>
          <w:sz w:val="19"/>
        </w:rPr>
        <w:t>2027 </w:t>
      </w:r>
      <w:r>
        <w:rPr>
          <w:i/>
          <w:color w:val="6E6158"/>
          <w:sz w:val="20"/>
        </w:rPr>
        <w:t>Best Lawyers in America</w:t>
      </w:r>
      <w:r>
        <w:rPr>
          <w:i/>
          <w:color w:val="6E6158"/>
          <w:position w:val="7"/>
          <w:sz w:val="16"/>
        </w:rPr>
        <w:t>®</w:t>
      </w:r>
      <w:r>
        <w:rPr>
          <w:i/>
          <w:color w:val="6E6158"/>
          <w:sz w:val="20"/>
        </w:rPr>
        <w:t>, </w:t>
      </w:r>
      <w:r>
        <w:rPr>
          <w:color w:val="6E6158"/>
          <w:sz w:val="19"/>
        </w:rPr>
        <w:t>Lawyer of the Year, Real Estate Law, 2008, 2014</w:t>
      </w:r>
      <w:r>
        <w:rPr>
          <w:color w:val="6E6158"/>
          <w:spacing w:val="40"/>
          <w:sz w:val="19"/>
        </w:rPr>
        <w:t> </w:t>
      </w:r>
      <w:r>
        <w:rPr>
          <w:i/>
          <w:color w:val="6E6158"/>
          <w:sz w:val="20"/>
        </w:rPr>
        <w:t>Mountain States Super Lawyers</w:t>
      </w:r>
      <w:r>
        <w:rPr>
          <w:i/>
          <w:color w:val="6E6158"/>
          <w:position w:val="7"/>
          <w:sz w:val="16"/>
        </w:rPr>
        <w:t>®</w:t>
      </w:r>
      <w:r>
        <w:rPr>
          <w:i/>
          <w:color w:val="6E6158"/>
          <w:sz w:val="20"/>
        </w:rPr>
        <w:t>, </w:t>
      </w:r>
      <w:r>
        <w:rPr>
          <w:color w:val="6E6158"/>
          <w:sz w:val="19"/>
        </w:rPr>
        <w:t>2016-2022</w:t>
      </w:r>
    </w:p>
    <w:p>
      <w:pPr>
        <w:pStyle w:val="BodyText"/>
        <w:spacing w:before="1"/>
        <w:ind w:left="99"/>
      </w:pPr>
      <w:r>
        <w:rPr>
          <w:color w:val="6E6158"/>
        </w:rPr>
        <w:t>Highly</w:t>
      </w:r>
      <w:r>
        <w:rPr>
          <w:color w:val="6E6158"/>
          <w:spacing w:val="12"/>
        </w:rPr>
        <w:t> </w:t>
      </w:r>
      <w:r>
        <w:rPr>
          <w:color w:val="6E6158"/>
        </w:rPr>
        <w:t>Regarded</w:t>
      </w:r>
      <w:r>
        <w:rPr>
          <w:color w:val="6E6158"/>
          <w:spacing w:val="12"/>
        </w:rPr>
        <w:t> </w:t>
      </w:r>
      <w:r>
        <w:rPr>
          <w:color w:val="6E6158"/>
        </w:rPr>
        <w:t>–</w:t>
      </w:r>
      <w:r>
        <w:rPr>
          <w:color w:val="6E6158"/>
          <w:spacing w:val="12"/>
        </w:rPr>
        <w:t> </w:t>
      </w:r>
      <w:r>
        <w:rPr>
          <w:color w:val="6E6158"/>
        </w:rPr>
        <w:t>M&amp;A;</w:t>
      </w:r>
      <w:r>
        <w:rPr>
          <w:color w:val="6E6158"/>
          <w:spacing w:val="12"/>
        </w:rPr>
        <w:t> </w:t>
      </w:r>
      <w:r>
        <w:rPr>
          <w:color w:val="6E6158"/>
        </w:rPr>
        <w:t>Real</w:t>
      </w:r>
      <w:r>
        <w:rPr>
          <w:color w:val="6E6158"/>
          <w:spacing w:val="12"/>
        </w:rPr>
        <w:t> </w:t>
      </w:r>
      <w:r>
        <w:rPr>
          <w:color w:val="6E6158"/>
        </w:rPr>
        <w:t>Estate</w:t>
      </w:r>
      <w:r>
        <w:rPr>
          <w:color w:val="6E6158"/>
          <w:spacing w:val="12"/>
        </w:rPr>
        <w:t> </w:t>
      </w:r>
      <w:r>
        <w:rPr>
          <w:color w:val="6E6158"/>
        </w:rPr>
        <w:t>Acquisitions;</w:t>
      </w:r>
      <w:r>
        <w:rPr>
          <w:color w:val="6E6158"/>
          <w:spacing w:val="12"/>
        </w:rPr>
        <w:t> </w:t>
      </w:r>
      <w:r>
        <w:rPr>
          <w:color w:val="6E6158"/>
        </w:rPr>
        <w:t>Real</w:t>
      </w:r>
      <w:r>
        <w:rPr>
          <w:color w:val="6E6158"/>
          <w:spacing w:val="12"/>
        </w:rPr>
        <w:t> </w:t>
      </w:r>
      <w:r>
        <w:rPr>
          <w:color w:val="6E6158"/>
        </w:rPr>
        <w:t>Estate</w:t>
      </w:r>
      <w:r>
        <w:rPr>
          <w:color w:val="6E6158"/>
          <w:spacing w:val="12"/>
        </w:rPr>
        <w:t> </w:t>
      </w:r>
      <w:r>
        <w:rPr>
          <w:color w:val="6E6158"/>
        </w:rPr>
        <w:t>Finance,</w:t>
      </w:r>
      <w:r>
        <w:rPr>
          <w:color w:val="6E6158"/>
          <w:spacing w:val="12"/>
        </w:rPr>
        <w:t> </w:t>
      </w:r>
      <w:r>
        <w:rPr>
          <w:color w:val="6E6158"/>
        </w:rPr>
        <w:t>IFLR</w:t>
      </w:r>
      <w:r>
        <w:rPr>
          <w:color w:val="6E6158"/>
          <w:spacing w:val="13"/>
        </w:rPr>
        <w:t> </w:t>
      </w:r>
      <w:r>
        <w:rPr>
          <w:color w:val="6E6158"/>
        </w:rPr>
        <w:t>1000,</w:t>
      </w:r>
      <w:r>
        <w:rPr>
          <w:color w:val="6E6158"/>
          <w:spacing w:val="12"/>
        </w:rPr>
        <w:t> </w:t>
      </w:r>
      <w:r>
        <w:rPr>
          <w:color w:val="6E6158"/>
          <w:spacing w:val="-4"/>
        </w:rPr>
        <w:t>2019</w:t>
      </w:r>
    </w:p>
    <w:p>
      <w:pPr>
        <w:spacing w:line="403" w:lineRule="auto" w:before="166"/>
        <w:ind w:left="99" w:right="3699" w:firstLine="0"/>
        <w:jc w:val="left"/>
        <w:rPr>
          <w:sz w:val="19"/>
        </w:rPr>
      </w:pPr>
      <w:r>
        <w:rPr>
          <w:i/>
          <w:color w:val="6E6158"/>
          <w:sz w:val="20"/>
        </w:rPr>
        <w:t>Mountain States Super Lawyers</w:t>
      </w:r>
      <w:r>
        <w:rPr>
          <w:i/>
          <w:color w:val="6E6158"/>
          <w:position w:val="7"/>
          <w:sz w:val="16"/>
        </w:rPr>
        <w:t>®</w:t>
      </w:r>
      <w:r>
        <w:rPr>
          <w:i/>
          <w:color w:val="6E6158"/>
          <w:sz w:val="20"/>
        </w:rPr>
        <w:t>, </w:t>
      </w:r>
      <w:r>
        <w:rPr>
          <w:color w:val="6E6158"/>
          <w:sz w:val="19"/>
        </w:rPr>
        <w:t>Top 100, 2018 Recommended in </w:t>
      </w:r>
      <w:r>
        <w:rPr>
          <w:i/>
          <w:color w:val="6E6158"/>
          <w:sz w:val="20"/>
        </w:rPr>
        <w:t>The Legal 500 US, </w:t>
      </w:r>
      <w:r>
        <w:rPr>
          <w:color w:val="6E6158"/>
          <w:sz w:val="19"/>
        </w:rPr>
        <w:t>Real Estate, </w:t>
      </w:r>
      <w:r>
        <w:rPr>
          <w:color w:val="6E6158"/>
          <w:sz w:val="19"/>
        </w:rPr>
        <w:t>2015 “Legal Elite,” </w:t>
      </w:r>
      <w:r>
        <w:rPr>
          <w:i/>
          <w:color w:val="6E6158"/>
          <w:sz w:val="20"/>
        </w:rPr>
        <w:t>Nevada Business Magazine, </w:t>
      </w:r>
      <w:r>
        <w:rPr>
          <w:color w:val="6E6158"/>
          <w:sz w:val="19"/>
        </w:rPr>
        <w:t>2011-2015</w:t>
      </w:r>
    </w:p>
    <w:p>
      <w:pPr>
        <w:pStyle w:val="BodyText"/>
        <w:spacing w:line="268" w:lineRule="exact"/>
        <w:ind w:left="99"/>
      </w:pPr>
      <w:r>
        <w:rPr>
          <w:color w:val="6E6158"/>
        </w:rPr>
        <w:t>AV</w:t>
      </w:r>
      <w:r>
        <w:rPr>
          <w:color w:val="6E6158"/>
          <w:position w:val="7"/>
          <w:sz w:val="16"/>
        </w:rPr>
        <w:t>®</w:t>
      </w:r>
      <w:r>
        <w:rPr>
          <w:color w:val="6E6158"/>
          <w:spacing w:val="20"/>
          <w:position w:val="7"/>
          <w:sz w:val="16"/>
        </w:rPr>
        <w:t> </w:t>
      </w:r>
      <w:r>
        <w:rPr>
          <w:color w:val="6E6158"/>
        </w:rPr>
        <w:t>Preeminent™</w:t>
      </w:r>
      <w:r>
        <w:rPr>
          <w:color w:val="6E6158"/>
          <w:spacing w:val="13"/>
        </w:rPr>
        <w:t> </w:t>
      </w:r>
      <w:r>
        <w:rPr>
          <w:color w:val="6E6158"/>
        </w:rPr>
        <w:t>Peer</w:t>
      </w:r>
      <w:r>
        <w:rPr>
          <w:color w:val="6E6158"/>
          <w:spacing w:val="12"/>
        </w:rPr>
        <w:t> </w:t>
      </w:r>
      <w:r>
        <w:rPr>
          <w:color w:val="6E6158"/>
        </w:rPr>
        <w:t>Review</w:t>
      </w:r>
      <w:r>
        <w:rPr>
          <w:color w:val="6E6158"/>
          <w:spacing w:val="13"/>
        </w:rPr>
        <w:t> </w:t>
      </w:r>
      <w:r>
        <w:rPr>
          <w:color w:val="6E6158"/>
        </w:rPr>
        <w:t>Rated</w:t>
      </w:r>
      <w:r>
        <w:rPr>
          <w:color w:val="6E6158"/>
          <w:spacing w:val="13"/>
        </w:rPr>
        <w:t> </w:t>
      </w:r>
      <w:r>
        <w:rPr>
          <w:color w:val="6E6158"/>
        </w:rPr>
        <w:t>(the</w:t>
      </w:r>
      <w:r>
        <w:rPr>
          <w:color w:val="6E6158"/>
          <w:spacing w:val="12"/>
        </w:rPr>
        <w:t> </w:t>
      </w:r>
      <w:r>
        <w:rPr>
          <w:color w:val="6E6158"/>
        </w:rPr>
        <w:t>highest</w:t>
      </w:r>
      <w:r>
        <w:rPr>
          <w:color w:val="6E6158"/>
          <w:spacing w:val="13"/>
        </w:rPr>
        <w:t> </w:t>
      </w:r>
      <w:r>
        <w:rPr>
          <w:color w:val="6E6158"/>
        </w:rPr>
        <w:t>rating</w:t>
      </w:r>
      <w:r>
        <w:rPr>
          <w:color w:val="6E6158"/>
          <w:spacing w:val="13"/>
        </w:rPr>
        <w:t> </w:t>
      </w:r>
      <w:r>
        <w:rPr>
          <w:color w:val="6E6158"/>
        </w:rPr>
        <w:t>available),</w:t>
      </w:r>
      <w:r>
        <w:rPr>
          <w:color w:val="6E6158"/>
          <w:spacing w:val="12"/>
        </w:rPr>
        <w:t> </w:t>
      </w:r>
      <w:r>
        <w:rPr>
          <w:color w:val="6E6158"/>
        </w:rPr>
        <w:t>by</w:t>
      </w:r>
      <w:r>
        <w:rPr>
          <w:color w:val="6E6158"/>
          <w:spacing w:val="13"/>
        </w:rPr>
        <w:t> </w:t>
      </w:r>
      <w:r>
        <w:rPr>
          <w:color w:val="6E6158"/>
        </w:rPr>
        <w:t>Martindale-</w:t>
      </w:r>
      <w:r>
        <w:rPr>
          <w:color w:val="6E6158"/>
          <w:spacing w:val="-2"/>
        </w:rPr>
        <w:t>Hubbell</w:t>
      </w:r>
    </w:p>
    <w:p>
      <w:pPr>
        <w:pStyle w:val="BodyText"/>
        <w:spacing w:before="171"/>
        <w:rPr>
          <w:sz w:val="24"/>
        </w:rPr>
      </w:pPr>
    </w:p>
    <w:p>
      <w:pPr>
        <w:pStyle w:val="Heading2"/>
        <w:spacing w:before="0"/>
      </w:pPr>
      <w:r>
        <w:rPr>
          <w:color w:val="FF8100"/>
        </w:rPr>
        <w:t>ARTICLES</w:t>
      </w:r>
      <w:r>
        <w:rPr>
          <w:color w:val="FF8100"/>
          <w:spacing w:val="8"/>
        </w:rPr>
        <w:t> </w:t>
      </w:r>
      <w:r>
        <w:rPr>
          <w:color w:val="FF8100"/>
        </w:rPr>
        <w:t>AND</w:t>
      </w:r>
      <w:r>
        <w:rPr>
          <w:color w:val="FF8100"/>
          <w:spacing w:val="9"/>
        </w:rPr>
        <w:t> </w:t>
      </w:r>
      <w:r>
        <w:rPr>
          <w:color w:val="FF8100"/>
          <w:spacing w:val="-2"/>
        </w:rPr>
        <w:t>PRESENTATIONS</w:t>
      </w:r>
    </w:p>
    <w:p>
      <w:pPr>
        <w:pStyle w:val="BodyText"/>
        <w:spacing w:before="18"/>
        <w:rPr>
          <w:b/>
        </w:rPr>
      </w:pPr>
    </w:p>
    <w:p>
      <w:pPr>
        <w:spacing w:before="0"/>
        <w:ind w:left="99" w:right="0" w:firstLine="0"/>
        <w:jc w:val="left"/>
        <w:rPr>
          <w:sz w:val="19"/>
        </w:rPr>
      </w:pPr>
      <w:r>
        <w:rPr>
          <w:color w:val="6E6158"/>
          <w:sz w:val="19"/>
        </w:rPr>
        <w:t>Co-Author,</w:t>
      </w:r>
      <w:r>
        <w:rPr>
          <w:color w:val="6E6158"/>
          <w:spacing w:val="-8"/>
          <w:sz w:val="19"/>
        </w:rPr>
        <w:t> </w:t>
      </w:r>
      <w:hyperlink r:id="rId11">
        <w:r>
          <w:rPr>
            <w:i/>
            <w:color w:val="F5821F"/>
            <w:sz w:val="20"/>
          </w:rPr>
          <w:t>Nevada</w:t>
        </w:r>
        <w:r>
          <w:rPr>
            <w:i/>
            <w:color w:val="F5821F"/>
            <w:spacing w:val="-11"/>
            <w:sz w:val="20"/>
          </w:rPr>
          <w:t> </w:t>
        </w:r>
        <w:r>
          <w:rPr>
            <w:i/>
            <w:color w:val="F5821F"/>
            <w:sz w:val="20"/>
          </w:rPr>
          <w:t>Corporate</w:t>
        </w:r>
        <w:r>
          <w:rPr>
            <w:i/>
            <w:color w:val="F5821F"/>
            <w:spacing w:val="-11"/>
            <w:sz w:val="20"/>
          </w:rPr>
          <w:t> </w:t>
        </w:r>
        <w:r>
          <w:rPr>
            <w:i/>
            <w:color w:val="F5821F"/>
            <w:sz w:val="20"/>
          </w:rPr>
          <w:t>M&amp;A</w:t>
        </w:r>
        <w:r>
          <w:rPr>
            <w:i/>
            <w:color w:val="F5821F"/>
            <w:spacing w:val="-10"/>
            <w:sz w:val="20"/>
          </w:rPr>
          <w:t> </w:t>
        </w:r>
        <w:r>
          <w:rPr>
            <w:i/>
            <w:color w:val="F5821F"/>
            <w:sz w:val="20"/>
          </w:rPr>
          <w:t>2026</w:t>
        </w:r>
        <w:r>
          <w:rPr>
            <w:i/>
            <w:color w:val="F5821F"/>
            <w:spacing w:val="-11"/>
            <w:sz w:val="20"/>
          </w:rPr>
          <w:t> </w:t>
        </w:r>
        <w:r>
          <w:rPr>
            <w:i/>
            <w:color w:val="F5821F"/>
            <w:sz w:val="20"/>
          </w:rPr>
          <w:t>Guide</w:t>
        </w:r>
      </w:hyperlink>
      <w:r>
        <w:rPr>
          <w:i/>
          <w:color w:val="6E6158"/>
          <w:sz w:val="20"/>
        </w:rPr>
        <w:t>,</w:t>
      </w:r>
      <w:r>
        <w:rPr>
          <w:i/>
          <w:color w:val="6E6158"/>
          <w:spacing w:val="-11"/>
          <w:sz w:val="20"/>
        </w:rPr>
        <w:t> </w:t>
      </w:r>
      <w:r>
        <w:rPr>
          <w:color w:val="6E6158"/>
          <w:sz w:val="19"/>
        </w:rPr>
        <w:t>Chambers</w:t>
      </w:r>
      <w:r>
        <w:rPr>
          <w:color w:val="6E6158"/>
          <w:spacing w:val="-8"/>
          <w:sz w:val="19"/>
        </w:rPr>
        <w:t> </w:t>
      </w:r>
      <w:r>
        <w:rPr>
          <w:color w:val="6E6158"/>
          <w:sz w:val="19"/>
        </w:rPr>
        <w:t>Global,</w:t>
      </w:r>
      <w:r>
        <w:rPr>
          <w:color w:val="6E6158"/>
          <w:spacing w:val="-7"/>
          <w:sz w:val="19"/>
        </w:rPr>
        <w:t> </w:t>
      </w:r>
      <w:r>
        <w:rPr>
          <w:color w:val="6E6158"/>
          <w:spacing w:val="-4"/>
          <w:sz w:val="19"/>
        </w:rPr>
        <w:t>2026</w:t>
      </w:r>
    </w:p>
    <w:p>
      <w:pPr>
        <w:pStyle w:val="BodyText"/>
        <w:spacing w:line="292" w:lineRule="auto" w:before="172"/>
        <w:ind w:left="99" w:right="331"/>
      </w:pPr>
      <w:r>
        <w:rPr>
          <w:color w:val="6E6158"/>
        </w:rPr>
        <w:t>Co-Author, “</w:t>
      </w:r>
      <w:hyperlink r:id="rId12">
        <w:r>
          <w:rPr>
            <w:color w:val="F5821F"/>
          </w:rPr>
          <w:t>Different By Default: Nevada’s Business Law Prioritizes Clarity &amp; Efficiency</w:t>
        </w:r>
      </w:hyperlink>
      <w:r>
        <w:rPr>
          <w:color w:val="6E6158"/>
        </w:rPr>
        <w:t>,” Nevada</w:t>
      </w:r>
      <w:r>
        <w:rPr>
          <w:color w:val="6E6158"/>
          <w:spacing w:val="40"/>
        </w:rPr>
        <w:t> </w:t>
      </w:r>
      <w:r>
        <w:rPr>
          <w:color w:val="6E6158"/>
        </w:rPr>
        <w:t>Lawyer, August 1, 2026</w:t>
      </w:r>
    </w:p>
    <w:p>
      <w:pPr>
        <w:pStyle w:val="BodyText"/>
        <w:spacing w:line="302" w:lineRule="auto" w:before="123"/>
        <w:ind w:left="99" w:right="331"/>
      </w:pPr>
      <w:r>
        <w:rPr>
          <w:color w:val="6E6158"/>
        </w:rPr>
        <w:t>Co-Author, “</w:t>
      </w:r>
      <w:hyperlink r:id="rId13">
        <w:r>
          <w:rPr>
            <w:color w:val="F5821F"/>
          </w:rPr>
          <w:t>Treasury Suspends Enforcement of Corporate Transparency Act &amp; </w:t>
        </w:r>
        <w:r>
          <w:rPr>
            <w:color w:val="F5821F"/>
          </w:rPr>
          <w:t>Proposes</w:t>
        </w:r>
      </w:hyperlink>
      <w:r>
        <w:rPr>
          <w:color w:val="F5821F"/>
        </w:rPr>
        <w:t> </w:t>
      </w:r>
      <w:hyperlink r:id="rId13">
        <w:r>
          <w:rPr>
            <w:color w:val="F5821F"/>
          </w:rPr>
          <w:t>Narrowed Scope</w:t>
        </w:r>
      </w:hyperlink>
      <w:r>
        <w:rPr>
          <w:color w:val="6E6158"/>
        </w:rPr>
        <w:t>,” Fennemore Blog, March 5, 2025</w:t>
      </w:r>
    </w:p>
    <w:p>
      <w:pPr>
        <w:pStyle w:val="BodyText"/>
        <w:spacing w:line="292" w:lineRule="auto" w:before="113"/>
        <w:ind w:left="99" w:right="331"/>
      </w:pPr>
      <w:r>
        <w:rPr>
          <w:color w:val="6E6158"/>
        </w:rPr>
        <w:t>Co-Author, “</w:t>
      </w:r>
      <w:hyperlink r:id="rId14">
        <w:r>
          <w:rPr>
            <w:color w:val="F5821F"/>
          </w:rPr>
          <w:t>Client Alert: Corporate Transparency Act Compliance – New Filing Deadline </w:t>
        </w:r>
        <w:r>
          <w:rPr>
            <w:color w:val="F5821F"/>
          </w:rPr>
          <w:t>&amp;</w:t>
        </w:r>
      </w:hyperlink>
      <w:r>
        <w:rPr>
          <w:color w:val="F5821F"/>
        </w:rPr>
        <w:t> </w:t>
      </w:r>
      <w:hyperlink r:id="rId14">
        <w:r>
          <w:rPr>
            <w:color w:val="F5821F"/>
          </w:rPr>
          <w:t>Compliance Tool</w:t>
        </w:r>
      </w:hyperlink>
      <w:r>
        <w:rPr>
          <w:color w:val="6E6158"/>
        </w:rPr>
        <w:t>,” Fennemore Blog, February 20, 2025</w:t>
      </w:r>
    </w:p>
    <w:p>
      <w:pPr>
        <w:pStyle w:val="BodyText"/>
        <w:spacing w:line="292" w:lineRule="auto" w:before="131"/>
        <w:ind w:left="99" w:right="331"/>
      </w:pPr>
      <w:r>
        <w:rPr>
          <w:color w:val="6E6158"/>
        </w:rPr>
        <w:t>Co-Author, “</w:t>
      </w:r>
      <w:hyperlink r:id="rId15">
        <w:r>
          <w:rPr>
            <w:color w:val="F5821F"/>
          </w:rPr>
          <w:t>Nationwide Injunction Temporarily Halts Corporate Transparency Act BOIR </w:t>
        </w:r>
        <w:r>
          <w:rPr>
            <w:color w:val="F5821F"/>
          </w:rPr>
          <w:t>Filing</w:t>
        </w:r>
      </w:hyperlink>
      <w:r>
        <w:rPr>
          <w:color w:val="F5821F"/>
        </w:rPr>
        <w:t> </w:t>
      </w:r>
      <w:hyperlink r:id="rId15">
        <w:r>
          <w:rPr>
            <w:color w:val="F5821F"/>
          </w:rPr>
          <w:t>Requirements: What You Need to Know</w:t>
        </w:r>
      </w:hyperlink>
      <w:r>
        <w:rPr>
          <w:color w:val="6E6158"/>
        </w:rPr>
        <w:t>,” Fennemore Blog, December 5, 2024</w:t>
      </w:r>
    </w:p>
    <w:p>
      <w:pPr>
        <w:pStyle w:val="BodyText"/>
        <w:spacing w:line="292" w:lineRule="auto" w:before="124"/>
        <w:ind w:left="99" w:right="331"/>
      </w:pPr>
      <w:hyperlink r:id="rId16">
        <w:r>
          <w:rPr>
            <w:color w:val="F5821F"/>
          </w:rPr>
          <w:t>Co-Author, Fennemore Notice To Clients – Corporate Transparency Act, Fennemore Client </w:t>
        </w:r>
        <w:r>
          <w:rPr>
            <w:color w:val="F5821F"/>
          </w:rPr>
          <w:t>Alert,</w:t>
        </w:r>
      </w:hyperlink>
      <w:r>
        <w:rPr>
          <w:color w:val="F5821F"/>
        </w:rPr>
        <w:t> </w:t>
      </w:r>
      <w:hyperlink r:id="rId16">
        <w:r>
          <w:rPr>
            <w:color w:val="F5821F"/>
          </w:rPr>
          <w:t>December 29, 2023</w:t>
        </w:r>
      </w:hyperlink>
    </w:p>
    <w:p>
      <w:pPr>
        <w:pStyle w:val="BodyText"/>
        <w:spacing w:line="278" w:lineRule="auto" w:before="121"/>
        <w:ind w:left="99"/>
      </w:pPr>
      <w:hyperlink r:id="rId17">
        <w:r>
          <w:rPr>
            <w:color w:val="FF8100"/>
          </w:rPr>
          <w:t>Author, “Night and Day: The Differences in Corporate Law Between Nevada and Delaware,”</w:t>
        </w:r>
      </w:hyperlink>
      <w:r>
        <w:rPr>
          <w:color w:val="FF8100"/>
        </w:rPr>
        <w:t> </w:t>
      </w:r>
      <w:hyperlink r:id="rId17">
        <w:r>
          <w:rPr>
            <w:i/>
            <w:color w:val="FF8100"/>
            <w:sz w:val="20"/>
          </w:rPr>
          <w:t>Las</w:t>
        </w:r>
      </w:hyperlink>
      <w:r>
        <w:rPr>
          <w:i/>
          <w:color w:val="FF8100"/>
          <w:sz w:val="20"/>
        </w:rPr>
        <w:t> </w:t>
      </w:r>
      <w:hyperlink r:id="rId17">
        <w:r>
          <w:rPr>
            <w:i/>
            <w:color w:val="FF8100"/>
            <w:sz w:val="20"/>
          </w:rPr>
          <w:t>Vegas Business Press</w:t>
        </w:r>
      </w:hyperlink>
      <w:hyperlink r:id="rId17">
        <w:r>
          <w:rPr>
            <w:color w:val="FF8100"/>
          </w:rPr>
          <w:t>, May 7, 2018</w:t>
        </w:r>
      </w:hyperlink>
    </w:p>
    <w:p>
      <w:pPr>
        <w:pStyle w:val="BodyText"/>
        <w:spacing w:line="420" w:lineRule="auto" w:before="133"/>
        <w:ind w:left="99" w:right="788"/>
      </w:pPr>
      <w:r>
        <w:rPr>
          <w:color w:val="6E6158"/>
        </w:rPr>
        <w:t>Co-Author, “Bishop and Zucker on Nevada Corporations and Limited Liability </w:t>
      </w:r>
      <w:r>
        <w:rPr>
          <w:color w:val="6E6158"/>
        </w:rPr>
        <w:t>Companies” Co-Author, “Doing Business in Nevada: A Practical Guide”</w:t>
      </w:r>
    </w:p>
    <w:p>
      <w:pPr>
        <w:pStyle w:val="Heading2"/>
      </w:pPr>
      <w:r>
        <w:rPr>
          <w:color w:val="FF8100"/>
        </w:rPr>
        <w:t>PROFESSIONAL</w:t>
      </w:r>
      <w:r>
        <w:rPr>
          <w:color w:val="FF8100"/>
          <w:spacing w:val="13"/>
        </w:rPr>
        <w:t> </w:t>
      </w:r>
      <w:r>
        <w:rPr>
          <w:color w:val="FF8100"/>
        </w:rPr>
        <w:t>AND</w:t>
      </w:r>
      <w:r>
        <w:rPr>
          <w:color w:val="FF8100"/>
          <w:spacing w:val="13"/>
        </w:rPr>
        <w:t> </w:t>
      </w:r>
      <w:r>
        <w:rPr>
          <w:color w:val="FF8100"/>
        </w:rPr>
        <w:t>COMMUNITY</w:t>
      </w:r>
      <w:r>
        <w:rPr>
          <w:color w:val="FF8100"/>
          <w:spacing w:val="13"/>
        </w:rPr>
        <w:t> </w:t>
      </w:r>
      <w:r>
        <w:rPr>
          <w:color w:val="FF8100"/>
          <w:spacing w:val="-2"/>
        </w:rPr>
        <w:t>ACTIVITIES</w:t>
      </w:r>
    </w:p>
    <w:p>
      <w:pPr>
        <w:pStyle w:val="BodyText"/>
        <w:spacing w:before="27"/>
        <w:rPr>
          <w:b/>
        </w:rPr>
      </w:pPr>
    </w:p>
    <w:p>
      <w:pPr>
        <w:pStyle w:val="BodyText"/>
        <w:spacing w:line="420" w:lineRule="auto"/>
        <w:ind w:left="99" w:right="1816"/>
      </w:pPr>
      <w:r>
        <w:rPr>
          <w:color w:val="6E6158"/>
        </w:rPr>
        <w:t>Founder and First Chair of the Business Law Section, State Bar of </w:t>
      </w:r>
      <w:r>
        <w:rPr>
          <w:color w:val="6E6158"/>
        </w:rPr>
        <w:t>Nevada Member, American College of Real Estate Lawyers</w:t>
      </w:r>
    </w:p>
    <w:p>
      <w:pPr>
        <w:pStyle w:val="BodyText"/>
        <w:spacing w:line="231" w:lineRule="exact"/>
        <w:ind w:left="99"/>
      </w:pPr>
      <w:r>
        <w:rPr>
          <w:color w:val="6E6158"/>
        </w:rPr>
        <w:t>Member,</w:t>
      </w:r>
      <w:r>
        <w:rPr>
          <w:color w:val="6E6158"/>
          <w:spacing w:val="11"/>
        </w:rPr>
        <w:t> </w:t>
      </w:r>
      <w:r>
        <w:rPr>
          <w:color w:val="6E6158"/>
        </w:rPr>
        <w:t>American</w:t>
      </w:r>
      <w:r>
        <w:rPr>
          <w:color w:val="6E6158"/>
          <w:spacing w:val="11"/>
        </w:rPr>
        <w:t> </w:t>
      </w:r>
      <w:r>
        <w:rPr>
          <w:color w:val="6E6158"/>
        </w:rPr>
        <w:t>College</w:t>
      </w:r>
      <w:r>
        <w:rPr>
          <w:color w:val="6E6158"/>
          <w:spacing w:val="11"/>
        </w:rPr>
        <w:t> </w:t>
      </w:r>
      <w:r>
        <w:rPr>
          <w:color w:val="6E6158"/>
        </w:rPr>
        <w:t>of</w:t>
      </w:r>
      <w:r>
        <w:rPr>
          <w:color w:val="6E6158"/>
          <w:spacing w:val="11"/>
        </w:rPr>
        <w:t> </w:t>
      </w:r>
      <w:r>
        <w:rPr>
          <w:color w:val="6E6158"/>
        </w:rPr>
        <w:t>Real</w:t>
      </w:r>
      <w:r>
        <w:rPr>
          <w:color w:val="6E6158"/>
          <w:spacing w:val="12"/>
        </w:rPr>
        <w:t> </w:t>
      </w:r>
      <w:r>
        <w:rPr>
          <w:color w:val="6E6158"/>
        </w:rPr>
        <w:t>Estate</w:t>
      </w:r>
      <w:r>
        <w:rPr>
          <w:color w:val="6E6158"/>
          <w:spacing w:val="11"/>
        </w:rPr>
        <w:t> </w:t>
      </w:r>
      <w:r>
        <w:rPr>
          <w:color w:val="6E6158"/>
        </w:rPr>
        <w:t>Lawyers,</w:t>
      </w:r>
      <w:r>
        <w:rPr>
          <w:color w:val="6E6158"/>
          <w:spacing w:val="11"/>
        </w:rPr>
        <w:t> </w:t>
      </w:r>
      <w:r>
        <w:rPr>
          <w:color w:val="6E6158"/>
        </w:rPr>
        <w:t>Opinion</w:t>
      </w:r>
      <w:r>
        <w:rPr>
          <w:color w:val="6E6158"/>
          <w:spacing w:val="11"/>
        </w:rPr>
        <w:t> </w:t>
      </w:r>
      <w:r>
        <w:rPr>
          <w:color w:val="6E6158"/>
          <w:spacing w:val="-2"/>
        </w:rPr>
        <w:t>Committee</w:t>
      </w:r>
    </w:p>
    <w:p>
      <w:pPr>
        <w:pStyle w:val="BodyText"/>
        <w:spacing w:after="0" w:line="231" w:lineRule="exact"/>
        <w:sectPr>
          <w:pgSz w:w="12240" w:h="15840"/>
          <w:pgMar w:top="500" w:bottom="280" w:left="1440" w:right="1440"/>
        </w:sectPr>
      </w:pPr>
    </w:p>
    <w:p>
      <w:pPr>
        <w:pStyle w:val="BodyText"/>
        <w:spacing w:before="83"/>
        <w:ind w:left="99"/>
      </w:pPr>
      <w:r>
        <w:rPr>
          <w:color w:val="6E6158"/>
        </w:rPr>
        <w:t>Member,</w:t>
      </w:r>
      <w:r>
        <w:rPr>
          <w:color w:val="6E6158"/>
          <w:spacing w:val="11"/>
        </w:rPr>
        <w:t> </w:t>
      </w:r>
      <w:r>
        <w:rPr>
          <w:color w:val="6E6158"/>
        </w:rPr>
        <w:t>American</w:t>
      </w:r>
      <w:r>
        <w:rPr>
          <w:color w:val="6E6158"/>
          <w:spacing w:val="11"/>
        </w:rPr>
        <w:t> </w:t>
      </w:r>
      <w:r>
        <w:rPr>
          <w:color w:val="6E6158"/>
        </w:rPr>
        <w:t>College</w:t>
      </w:r>
      <w:r>
        <w:rPr>
          <w:color w:val="6E6158"/>
          <w:spacing w:val="11"/>
        </w:rPr>
        <w:t> </w:t>
      </w:r>
      <w:r>
        <w:rPr>
          <w:color w:val="6E6158"/>
        </w:rPr>
        <w:t>of</w:t>
      </w:r>
      <w:r>
        <w:rPr>
          <w:color w:val="6E6158"/>
          <w:spacing w:val="11"/>
        </w:rPr>
        <w:t> </w:t>
      </w:r>
      <w:r>
        <w:rPr>
          <w:color w:val="6E6158"/>
        </w:rPr>
        <w:t>Mortgage</w:t>
      </w:r>
      <w:r>
        <w:rPr>
          <w:color w:val="6E6158"/>
          <w:spacing w:val="11"/>
        </w:rPr>
        <w:t> </w:t>
      </w:r>
      <w:r>
        <w:rPr>
          <w:color w:val="6E6158"/>
          <w:spacing w:val="-2"/>
        </w:rPr>
        <w:t>Attorneys</w:t>
      </w:r>
    </w:p>
    <w:p>
      <w:pPr>
        <w:pStyle w:val="BodyText"/>
        <w:spacing w:before="174"/>
        <w:ind w:left="99"/>
      </w:pPr>
      <w:r>
        <w:rPr>
          <w:color w:val="6E6158"/>
        </w:rPr>
        <w:t>Chair,</w:t>
      </w:r>
      <w:r>
        <w:rPr>
          <w:color w:val="6E6158"/>
          <w:spacing w:val="9"/>
        </w:rPr>
        <w:t> </w:t>
      </w:r>
      <w:r>
        <w:rPr>
          <w:color w:val="6E6158"/>
        </w:rPr>
        <w:t>State</w:t>
      </w:r>
      <w:r>
        <w:rPr>
          <w:color w:val="6E6158"/>
          <w:spacing w:val="10"/>
        </w:rPr>
        <w:t> </w:t>
      </w:r>
      <w:r>
        <w:rPr>
          <w:color w:val="6E6158"/>
        </w:rPr>
        <w:t>Bar</w:t>
      </w:r>
      <w:r>
        <w:rPr>
          <w:color w:val="6E6158"/>
          <w:spacing w:val="9"/>
        </w:rPr>
        <w:t> </w:t>
      </w:r>
      <w:r>
        <w:rPr>
          <w:color w:val="6E6158"/>
        </w:rPr>
        <w:t>of</w:t>
      </w:r>
      <w:r>
        <w:rPr>
          <w:color w:val="6E6158"/>
          <w:spacing w:val="10"/>
        </w:rPr>
        <w:t> </w:t>
      </w:r>
      <w:r>
        <w:rPr>
          <w:color w:val="6E6158"/>
        </w:rPr>
        <w:t>Nevada,</w:t>
      </w:r>
      <w:r>
        <w:rPr>
          <w:color w:val="6E6158"/>
          <w:spacing w:val="9"/>
        </w:rPr>
        <w:t> </w:t>
      </w:r>
      <w:r>
        <w:rPr>
          <w:color w:val="6E6158"/>
        </w:rPr>
        <w:t>Business</w:t>
      </w:r>
      <w:r>
        <w:rPr>
          <w:color w:val="6E6158"/>
          <w:spacing w:val="10"/>
        </w:rPr>
        <w:t> </w:t>
      </w:r>
      <w:r>
        <w:rPr>
          <w:color w:val="6E6158"/>
        </w:rPr>
        <w:t>Law</w:t>
      </w:r>
      <w:r>
        <w:rPr>
          <w:color w:val="6E6158"/>
          <w:spacing w:val="9"/>
        </w:rPr>
        <w:t> </w:t>
      </w:r>
      <w:r>
        <w:rPr>
          <w:color w:val="6E6158"/>
        </w:rPr>
        <w:t>Section,</w:t>
      </w:r>
      <w:r>
        <w:rPr>
          <w:color w:val="6E6158"/>
          <w:spacing w:val="10"/>
        </w:rPr>
        <w:t> </w:t>
      </w:r>
      <w:r>
        <w:rPr>
          <w:color w:val="6E6158"/>
        </w:rPr>
        <w:t>Opinion</w:t>
      </w:r>
      <w:r>
        <w:rPr>
          <w:color w:val="6E6158"/>
          <w:spacing w:val="9"/>
        </w:rPr>
        <w:t> </w:t>
      </w:r>
      <w:r>
        <w:rPr>
          <w:color w:val="6E6158"/>
          <w:spacing w:val="-2"/>
        </w:rPr>
        <w:t>Committee</w:t>
      </w:r>
    </w:p>
    <w:p>
      <w:pPr>
        <w:pStyle w:val="BodyText"/>
        <w:spacing w:before="171"/>
        <w:rPr>
          <w:sz w:val="24"/>
        </w:rPr>
      </w:pPr>
    </w:p>
    <w:p>
      <w:pPr>
        <w:pStyle w:val="Heading2"/>
        <w:spacing w:before="0"/>
      </w:pPr>
      <w:r>
        <w:rPr>
          <w:color w:val="FF8100"/>
          <w:spacing w:val="-2"/>
        </w:rPr>
        <w:t>ADMISSIONS</w:t>
      </w:r>
    </w:p>
    <w:p>
      <w:pPr>
        <w:pStyle w:val="BodyText"/>
        <w:spacing w:before="28"/>
        <w:rPr>
          <w:b/>
        </w:rPr>
      </w:pPr>
    </w:p>
    <w:p>
      <w:pPr>
        <w:pStyle w:val="BodyText"/>
        <w:ind w:left="99"/>
      </w:pPr>
      <w:r>
        <w:rPr>
          <w:color w:val="6E6158"/>
          <w:spacing w:val="-2"/>
        </w:rPr>
        <w:t>Nevada</w:t>
      </w:r>
    </w:p>
    <w:sectPr>
      <w:pgSz w:w="12240" w:h="15840"/>
      <w:pgMar w:top="500" w:bottom="280" w:left="1440" w:right="144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"/>
    <w:family w:val="roman"/>
    <w:pitch w:val="variable"/>
  </w:font>
  <w:font w:name="Century Gothic">
    <w:altName w:val="Century Gothic"/>
    <w:charset w:val="0"/>
    <w:family w:val="swiss"/>
    <w:pitch w:val="variable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Century Gothic" w:hAnsi="Century Gothic" w:eastAsia="Century Gothic" w:cs="Century Gothic"/>
      <w:lang w:val="en-US" w:eastAsia="en-US" w:bidi="ar-SA"/>
    </w:rPr>
  </w:style>
  <w:style w:styleId="BodyText" w:type="paragraph">
    <w:name w:val="Body Text"/>
    <w:basedOn w:val="Normal"/>
    <w:uiPriority w:val="1"/>
    <w:qFormat/>
    <w:pPr/>
    <w:rPr>
      <w:rFonts w:ascii="Century Gothic" w:hAnsi="Century Gothic" w:eastAsia="Century Gothic" w:cs="Century Gothic"/>
      <w:sz w:val="19"/>
      <w:szCs w:val="19"/>
      <w:lang w:val="en-US" w:eastAsia="en-US" w:bidi="ar-SA"/>
    </w:rPr>
  </w:style>
  <w:style w:styleId="Heading1" w:type="paragraph">
    <w:name w:val="Heading 1"/>
    <w:basedOn w:val="Normal"/>
    <w:uiPriority w:val="1"/>
    <w:qFormat/>
    <w:pPr>
      <w:spacing w:before="157"/>
      <w:ind w:left="99"/>
      <w:outlineLvl w:val="1"/>
    </w:pPr>
    <w:rPr>
      <w:rFonts w:ascii="Century Gothic" w:hAnsi="Century Gothic" w:eastAsia="Century Gothic" w:cs="Century Gothic"/>
      <w:b/>
      <w:bCs/>
      <w:sz w:val="39"/>
      <w:szCs w:val="39"/>
      <w:lang w:val="en-US" w:eastAsia="en-US" w:bidi="ar-SA"/>
    </w:rPr>
  </w:style>
  <w:style w:styleId="Heading2" w:type="paragraph">
    <w:name w:val="Heading 2"/>
    <w:basedOn w:val="Normal"/>
    <w:uiPriority w:val="1"/>
    <w:qFormat/>
    <w:pPr>
      <w:spacing w:before="290"/>
      <w:ind w:left="99"/>
      <w:outlineLvl w:val="2"/>
    </w:pPr>
    <w:rPr>
      <w:rFonts w:ascii="Century Gothic" w:hAnsi="Century Gothic" w:eastAsia="Century Gothic" w:cs="Century Gothic"/>
      <w:b/>
      <w:bCs/>
      <w:sz w:val="24"/>
      <w:szCs w:val="24"/>
      <w:lang w:val="en-US" w:eastAsia="en-US" w:bidi="ar-SA"/>
    </w:rPr>
  </w:style>
  <w:style w:styleId="ListParagraph" w:type="paragraph">
    <w:name w:val="List Paragraph"/>
    <w:basedOn w:val="Normal"/>
    <w:uiPriority w:val="1"/>
    <w:qFormat/>
    <w:pPr/>
    <w:rPr>
      <w:lang w:val="en-US" w:eastAsia="en-US" w:bidi="ar-SA"/>
    </w:rPr>
  </w:style>
  <w:style w:styleId="TableParagraph" w:type="paragraph">
    <w:name w:val="Table Paragraph"/>
    <w:basedOn w:val="Normal"/>
    <w:uiPriority w:val="1"/>
    <w:qFormat/>
    <w:pPr/>
    <w:rPr>
      <w:lang w:val="en-US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image" Target="media/image1.png"/><Relationship Id="rId6" Type="http://schemas.openxmlformats.org/officeDocument/2006/relationships/hyperlink" Target="https://www.fennemorelaw.com/" TargetMode="External"/><Relationship Id="rId7" Type="http://schemas.openxmlformats.org/officeDocument/2006/relationships/image" Target="media/image2.jpeg"/><Relationship Id="rId8" Type="http://schemas.openxmlformats.org/officeDocument/2006/relationships/hyperlink" Target="https://www.fennemorelaw.com/services/real-estate/" TargetMode="External"/><Relationship Id="rId9" Type="http://schemas.openxmlformats.org/officeDocument/2006/relationships/hyperlink" Target="https://www.fennemorelaw.com/contact-us/las-vegas/" TargetMode="External"/><Relationship Id="rId10" Type="http://schemas.openxmlformats.org/officeDocument/2006/relationships/hyperlink" Target="mailto:jzucker@fennemorelaw.com" TargetMode="External"/><Relationship Id="rId11" Type="http://schemas.openxmlformats.org/officeDocument/2006/relationships/hyperlink" Target="https://practiceguides.chambers.com/practice-guides/corporate-ma-2026/usa-nevada/trends-and-developments" TargetMode="External"/><Relationship Id="rId12" Type="http://schemas.openxmlformats.org/officeDocument/2006/relationships/hyperlink" Target="https://nvbar.org/wp-content/uploads/NevadaLawyer_August2026_BusinessLaw.pdf" TargetMode="External"/><Relationship Id="rId13" Type="http://schemas.openxmlformats.org/officeDocument/2006/relationships/hyperlink" Target="https://www.fennemorelaw.com/treasury-suspends-enforcement-of-corporate-transparency-act-proposes-narrowed-scope/" TargetMode="External"/><Relationship Id="rId14" Type="http://schemas.openxmlformats.org/officeDocument/2006/relationships/hyperlink" Target="https://www.fennemorelaw.com/client-alert-corporate-transparency-act-compliance-new-filing-deadline-compliance-tool/" TargetMode="External"/><Relationship Id="rId15" Type="http://schemas.openxmlformats.org/officeDocument/2006/relationships/hyperlink" Target="https://www.fennemorelaw.com/nationwide-injunction-temporarily-halts-corporate-transparency-act-boir-filing-requirementswhat-you-need-to-know/" TargetMode="External"/><Relationship Id="rId16" Type="http://schemas.openxmlformats.org/officeDocument/2006/relationships/hyperlink" Target="https://www.fennemorelaw.com/wp-content/uploads/2023/12/Corporate-Formation-Filings-and-Deadlines-Fennemore-Notice-to-Clients-re-CTA.pdf" TargetMode="External"/><Relationship Id="rId17" Type="http://schemas.openxmlformats.org/officeDocument/2006/relationships/hyperlink" Target="https://businesspress.vegas/columns/experts-corner/night-and-day-the-differences-in-corporate-law-between-nevada-and-delaware/" TargetMode="Externa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Jeffrey P. Zucker - Fennemore</dc:title>
  <dcterms:created xsi:type="dcterms:W3CDTF">2026-08-20T19:19:11Z</dcterms:created>
  <dcterms:modified xsi:type="dcterms:W3CDTF">2026-08-20T19:19:11Z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verter">
    <vt:lpwstr>SolidFramework v10.0.20182.1</vt:lpwstr>
  </property>
  <property fmtid="{D5CDD505-2E9C-101B-9397-08002B2CF9AE}" pid="3" name="Created">
    <vt:filetime>2026-08-20T00:00:00Z</vt:filetime>
  </property>
  <property fmtid="{D5CDD505-2E9C-101B-9397-08002B2CF9AE}" pid="4" name="Creator">
    <vt:lpwstr>Mozilla/5.0 (X11; Linux x86_64) AppleWebKit/537.36 (KHTML, like Gecko) HeadlessChrome/151.0.0.0 Safari/537.36</vt:lpwstr>
  </property>
  <property fmtid="{D5CDD505-2E9C-101B-9397-08002B2CF9AE}" pid="5" name="LastSaved">
    <vt:filetime>2026-08-20T00:00:00Z</vt:filetime>
  </property>
  <property fmtid="{D5CDD505-2E9C-101B-9397-08002B2CF9AE}" pid="6" name="Producer">
    <vt:lpwstr>Skia/PDF m151</vt:lpwstr>
  </property>
</Properties>
</file>