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Maggie Gallogly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322" w:right="324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MARGARET GALLOGLY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Natural</w:t>
                                </w:r>
                                <w:r>
                                  <w:rPr>
                                    <w:color w:val="FFFFFF"/>
                                    <w:spacing w:val="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Resources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602.916.5436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mgallogly@fennemorelaw.com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Maggie Gallogly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322" w:right="324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MARGARET GALLOGLY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Natural</w:t>
                          </w:r>
                          <w:r>
                            <w:rPr>
                              <w:color w:val="FFFFFF"/>
                              <w:spacing w:val="5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Resources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602.916.5436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mgallogly@fennemorelaw.com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MARGARET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GALLOGLY</w:t>
      </w:r>
    </w:p>
    <w:p>
      <w:pPr>
        <w:pStyle w:val="BodyText"/>
        <w:spacing w:line="297" w:lineRule="auto" w:before="147"/>
        <w:ind w:right="773"/>
      </w:pPr>
      <w:r>
        <w:rPr>
          <w:color w:val="6E6158"/>
        </w:rPr>
        <w:t>Maggie concentrates her practice in water law with an emphasis on drafting and </w:t>
      </w:r>
      <w:r>
        <w:rPr>
          <w:color w:val="6E6158"/>
        </w:rPr>
        <w:t>negotiating</w:t>
      </w:r>
      <w:r>
        <w:rPr>
          <w:color w:val="6E6158"/>
          <w:spacing w:val="40"/>
        </w:rPr>
        <w:t> </w:t>
      </w:r>
      <w:r>
        <w:rPr>
          <w:color w:val="6E6158"/>
        </w:rPr>
        <w:t>complex agreements involving natural resource issues. She represents clients on numerous</w:t>
      </w:r>
      <w:r>
        <w:rPr>
          <w:color w:val="6E6158"/>
          <w:spacing w:val="40"/>
        </w:rPr>
        <w:t> </w:t>
      </w:r>
      <w:r>
        <w:rPr>
          <w:color w:val="6E6158"/>
        </w:rPr>
        <w:t>aspects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water</w:t>
      </w:r>
      <w:r>
        <w:rPr>
          <w:color w:val="6E6158"/>
          <w:spacing w:val="33"/>
        </w:rPr>
        <w:t> </w:t>
      </w:r>
      <w:r>
        <w:rPr>
          <w:color w:val="6E6158"/>
        </w:rPr>
        <w:t>supply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development,</w:t>
      </w:r>
      <w:r>
        <w:rPr>
          <w:color w:val="6E6158"/>
          <w:spacing w:val="33"/>
        </w:rPr>
        <w:t> </w:t>
      </w:r>
      <w:r>
        <w:rPr>
          <w:color w:val="6E6158"/>
        </w:rPr>
        <w:t>including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negotiation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water</w:t>
      </w:r>
      <w:r>
        <w:rPr>
          <w:color w:val="6E6158"/>
          <w:spacing w:val="33"/>
        </w:rPr>
        <w:t> </w:t>
      </w:r>
      <w:r>
        <w:rPr>
          <w:color w:val="6E6158"/>
        </w:rPr>
        <w:t>service</w:t>
      </w:r>
    </w:p>
    <w:p>
      <w:pPr>
        <w:pStyle w:val="BodyText"/>
        <w:spacing w:line="297" w:lineRule="auto"/>
        <w:ind w:right="1217"/>
        <w:jc w:val="both"/>
      </w:pPr>
      <w:r>
        <w:rPr>
          <w:color w:val="6E6158"/>
        </w:rPr>
        <w:t>agreements, planning for the use and protection of water rights, obtaining Certificates </w:t>
      </w:r>
      <w:r>
        <w:rPr>
          <w:color w:val="6E6158"/>
        </w:rPr>
        <w:t>of Assured Water Supply, negotiating with the Arizona Department of Water Resources, and advising</w:t>
      </w:r>
      <w:r>
        <w:rPr>
          <w:color w:val="6E6158"/>
          <w:spacing w:val="36"/>
        </w:rPr>
        <w:t> </w:t>
      </w:r>
      <w:r>
        <w:rPr>
          <w:color w:val="6E6158"/>
        </w:rPr>
        <w:t>clients</w:t>
      </w:r>
      <w:r>
        <w:rPr>
          <w:color w:val="6E6158"/>
          <w:spacing w:val="36"/>
        </w:rPr>
        <w:t> </w:t>
      </w:r>
      <w:r>
        <w:rPr>
          <w:color w:val="6E6158"/>
        </w:rPr>
        <w:t>on</w:t>
      </w:r>
      <w:r>
        <w:rPr>
          <w:color w:val="6E6158"/>
          <w:spacing w:val="36"/>
        </w:rPr>
        <w:t> </w:t>
      </w:r>
      <w:r>
        <w:rPr>
          <w:color w:val="6E6158"/>
        </w:rPr>
        <w:t>water</w:t>
      </w:r>
      <w:r>
        <w:rPr>
          <w:color w:val="6E6158"/>
          <w:spacing w:val="36"/>
        </w:rPr>
        <w:t> </w:t>
      </w:r>
      <w:r>
        <w:rPr>
          <w:color w:val="6E6158"/>
        </w:rPr>
        <w:t>legislation</w:t>
      </w:r>
      <w:r>
        <w:rPr>
          <w:color w:val="6E6158"/>
          <w:spacing w:val="36"/>
        </w:rPr>
        <w:t> </w:t>
      </w:r>
      <w:r>
        <w:rPr>
          <w:color w:val="6E6158"/>
        </w:rPr>
        <w:t>under</w:t>
      </w:r>
      <w:r>
        <w:rPr>
          <w:color w:val="6E6158"/>
          <w:spacing w:val="36"/>
        </w:rPr>
        <w:t> </w:t>
      </w:r>
      <w:r>
        <w:rPr>
          <w:color w:val="6E6158"/>
        </w:rPr>
        <w:t>consideration</w:t>
      </w:r>
      <w:r>
        <w:rPr>
          <w:color w:val="6E6158"/>
          <w:spacing w:val="36"/>
        </w:rPr>
        <w:t> </w:t>
      </w:r>
      <w:r>
        <w:rPr>
          <w:color w:val="6E6158"/>
        </w:rPr>
        <w:t>by</w:t>
      </w:r>
      <w:r>
        <w:rPr>
          <w:color w:val="6E6158"/>
          <w:spacing w:val="36"/>
        </w:rPr>
        <w:t> </w:t>
      </w:r>
      <w:r>
        <w:rPr>
          <w:color w:val="6E6158"/>
        </w:rPr>
        <w:t>the</w:t>
      </w:r>
      <w:r>
        <w:rPr>
          <w:color w:val="6E6158"/>
          <w:spacing w:val="36"/>
        </w:rPr>
        <w:t> </w:t>
      </w:r>
      <w:r>
        <w:rPr>
          <w:color w:val="6E6158"/>
        </w:rPr>
        <w:t>Arizona</w:t>
      </w:r>
      <w:r>
        <w:rPr>
          <w:color w:val="6E6158"/>
          <w:spacing w:val="36"/>
        </w:rPr>
        <w:t> </w:t>
      </w:r>
      <w:r>
        <w:rPr>
          <w:color w:val="6E6158"/>
        </w:rPr>
        <w:t>legislature.</w:t>
      </w:r>
    </w:p>
    <w:p>
      <w:pPr>
        <w:pStyle w:val="BodyText"/>
        <w:spacing w:line="295" w:lineRule="auto" w:before="187"/>
        <w:ind w:right="773"/>
      </w:pPr>
      <w:r>
        <w:rPr>
          <w:color w:val="6E6158"/>
        </w:rPr>
        <w:t>Maggie has represented clients in the real estate development and mining industries. She has</w:t>
      </w:r>
      <w:r>
        <w:rPr>
          <w:color w:val="6E6158"/>
          <w:spacing w:val="40"/>
        </w:rPr>
        <w:t> </w:t>
      </w:r>
      <w:r>
        <w:rPr>
          <w:color w:val="6E6158"/>
        </w:rPr>
        <w:t>also had the opportunity to represent water providers. Over the past twenty-five years, Maggie</w:t>
      </w:r>
      <w:r>
        <w:rPr>
          <w:color w:val="6E6158"/>
          <w:spacing w:val="40"/>
        </w:rPr>
        <w:t> </w:t>
      </w:r>
      <w:r>
        <w:rPr>
          <w:color w:val="6E6158"/>
        </w:rPr>
        <w:t>has had a wide range of experience with Arizona’s assured water supply program and the</w:t>
      </w:r>
      <w:r>
        <w:rPr>
          <w:color w:val="6E6158"/>
          <w:spacing w:val="40"/>
        </w:rPr>
        <w:t> </w:t>
      </w:r>
      <w:r>
        <w:rPr>
          <w:color w:val="6E6158"/>
        </w:rPr>
        <w:t>Central</w:t>
      </w:r>
      <w:r>
        <w:rPr>
          <w:color w:val="6E6158"/>
          <w:spacing w:val="34"/>
        </w:rPr>
        <w:t> </w:t>
      </w:r>
      <w:r>
        <w:rPr>
          <w:color w:val="6E6158"/>
        </w:rPr>
        <w:t>Arizona</w:t>
      </w:r>
      <w:r>
        <w:rPr>
          <w:color w:val="6E6158"/>
          <w:spacing w:val="34"/>
        </w:rPr>
        <w:t> </w:t>
      </w:r>
      <w:r>
        <w:rPr>
          <w:color w:val="6E6158"/>
        </w:rPr>
        <w:t>Groundwater</w:t>
      </w:r>
      <w:r>
        <w:rPr>
          <w:color w:val="6E6158"/>
          <w:spacing w:val="34"/>
        </w:rPr>
        <w:t> </w:t>
      </w:r>
      <w:r>
        <w:rPr>
          <w:color w:val="6E6158"/>
        </w:rPr>
        <w:t>Replenishment</w:t>
      </w:r>
      <w:r>
        <w:rPr>
          <w:color w:val="6E6158"/>
          <w:spacing w:val="34"/>
        </w:rPr>
        <w:t> </w:t>
      </w:r>
      <w:r>
        <w:rPr>
          <w:color w:val="6E6158"/>
        </w:rPr>
        <w:t>District.</w:t>
      </w:r>
      <w:r>
        <w:rPr>
          <w:color w:val="6E6158"/>
          <w:spacing w:val="34"/>
        </w:rPr>
        <w:t> </w:t>
      </w:r>
      <w:r>
        <w:rPr>
          <w:color w:val="6E6158"/>
        </w:rPr>
        <w:t>She</w:t>
      </w:r>
      <w:r>
        <w:rPr>
          <w:color w:val="6E6158"/>
          <w:spacing w:val="34"/>
        </w:rPr>
        <w:t> </w:t>
      </w:r>
      <w:r>
        <w:rPr>
          <w:color w:val="6E6158"/>
        </w:rPr>
        <w:t>is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frequent</w:t>
      </w:r>
      <w:r>
        <w:rPr>
          <w:color w:val="6E6158"/>
          <w:spacing w:val="34"/>
        </w:rPr>
        <w:t> </w:t>
      </w:r>
      <w:r>
        <w:rPr>
          <w:color w:val="6E6158"/>
        </w:rPr>
        <w:t>lecturer</w:t>
      </w:r>
      <w:r>
        <w:rPr>
          <w:color w:val="6E6158"/>
          <w:spacing w:val="34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these</w:t>
      </w:r>
    </w:p>
    <w:p>
      <w:pPr>
        <w:pStyle w:val="BodyText"/>
        <w:spacing w:before="2"/>
      </w:pPr>
      <w:r>
        <w:rPr>
          <w:color w:val="6E6158"/>
          <w:spacing w:val="-2"/>
        </w:rPr>
        <w:t>programs.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773"/>
      </w:pPr>
      <w:r>
        <w:rPr>
          <w:color w:val="6E6158"/>
        </w:rPr>
        <w:t>In addition to water law, Maggie also has experience in many aspects of real estate </w:t>
      </w:r>
      <w:r>
        <w:rPr>
          <w:color w:val="6E6158"/>
          <w:spacing w:val="-2"/>
        </w:rPr>
        <w:t>transactions.</w:t>
      </w:r>
    </w:p>
    <w:p>
      <w:pPr>
        <w:pStyle w:val="Heading1"/>
        <w:spacing w:before="170"/>
        <w:jc w:val="both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681"/>
      </w:pPr>
      <w:r>
        <w:rPr>
          <w:color w:val="6E6158"/>
        </w:rPr>
        <w:t>Natural </w:t>
      </w:r>
      <w:r>
        <w:rPr>
          <w:color w:val="6E6158"/>
        </w:rPr>
        <w:t>Resources Tax Law</w:t>
      </w:r>
    </w:p>
    <w:p>
      <w:pPr>
        <w:pStyle w:val="Heading1"/>
        <w:spacing w:before="282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Boston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College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School,</w:t>
      </w:r>
      <w:r>
        <w:rPr>
          <w:color w:val="6E6158"/>
          <w:spacing w:val="8"/>
          <w:sz w:val="1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spacing w:line="398" w:lineRule="auto" w:before="146"/>
        <w:ind w:left="99" w:right="1920" w:firstLine="244"/>
        <w:jc w:val="left"/>
        <w:rPr>
          <w:i/>
          <w:sz w:val="20"/>
        </w:rPr>
      </w:pPr>
      <w:r>
        <w:rPr>
          <w:color w:val="6E6158"/>
          <w:sz w:val="19"/>
        </w:rPr>
        <w:t>Editor-in-Chief,</w:t>
      </w:r>
      <w:r>
        <w:rPr>
          <w:color w:val="6E6158"/>
          <w:spacing w:val="-10"/>
          <w:sz w:val="19"/>
        </w:rPr>
        <w:t> </w:t>
      </w:r>
      <w:r>
        <w:rPr>
          <w:i/>
          <w:color w:val="6E6158"/>
          <w:sz w:val="20"/>
        </w:rPr>
        <w:t>Boston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College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Environmental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Affairs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Review,</w:t>
      </w:r>
      <w:r>
        <w:rPr>
          <w:i/>
          <w:color w:val="6E6158"/>
          <w:spacing w:val="-13"/>
          <w:sz w:val="20"/>
        </w:rPr>
        <w:t> </w:t>
      </w:r>
      <w:r>
        <w:rPr>
          <w:color w:val="6E6158"/>
          <w:sz w:val="19"/>
        </w:rPr>
        <w:t>1981-</w:t>
      </w:r>
      <w:r>
        <w:rPr>
          <w:color w:val="6E6158"/>
          <w:sz w:val="19"/>
        </w:rPr>
        <w:t>1982 B.A., Catholic University of America, </w:t>
      </w:r>
      <w:r>
        <w:rPr>
          <w:i/>
          <w:color w:val="6E6158"/>
          <w:sz w:val="20"/>
        </w:rPr>
        <w:t>summa cum laude</w:t>
      </w:r>
    </w:p>
    <w:p>
      <w:pPr>
        <w:pStyle w:val="Heading1"/>
        <w:spacing w:before="293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  <w:ind w:right="773"/>
      </w:pPr>
      <w:r>
        <w:rPr>
          <w:color w:val="6E6158"/>
        </w:rPr>
        <w:t>Represents numerous developer clients each year in obtaining Certificates of Assured </w:t>
      </w:r>
      <w:r>
        <w:rPr>
          <w:color w:val="6E6158"/>
        </w:rPr>
        <w:t>Water </w:t>
      </w:r>
      <w:r>
        <w:rPr>
          <w:color w:val="6E6158"/>
          <w:spacing w:val="-2"/>
        </w:rPr>
        <w:t>Supply.</w:t>
      </w:r>
    </w:p>
    <w:p>
      <w:pPr>
        <w:pStyle w:val="BodyText"/>
        <w:spacing w:after="0" w:line="302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7" w:lineRule="auto" w:before="83"/>
        <w:ind w:right="773"/>
      </w:pPr>
      <w:r>
        <w:rPr>
          <w:color w:val="6E6158"/>
        </w:rPr>
        <w:t>Counsels master developers in water planning, negotiation of agreements with municipal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private water companies, and obtaining necessary water permits and approvals, including</w:t>
      </w:r>
      <w:r>
        <w:rPr>
          <w:color w:val="6E6158"/>
          <w:spacing w:val="40"/>
        </w:rPr>
        <w:t> </w:t>
      </w:r>
      <w:r>
        <w:rPr>
          <w:color w:val="6E6158"/>
        </w:rPr>
        <w:t>Certificates of Assured Water Supply.</w:t>
      </w:r>
    </w:p>
    <w:p>
      <w:pPr>
        <w:pStyle w:val="BodyText"/>
        <w:spacing w:line="292" w:lineRule="auto" w:before="118"/>
        <w:ind w:right="773"/>
      </w:pPr>
      <w:r>
        <w:rPr>
          <w:color w:val="6E6158"/>
        </w:rPr>
        <w:t>Represents numerous golf course developers in securing effluent for golf course </w:t>
      </w:r>
      <w:r>
        <w:rPr>
          <w:color w:val="6E6158"/>
        </w:rPr>
        <w:t>development,</w:t>
      </w:r>
      <w:r>
        <w:rPr>
          <w:color w:val="6E6158"/>
          <w:spacing w:val="40"/>
        </w:rPr>
        <w:t> </w:t>
      </w:r>
      <w:r>
        <w:rPr>
          <w:color w:val="6E6158"/>
        </w:rPr>
        <w:t>working with municipalities and private wastewater treatment companies.</w:t>
      </w:r>
    </w:p>
    <w:p>
      <w:pPr>
        <w:pStyle w:val="BodyText"/>
        <w:spacing w:line="302" w:lineRule="auto" w:before="124"/>
        <w:ind w:right="789"/>
      </w:pPr>
      <w:r>
        <w:rPr>
          <w:color w:val="6E6158"/>
        </w:rPr>
        <w:t>Counsels clients on compliance with water conservation requirements in connection with </w:t>
      </w:r>
      <w:r>
        <w:rPr>
          <w:color w:val="6E6158"/>
        </w:rPr>
        <w:t>golf</w:t>
      </w:r>
      <w:r>
        <w:rPr>
          <w:color w:val="6E6158"/>
          <w:spacing w:val="40"/>
        </w:rPr>
        <w:t> </w:t>
      </w:r>
      <w:r>
        <w:rPr>
          <w:color w:val="6E6158"/>
        </w:rPr>
        <w:t>courses and other aspects of master-planned communities.</w:t>
      </w:r>
    </w:p>
    <w:p>
      <w:pPr>
        <w:pStyle w:val="BodyText"/>
        <w:spacing w:before="10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6"/>
        </w:rPr>
        <w:t> </w:t>
      </w:r>
      <w:r>
        <w:rPr>
          <w:color w:val="FF8100"/>
        </w:rPr>
        <w:t>&amp;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Chambers USA,</w:t>
      </w:r>
      <w:r>
        <w:rPr>
          <w:i/>
          <w:color w:val="6E6158"/>
          <w:spacing w:val="2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pacing w:val="-4"/>
          <w:sz w:val="19"/>
        </w:rPr>
        <w:t>2018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Water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Natural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Resources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2007-2018,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2027</w:t>
      </w:r>
    </w:p>
    <w:p>
      <w:pPr>
        <w:spacing w:before="16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America®,</w:t>
      </w:r>
      <w:r>
        <w:rPr>
          <w:color w:val="6E6158"/>
          <w:sz w:val="19"/>
        </w:rPr>
        <w:t>Lawyer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Natural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Resources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2017</w:t>
      </w:r>
    </w:p>
    <w:p>
      <w:pPr>
        <w:pStyle w:val="BodyText"/>
        <w:spacing w:before="180"/>
      </w:pPr>
      <w:r>
        <w:rPr>
          <w:color w:val="6E6158"/>
        </w:rPr>
        <w:t>AV®</w:t>
      </w:r>
      <w:r>
        <w:rPr>
          <w:color w:val="6E6158"/>
          <w:spacing w:val="14"/>
        </w:rPr>
        <w:t> </w:t>
      </w:r>
      <w:r>
        <w:rPr>
          <w:color w:val="6E6158"/>
        </w:rPr>
        <w:t>Preeminent™</w:t>
      </w:r>
      <w:r>
        <w:rPr>
          <w:color w:val="6E6158"/>
          <w:spacing w:val="12"/>
        </w:rPr>
        <w:t> </w:t>
      </w:r>
      <w:r>
        <w:rPr>
          <w:color w:val="6E6158"/>
        </w:rPr>
        <w:t>Peer</w:t>
      </w:r>
      <w:r>
        <w:rPr>
          <w:color w:val="6E6158"/>
          <w:spacing w:val="13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3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773"/>
      </w:pPr>
      <w:r>
        <w:rPr>
          <w:color w:val="6E6158"/>
        </w:rPr>
        <w:t>Speaker, “What’s New in Water,” Fennemore Craig Environmental and Natural </w:t>
      </w:r>
      <w:r>
        <w:rPr>
          <w:color w:val="6E6158"/>
        </w:rPr>
        <w:t>Resources Seminar Series, 2018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420" w:lineRule="auto" w:before="174"/>
        <w:ind w:right="4827"/>
      </w:pPr>
      <w:r>
        <w:rPr>
          <w:color w:val="6E6158"/>
        </w:rPr>
        <w:t>Member, Maricopa County Bar </w:t>
      </w:r>
      <w:r>
        <w:rPr>
          <w:color w:val="6E6158"/>
        </w:rPr>
        <w:t>Association Member, American Bar Association</w:t>
      </w:r>
    </w:p>
    <w:p>
      <w:pPr>
        <w:pStyle w:val="Heading1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"/>
        </w:rPr>
        <w:t> </w:t>
      </w:r>
      <w:r>
        <w:rPr>
          <w:color w:val="6E6158"/>
        </w:rPr>
        <w:t>Tax</w:t>
      </w:r>
      <w:r>
        <w:rPr>
          <w:color w:val="6E6158"/>
          <w:spacing w:val="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natural-resources-energy-and-environmental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mgallogl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Margaret Gallogly - Fennemore</dc:title>
  <dcterms:created xsi:type="dcterms:W3CDTF">2026-08-20T23:47:18Z</dcterms:created>
  <dcterms:modified xsi:type="dcterms:W3CDTF">2026-08-20T23:47:18Z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