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21"/>
        <w:rPr>
          <w:rFonts w:ascii="Times New Roman"/>
        </w:rPr>
      </w:pPr>
    </w:p>
    <w:p>
      <w:pPr>
        <w:pStyle w:val="BodyText"/>
        <w:ind w:left="99"/>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-4658288</wp:posOffset>
                </wp:positionV>
                <wp:extent cx="6071870" cy="45662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566285"/>
                          <a:chExt cx="6071870" cy="4566285"/>
                        </a:xfrm>
                      </wpg:grpSpPr>
                      <wps:wsp>
                        <wps:cNvPr id="2" name="Graphic 2"/>
                        <wps:cNvSpPr/>
                        <wps:spPr>
                          <a:xfrm>
                            <a:off x="0" y="2888527"/>
                            <a:ext cx="6071870" cy="1421130"/>
                          </a:xfrm>
                          <a:custGeom>
                            <a:avLst/>
                            <a:gdLst/>
                            <a:ahLst/>
                            <a:cxnLst/>
                            <a:rect l="l" t="t" r="r" b="b"/>
                            <a:pathLst>
                              <a:path w="6071870" h="1421130">
                                <a:moveTo>
                                  <a:pt x="6071591" y="1421010"/>
                                </a:moveTo>
                                <a:lnTo>
                                  <a:pt x="0" y="1421010"/>
                                </a:lnTo>
                                <a:lnTo>
                                  <a:pt x="0" y="0"/>
                                </a:lnTo>
                                <a:lnTo>
                                  <a:pt x="6071591" y="0"/>
                                </a:lnTo>
                                <a:lnTo>
                                  <a:pt x="6071591" y="1421010"/>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Tyler Carlton"/>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22281" y="1369338"/>
                            <a:ext cx="1860550" cy="320675"/>
                          </a:xfrm>
                          <a:custGeom>
                            <a:avLst/>
                            <a:gdLst/>
                            <a:ahLst/>
                            <a:cxnLst/>
                            <a:rect l="l" t="t" r="r" b="b"/>
                            <a:pathLst>
                              <a:path w="1860550" h="320675">
                                <a:moveTo>
                                  <a:pt x="1860232" y="315214"/>
                                </a:moveTo>
                                <a:lnTo>
                                  <a:pt x="0" y="315214"/>
                                </a:lnTo>
                                <a:lnTo>
                                  <a:pt x="0" y="320382"/>
                                </a:lnTo>
                                <a:lnTo>
                                  <a:pt x="1860232" y="320382"/>
                                </a:lnTo>
                                <a:lnTo>
                                  <a:pt x="1860232" y="315214"/>
                                </a:lnTo>
                                <a:close/>
                              </a:path>
                              <a:path w="1860550" h="320675">
                                <a:moveTo>
                                  <a:pt x="1860232" y="0"/>
                                </a:moveTo>
                                <a:lnTo>
                                  <a:pt x="0" y="0"/>
                                </a:lnTo>
                                <a:lnTo>
                                  <a:pt x="0" y="5168"/>
                                </a:lnTo>
                                <a:lnTo>
                                  <a:pt x="1860232" y="5168"/>
                                </a:lnTo>
                                <a:lnTo>
                                  <a:pt x="1860232"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622366" y="763308"/>
                            <a:ext cx="1875789" cy="825500"/>
                          </a:xfrm>
                          <a:prstGeom prst="rect">
                            <a:avLst/>
                          </a:prstGeom>
                        </wps:spPr>
                        <wps:txbx>
                          <w:txbxContent>
                            <w:p>
                              <w:pPr>
                                <w:spacing w:before="0"/>
                                <w:ind w:left="0" w:right="18" w:firstLine="0"/>
                                <w:jc w:val="center"/>
                                <w:rPr>
                                  <w:sz w:val="39"/>
                                </w:rPr>
                              </w:pPr>
                              <w:r>
                                <w:rPr>
                                  <w:color w:val="FFFFFF"/>
                                  <w:sz w:val="39"/>
                                </w:rPr>
                                <w:t>TYLER </w:t>
                              </w:r>
                              <w:r>
                                <w:rPr>
                                  <w:color w:val="FFFFFF"/>
                                  <w:spacing w:val="-4"/>
                                  <w:sz w:val="39"/>
                                </w:rPr>
                                <w:t>CARLTON</w:t>
                              </w:r>
                            </w:p>
                            <w:p>
                              <w:pPr>
                                <w:spacing w:before="39"/>
                                <w:ind w:left="0" w:right="18" w:firstLine="0"/>
                                <w:jc w:val="center"/>
                                <w:rPr>
                                  <w:sz w:val="24"/>
                                </w:rPr>
                              </w:pPr>
                              <w:r>
                                <w:rPr>
                                  <w:color w:val="FFFFFF"/>
                                  <w:spacing w:val="-2"/>
                                  <w:sz w:val="24"/>
                                </w:rPr>
                                <w:t>Associate</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57497" y="1859626"/>
                            <a:ext cx="405130" cy="127000"/>
                          </a:xfrm>
                          <a:prstGeom prst="rect">
                            <a:avLst/>
                          </a:prstGeom>
                        </wps:spPr>
                        <wps:txbx>
                          <w:txbxContent>
                            <w:p>
                              <w:pPr>
                                <w:spacing w:before="2"/>
                                <w:ind w:left="0" w:right="0" w:firstLine="0"/>
                                <w:jc w:val="left"/>
                                <w:rPr>
                                  <w:sz w:val="16"/>
                                </w:rPr>
                              </w:pPr>
                              <w:hyperlink r:id="rId9">
                                <w:r>
                                  <w:rPr>
                                    <w:color w:val="FFFFFF"/>
                                    <w:spacing w:val="-2"/>
                                    <w:sz w:val="16"/>
                                  </w:rPr>
                                  <w:t>Phoenix</w:t>
                                </w:r>
                              </w:hyperlink>
                            </w:p>
                          </w:txbxContent>
                        </wps:txbx>
                        <wps:bodyPr wrap="square" lIns="0" tIns="0" rIns="0" bIns="0" rtlCol="0">
                          <a:noAutofit/>
                        </wps:bodyPr>
                      </wps:wsp>
                      <wps:wsp>
                        <wps:cNvPr id="9" name="Textbox 9"/>
                        <wps:cNvSpPr txBox="1"/>
                        <wps:spPr>
                          <a:xfrm>
                            <a:off x="3646346"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602.916.5404</w:t>
                              </w:r>
                            </w:p>
                          </w:txbxContent>
                        </wps:txbx>
                        <wps:bodyPr wrap="square" lIns="0" tIns="0" rIns="0" bIns="0" rtlCol="0">
                          <a:noAutofit/>
                        </wps:bodyPr>
                      </wps:wsp>
                      <wps:wsp>
                        <wps:cNvPr id="10" name="Textbox 10"/>
                        <wps:cNvSpPr txBox="1"/>
                        <wps:spPr>
                          <a:xfrm>
                            <a:off x="4686832"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602.916.5604</w:t>
                              </w:r>
                            </w:p>
                          </w:txbxContent>
                        </wps:txbx>
                        <wps:bodyPr wrap="square" lIns="0" tIns="0" rIns="0" bIns="0" rtlCol="0">
                          <a:noAutofit/>
                        </wps:bodyPr>
                      </wps:wsp>
                      <wps:wsp>
                        <wps:cNvPr id="11" name="Textbox 11"/>
                        <wps:cNvSpPr txBox="1"/>
                        <wps:spPr>
                          <a:xfrm>
                            <a:off x="3817594" y="2226505"/>
                            <a:ext cx="1485265" cy="127000"/>
                          </a:xfrm>
                          <a:prstGeom prst="rect">
                            <a:avLst/>
                          </a:prstGeom>
                        </wps:spPr>
                        <wps:txbx>
                          <w:txbxContent>
                            <w:p>
                              <w:pPr>
                                <w:spacing w:before="2"/>
                                <w:ind w:left="0" w:right="0" w:firstLine="0"/>
                                <w:jc w:val="left"/>
                                <w:rPr>
                                  <w:sz w:val="16"/>
                                </w:rPr>
                              </w:pPr>
                              <w:hyperlink r:id="rId10">
                                <w:r>
                                  <w:rPr>
                                    <w:color w:val="FFFFFF"/>
                                    <w:spacing w:val="-2"/>
                                    <w:sz w:val="16"/>
                                  </w:rPr>
                                  <w:t>tcarlton@fennemorelaw.com</w:t>
                                </w:r>
                              </w:hyperlink>
                            </w:p>
                          </w:txbxContent>
                        </wps:txbx>
                        <wps:bodyPr wrap="square" lIns="0" tIns="0" rIns="0" bIns="0" rtlCol="0">
                          <a:noAutofit/>
                        </wps:bodyPr>
                      </wps:wsp>
                      <wps:wsp>
                        <wps:cNvPr id="12" name="Textbox 12"/>
                        <wps:cNvSpPr txBox="1"/>
                        <wps:spPr>
                          <a:xfrm>
                            <a:off x="769929" y="3368835"/>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871616" y="3482163"/>
                            <a:ext cx="2344420" cy="411480"/>
                          </a:xfrm>
                          <a:prstGeom prst="rect">
                            <a:avLst/>
                          </a:prstGeom>
                        </wps:spPr>
                        <wps:txbx>
                          <w:txbxContent>
                            <w:p>
                              <w:pPr>
                                <w:spacing w:before="2"/>
                                <w:ind w:left="0" w:right="18" w:firstLine="0"/>
                                <w:jc w:val="center"/>
                                <w:rPr>
                                  <w:sz w:val="16"/>
                                </w:rPr>
                              </w:pPr>
                              <w:r>
                                <w:rPr>
                                  <w:color w:val="FFFFFF"/>
                                  <w:spacing w:val="-6"/>
                                  <w:sz w:val="16"/>
                                </w:rPr>
                                <w:t>We</w:t>
                              </w:r>
                              <w:r>
                                <w:rPr>
                                  <w:color w:val="FFFFFF"/>
                                  <w:spacing w:val="-1"/>
                                  <w:sz w:val="16"/>
                                </w:rPr>
                                <w:t> </w:t>
                              </w:r>
                              <w:r>
                                <w:rPr>
                                  <w:color w:val="FFFFFF"/>
                                  <w:spacing w:val="-6"/>
                                  <w:sz w:val="16"/>
                                </w:rPr>
                                <w:t>don’t</w:t>
                              </w:r>
                              <w:r>
                                <w:rPr>
                                  <w:color w:val="FFFFFF"/>
                                  <w:spacing w:val="-1"/>
                                  <w:sz w:val="16"/>
                                </w:rPr>
                                <w:t> </w:t>
                              </w:r>
                              <w:r>
                                <w:rPr>
                                  <w:color w:val="FFFFFF"/>
                                  <w:spacing w:val="-6"/>
                                  <w:sz w:val="16"/>
                                </w:rPr>
                                <w:t>accomplish</w:t>
                              </w:r>
                              <w:r>
                                <w:rPr>
                                  <w:color w:val="FFFFFF"/>
                                  <w:sz w:val="16"/>
                                </w:rPr>
                                <w:t> </w:t>
                              </w:r>
                              <w:r>
                                <w:rPr>
                                  <w:color w:val="FFFFFF"/>
                                  <w:spacing w:val="-6"/>
                                  <w:sz w:val="16"/>
                                </w:rPr>
                                <w:t>anything</w:t>
                              </w:r>
                              <w:r>
                                <w:rPr>
                                  <w:color w:val="FFFFFF"/>
                                  <w:spacing w:val="-1"/>
                                  <w:sz w:val="16"/>
                                </w:rPr>
                                <w:t> </w:t>
                              </w:r>
                              <w:r>
                                <w:rPr>
                                  <w:color w:val="FFFFFF"/>
                                  <w:spacing w:val="-6"/>
                                  <w:sz w:val="16"/>
                                </w:rPr>
                                <w:t>in</w:t>
                              </w:r>
                              <w:r>
                                <w:rPr>
                                  <w:color w:val="FFFFFF"/>
                                  <w:spacing w:val="-1"/>
                                  <w:sz w:val="16"/>
                                </w:rPr>
                                <w:t> </w:t>
                              </w:r>
                              <w:r>
                                <w:rPr>
                                  <w:color w:val="FFFFFF"/>
                                  <w:spacing w:val="-6"/>
                                  <w:sz w:val="16"/>
                                </w:rPr>
                                <w:t>this</w:t>
                              </w:r>
                              <w:r>
                                <w:rPr>
                                  <w:color w:val="FFFFFF"/>
                                  <w:sz w:val="16"/>
                                </w:rPr>
                                <w:t> </w:t>
                              </w:r>
                              <w:r>
                                <w:rPr>
                                  <w:color w:val="FFFFFF"/>
                                  <w:spacing w:val="-6"/>
                                  <w:sz w:val="16"/>
                                </w:rPr>
                                <w:t>world</w:t>
                              </w:r>
                              <w:r>
                                <w:rPr>
                                  <w:color w:val="FFFFFF"/>
                                  <w:spacing w:val="-1"/>
                                  <w:sz w:val="16"/>
                                </w:rPr>
                                <w:t> </w:t>
                              </w:r>
                              <w:r>
                                <w:rPr>
                                  <w:color w:val="FFFFFF"/>
                                  <w:spacing w:val="-6"/>
                                  <w:sz w:val="16"/>
                                </w:rPr>
                                <w:t>alone.</w:t>
                              </w:r>
                            </w:p>
                            <w:p>
                              <w:pPr>
                                <w:spacing w:line="240" w:lineRule="auto" w:before="55"/>
                                <w:rPr>
                                  <w:sz w:val="16"/>
                                </w:rPr>
                              </w:pPr>
                            </w:p>
                            <w:p>
                              <w:pPr>
                                <w:spacing w:before="1"/>
                                <w:ind w:left="0" w:right="18" w:firstLine="0"/>
                                <w:jc w:val="center"/>
                                <w:rPr>
                                  <w:sz w:val="16"/>
                                </w:rPr>
                              </w:pPr>
                              <w:r>
                                <w:rPr>
                                  <w:color w:val="FFFFFF"/>
                                  <w:spacing w:val="-6"/>
                                  <w:sz w:val="16"/>
                                </w:rPr>
                                <w:t>-Justice</w:t>
                              </w:r>
                              <w:r>
                                <w:rPr>
                                  <w:color w:val="FFFFFF"/>
                                  <w:sz w:val="16"/>
                                </w:rPr>
                                <w:t> </w:t>
                              </w:r>
                              <w:r>
                                <w:rPr>
                                  <w:color w:val="FFFFFF"/>
                                  <w:spacing w:val="-6"/>
                                  <w:sz w:val="16"/>
                                </w:rPr>
                                <w:t>Sandra</w:t>
                              </w:r>
                              <w:r>
                                <w:rPr>
                                  <w:color w:val="FFFFFF"/>
                                  <w:spacing w:val="1"/>
                                  <w:sz w:val="16"/>
                                </w:rPr>
                                <w:t> </w:t>
                              </w:r>
                              <w:r>
                                <w:rPr>
                                  <w:color w:val="FFFFFF"/>
                                  <w:spacing w:val="-6"/>
                                  <w:sz w:val="16"/>
                                </w:rPr>
                                <w:t>Day</w:t>
                              </w:r>
                              <w:r>
                                <w:rPr>
                                  <w:color w:val="FFFFFF"/>
                                  <w:spacing w:val="1"/>
                                  <w:sz w:val="16"/>
                                </w:rPr>
                                <w:t> </w:t>
                              </w:r>
                              <w:r>
                                <w:rPr>
                                  <w:color w:val="FFFFFF"/>
                                  <w:spacing w:val="-6"/>
                                  <w:sz w:val="16"/>
                                </w:rPr>
                                <w:t>O’Connor</w:t>
                              </w:r>
                            </w:p>
                          </w:txbxContent>
                        </wps:txbx>
                        <wps:bodyPr wrap="square" lIns="0" tIns="0" rIns="0" bIns="0" rtlCol="0">
                          <a:noAutofit/>
                        </wps:bodyPr>
                      </wps:wsp>
                      <wps:wsp>
                        <wps:cNvPr id="14" name="Textbox 14"/>
                        <wps:cNvSpPr txBox="1"/>
                        <wps:spPr>
                          <a:xfrm>
                            <a:off x="129182" y="4377924"/>
                            <a:ext cx="1160145" cy="187960"/>
                          </a:xfrm>
                          <a:prstGeom prst="rect">
                            <a:avLst/>
                          </a:prstGeom>
                        </wps:spPr>
                        <wps:txbx>
                          <w:txbxContent>
                            <w:p>
                              <w:pPr>
                                <w:spacing w:before="1"/>
                                <w:ind w:left="0" w:right="0" w:firstLine="0"/>
                                <w:jc w:val="left"/>
                                <w:rPr>
                                  <w:b/>
                                  <w:sz w:val="24"/>
                                </w:rPr>
                              </w:pPr>
                              <w:r>
                                <w:rPr>
                                  <w:b/>
                                  <w:color w:val="FF8100"/>
                                  <w:sz w:val="24"/>
                                </w:rPr>
                                <w:t>TYLER</w:t>
                              </w:r>
                              <w:r>
                                <w:rPr>
                                  <w:b/>
                                  <w:color w:val="FF8100"/>
                                  <w:spacing w:val="7"/>
                                  <w:sz w:val="24"/>
                                </w:rPr>
                                <w:t> </w:t>
                              </w:r>
                              <w:r>
                                <w:rPr>
                                  <w:b/>
                                  <w:color w:val="FF8100"/>
                                  <w:spacing w:val="-2"/>
                                  <w:sz w:val="24"/>
                                </w:rPr>
                                <w:t>CARLTON</w:t>
                              </w:r>
                            </w:p>
                          </w:txbxContent>
                        </wps:txbx>
                        <wps:bodyPr wrap="square" lIns="0" tIns="0" rIns="0" bIns="0" rtlCol="0">
                          <a:noAutofit/>
                        </wps:bodyPr>
                      </wps:wsp>
                      <wps:wsp>
                        <wps:cNvPr id="15" name="Textbox 15"/>
                        <wps:cNvSpPr txBox="1"/>
                        <wps:spPr>
                          <a:xfrm>
                            <a:off x="4857434" y="3368835"/>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66.794373pt;width:478.1pt;height:359.55pt;mso-position-horizontal-relative:page;mso-position-vertical-relative:paragraph;z-index:15728640" id="docshapegroup1" coordorigin="1336,-7336" coordsize="9562,7191">
                <v:rect style="position:absolute;left:1336;top:-2788;width:9562;height:2238" id="docshape2" filled="true" fillcolor="#002e6d" stroked="false">
                  <v:fill type="solid"/>
                </v:rect>
                <v:shape style="position:absolute;left:1336;top:-7336;width:2165;height:424" type="#_x0000_t75" id="docshape3" alt="Fennemore" href="https://www.fennemorelaw.com/" stroked="false">
                  <v:imagedata r:id="rId5" o:title=""/>
                </v:shape>
                <v:shape style="position:absolute;left:1336;top:-6913;width:4785;height:4126" type="#_x0000_t75" id="docshape4" alt="Tyler Carlton" stroked="false">
                  <v:imagedata r:id="rId7" o:title=""/>
                </v:shape>
                <v:rect style="position:absolute;left:6121;top:-6913;width:4777;height:4126" id="docshape5" filled="true" fillcolor="#262424" stroked="false">
                  <v:fill type="solid"/>
                </v:rect>
                <v:shape style="position:absolute;left:7040;top:-5180;width:2930;height:505" id="docshape6" coordorigin="7041,-5179" coordsize="2930,505" path="m9970,-4683l7041,-4683,7041,-4675,9970,-4675,9970,-4683xm9970,-5179l7041,-5179,7041,-5171,9970,-5171,9970,-5179xe" filled="true" fillcolor="#ffffff" stroked="false">
                  <v:path arrowok="t"/>
                  <v:fill type="solid"/>
                </v:shape>
                <v:shapetype id="_x0000_t202" o:spt="202" coordsize="21600,21600" path="m,l,21600r21600,l21600,xe">
                  <v:stroke joinstyle="miter"/>
                  <v:path gradientshapeok="t" o:connecttype="rect"/>
                </v:shapetype>
                <v:shape style="position:absolute;left:7040;top:-6134;width:2954;height:1300" type="#_x0000_t202" id="docshape7" filled="false" stroked="false">
                  <v:textbox inset="0,0,0,0">
                    <w:txbxContent>
                      <w:p>
                        <w:pPr>
                          <w:spacing w:before="0"/>
                          <w:ind w:left="0" w:right="18" w:firstLine="0"/>
                          <w:jc w:val="center"/>
                          <w:rPr>
                            <w:sz w:val="39"/>
                          </w:rPr>
                        </w:pPr>
                        <w:r>
                          <w:rPr>
                            <w:color w:val="FFFFFF"/>
                            <w:sz w:val="39"/>
                          </w:rPr>
                          <w:t>TYLER </w:t>
                        </w:r>
                        <w:r>
                          <w:rPr>
                            <w:color w:val="FFFFFF"/>
                            <w:spacing w:val="-4"/>
                            <w:sz w:val="39"/>
                          </w:rPr>
                          <w:t>CARLTON</w:t>
                        </w:r>
                      </w:p>
                      <w:p>
                        <w:pPr>
                          <w:spacing w:before="39"/>
                          <w:ind w:left="0" w:right="18" w:firstLine="0"/>
                          <w:jc w:val="center"/>
                          <w:rPr>
                            <w:sz w:val="24"/>
                          </w:rPr>
                        </w:pPr>
                        <w:r>
                          <w:rPr>
                            <w:color w:val="FFFFFF"/>
                            <w:spacing w:val="-2"/>
                            <w:sz w:val="24"/>
                          </w:rPr>
                          <w:t>Associate</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198;top:-4408;width:638;height:200" type="#_x0000_t202" id="docshape8" filled="false" stroked="false">
                  <v:textbox inset="0,0,0,0">
                    <w:txbxContent>
                      <w:p>
                        <w:pPr>
                          <w:spacing w:before="2"/>
                          <w:ind w:left="0" w:right="0" w:firstLine="0"/>
                          <w:jc w:val="left"/>
                          <w:rPr>
                            <w:sz w:val="16"/>
                          </w:rPr>
                        </w:pPr>
                        <w:hyperlink r:id="rId9">
                          <w:r>
                            <w:rPr>
                              <w:color w:val="FFFFFF"/>
                              <w:spacing w:val="-2"/>
                              <w:sz w:val="16"/>
                            </w:rPr>
                            <w:t>Phoenix</w:t>
                          </w:r>
                        </w:hyperlink>
                      </w:p>
                    </w:txbxContent>
                  </v:textbox>
                  <w10:wrap type="none"/>
                </v:shape>
                <v:shape style="position:absolute;left:7078;top:-4156;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602.916.5404</w:t>
                        </w:r>
                      </w:p>
                    </w:txbxContent>
                  </v:textbox>
                  <w10:wrap type="none"/>
                </v:shape>
                <v:shape style="position:absolute;left:8717;top:-4156;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602.916.5604</w:t>
                        </w:r>
                      </w:p>
                    </w:txbxContent>
                  </v:textbox>
                  <w10:wrap type="none"/>
                </v:shape>
                <v:shape style="position:absolute;left:7348;top:-3830;width:2339;height:200" type="#_x0000_t202" id="docshape11" filled="false" stroked="false">
                  <v:textbox inset="0,0,0,0">
                    <w:txbxContent>
                      <w:p>
                        <w:pPr>
                          <w:spacing w:before="2"/>
                          <w:ind w:left="0" w:right="0" w:firstLine="0"/>
                          <w:jc w:val="left"/>
                          <w:rPr>
                            <w:sz w:val="16"/>
                          </w:rPr>
                        </w:pPr>
                        <w:hyperlink r:id="rId10">
                          <w:r>
                            <w:rPr>
                              <w:color w:val="FFFFFF"/>
                              <w:spacing w:val="-2"/>
                              <w:sz w:val="16"/>
                            </w:rPr>
                            <w:t>tcarlton@fennemorelaw.com</w:t>
                          </w:r>
                        </w:hyperlink>
                      </w:p>
                    </w:txbxContent>
                  </v:textbox>
                  <w10:wrap type="none"/>
                </v:shape>
                <v:shape style="position:absolute;left:2548;top:-2031;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283;top:-1853;width:3692;height:648" type="#_x0000_t202" id="docshape13" filled="false" stroked="false">
                  <v:textbox inset="0,0,0,0">
                    <w:txbxContent>
                      <w:p>
                        <w:pPr>
                          <w:spacing w:before="2"/>
                          <w:ind w:left="0" w:right="18" w:firstLine="0"/>
                          <w:jc w:val="center"/>
                          <w:rPr>
                            <w:sz w:val="16"/>
                          </w:rPr>
                        </w:pPr>
                        <w:r>
                          <w:rPr>
                            <w:color w:val="FFFFFF"/>
                            <w:spacing w:val="-6"/>
                            <w:sz w:val="16"/>
                          </w:rPr>
                          <w:t>We</w:t>
                        </w:r>
                        <w:r>
                          <w:rPr>
                            <w:color w:val="FFFFFF"/>
                            <w:spacing w:val="-1"/>
                            <w:sz w:val="16"/>
                          </w:rPr>
                          <w:t> </w:t>
                        </w:r>
                        <w:r>
                          <w:rPr>
                            <w:color w:val="FFFFFF"/>
                            <w:spacing w:val="-6"/>
                            <w:sz w:val="16"/>
                          </w:rPr>
                          <w:t>don’t</w:t>
                        </w:r>
                        <w:r>
                          <w:rPr>
                            <w:color w:val="FFFFFF"/>
                            <w:spacing w:val="-1"/>
                            <w:sz w:val="16"/>
                          </w:rPr>
                          <w:t> </w:t>
                        </w:r>
                        <w:r>
                          <w:rPr>
                            <w:color w:val="FFFFFF"/>
                            <w:spacing w:val="-6"/>
                            <w:sz w:val="16"/>
                          </w:rPr>
                          <w:t>accomplish</w:t>
                        </w:r>
                        <w:r>
                          <w:rPr>
                            <w:color w:val="FFFFFF"/>
                            <w:sz w:val="16"/>
                          </w:rPr>
                          <w:t> </w:t>
                        </w:r>
                        <w:r>
                          <w:rPr>
                            <w:color w:val="FFFFFF"/>
                            <w:spacing w:val="-6"/>
                            <w:sz w:val="16"/>
                          </w:rPr>
                          <w:t>anything</w:t>
                        </w:r>
                        <w:r>
                          <w:rPr>
                            <w:color w:val="FFFFFF"/>
                            <w:spacing w:val="-1"/>
                            <w:sz w:val="16"/>
                          </w:rPr>
                          <w:t> </w:t>
                        </w:r>
                        <w:r>
                          <w:rPr>
                            <w:color w:val="FFFFFF"/>
                            <w:spacing w:val="-6"/>
                            <w:sz w:val="16"/>
                          </w:rPr>
                          <w:t>in</w:t>
                        </w:r>
                        <w:r>
                          <w:rPr>
                            <w:color w:val="FFFFFF"/>
                            <w:spacing w:val="-1"/>
                            <w:sz w:val="16"/>
                          </w:rPr>
                          <w:t> </w:t>
                        </w:r>
                        <w:r>
                          <w:rPr>
                            <w:color w:val="FFFFFF"/>
                            <w:spacing w:val="-6"/>
                            <w:sz w:val="16"/>
                          </w:rPr>
                          <w:t>this</w:t>
                        </w:r>
                        <w:r>
                          <w:rPr>
                            <w:color w:val="FFFFFF"/>
                            <w:sz w:val="16"/>
                          </w:rPr>
                          <w:t> </w:t>
                        </w:r>
                        <w:r>
                          <w:rPr>
                            <w:color w:val="FFFFFF"/>
                            <w:spacing w:val="-6"/>
                            <w:sz w:val="16"/>
                          </w:rPr>
                          <w:t>world</w:t>
                        </w:r>
                        <w:r>
                          <w:rPr>
                            <w:color w:val="FFFFFF"/>
                            <w:spacing w:val="-1"/>
                            <w:sz w:val="16"/>
                          </w:rPr>
                          <w:t> </w:t>
                        </w:r>
                        <w:r>
                          <w:rPr>
                            <w:color w:val="FFFFFF"/>
                            <w:spacing w:val="-6"/>
                            <w:sz w:val="16"/>
                          </w:rPr>
                          <w:t>alone.</w:t>
                        </w:r>
                      </w:p>
                      <w:p>
                        <w:pPr>
                          <w:spacing w:line="240" w:lineRule="auto" w:before="55"/>
                          <w:rPr>
                            <w:sz w:val="16"/>
                          </w:rPr>
                        </w:pPr>
                      </w:p>
                      <w:p>
                        <w:pPr>
                          <w:spacing w:before="1"/>
                          <w:ind w:left="0" w:right="18" w:firstLine="0"/>
                          <w:jc w:val="center"/>
                          <w:rPr>
                            <w:sz w:val="16"/>
                          </w:rPr>
                        </w:pPr>
                        <w:r>
                          <w:rPr>
                            <w:color w:val="FFFFFF"/>
                            <w:spacing w:val="-6"/>
                            <w:sz w:val="16"/>
                          </w:rPr>
                          <w:t>-Justice</w:t>
                        </w:r>
                        <w:r>
                          <w:rPr>
                            <w:color w:val="FFFFFF"/>
                            <w:sz w:val="16"/>
                          </w:rPr>
                          <w:t> </w:t>
                        </w:r>
                        <w:r>
                          <w:rPr>
                            <w:color w:val="FFFFFF"/>
                            <w:spacing w:val="-6"/>
                            <w:sz w:val="16"/>
                          </w:rPr>
                          <w:t>Sandra</w:t>
                        </w:r>
                        <w:r>
                          <w:rPr>
                            <w:color w:val="FFFFFF"/>
                            <w:spacing w:val="1"/>
                            <w:sz w:val="16"/>
                          </w:rPr>
                          <w:t> </w:t>
                        </w:r>
                        <w:r>
                          <w:rPr>
                            <w:color w:val="FFFFFF"/>
                            <w:spacing w:val="-6"/>
                            <w:sz w:val="16"/>
                          </w:rPr>
                          <w:t>Day</w:t>
                        </w:r>
                        <w:r>
                          <w:rPr>
                            <w:color w:val="FFFFFF"/>
                            <w:spacing w:val="1"/>
                            <w:sz w:val="16"/>
                          </w:rPr>
                          <w:t> </w:t>
                        </w:r>
                        <w:r>
                          <w:rPr>
                            <w:color w:val="FFFFFF"/>
                            <w:spacing w:val="-6"/>
                            <w:sz w:val="16"/>
                          </w:rPr>
                          <w:t>O’Connor</w:t>
                        </w:r>
                      </w:p>
                    </w:txbxContent>
                  </v:textbox>
                  <w10:wrap type="none"/>
                </v:shape>
                <v:shape style="position:absolute;left:1539;top:-442;width:1827;height:296" type="#_x0000_t202" id="docshape14" filled="false" stroked="false">
                  <v:textbox inset="0,0,0,0">
                    <w:txbxContent>
                      <w:p>
                        <w:pPr>
                          <w:spacing w:before="1"/>
                          <w:ind w:left="0" w:right="0" w:firstLine="0"/>
                          <w:jc w:val="left"/>
                          <w:rPr>
                            <w:b/>
                            <w:sz w:val="24"/>
                          </w:rPr>
                        </w:pPr>
                        <w:r>
                          <w:rPr>
                            <w:b/>
                            <w:color w:val="FF8100"/>
                            <w:sz w:val="24"/>
                          </w:rPr>
                          <w:t>TYLER</w:t>
                        </w:r>
                        <w:r>
                          <w:rPr>
                            <w:b/>
                            <w:color w:val="FF8100"/>
                            <w:spacing w:val="7"/>
                            <w:sz w:val="24"/>
                          </w:rPr>
                          <w:t> </w:t>
                        </w:r>
                        <w:r>
                          <w:rPr>
                            <w:b/>
                            <w:color w:val="FF8100"/>
                            <w:spacing w:val="-2"/>
                            <w:sz w:val="24"/>
                          </w:rPr>
                          <w:t>CARLTON</w:t>
                        </w:r>
                      </w:p>
                    </w:txbxContent>
                  </v:textbox>
                  <w10:wrap type="none"/>
                </v:shape>
                <v:shape style="position:absolute;left:8985;top:-2031;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Tyler</w:t>
      </w:r>
      <w:r>
        <w:rPr>
          <w:color w:val="6E6158"/>
          <w:spacing w:val="12"/>
        </w:rPr>
        <w:t> </w:t>
      </w:r>
      <w:r>
        <w:rPr>
          <w:color w:val="6E6158"/>
        </w:rPr>
        <w:t>Carlton</w:t>
      </w:r>
      <w:r>
        <w:rPr>
          <w:color w:val="6E6158"/>
          <w:spacing w:val="13"/>
        </w:rPr>
        <w:t> </w:t>
      </w:r>
      <w:r>
        <w:rPr>
          <w:color w:val="6E6158"/>
        </w:rPr>
        <w:t>is</w:t>
      </w:r>
      <w:r>
        <w:rPr>
          <w:color w:val="6E6158"/>
          <w:spacing w:val="13"/>
        </w:rPr>
        <w:t> </w:t>
      </w:r>
      <w:r>
        <w:rPr>
          <w:color w:val="6E6158"/>
        </w:rPr>
        <w:t>an</w:t>
      </w:r>
      <w:r>
        <w:rPr>
          <w:color w:val="6E6158"/>
          <w:spacing w:val="13"/>
        </w:rPr>
        <w:t> </w:t>
      </w:r>
      <w:r>
        <w:rPr>
          <w:color w:val="6E6158"/>
        </w:rPr>
        <w:t>associate</w:t>
      </w:r>
      <w:r>
        <w:rPr>
          <w:color w:val="6E6158"/>
          <w:spacing w:val="12"/>
        </w:rPr>
        <w:t> </w:t>
      </w:r>
      <w:r>
        <w:rPr>
          <w:color w:val="6E6158"/>
        </w:rPr>
        <w:t>who</w:t>
      </w:r>
      <w:r>
        <w:rPr>
          <w:color w:val="6E6158"/>
          <w:spacing w:val="13"/>
        </w:rPr>
        <w:t> </w:t>
      </w:r>
      <w:r>
        <w:rPr>
          <w:color w:val="6E6158"/>
        </w:rPr>
        <w:t>principally</w:t>
      </w:r>
      <w:r>
        <w:rPr>
          <w:color w:val="6E6158"/>
          <w:spacing w:val="13"/>
        </w:rPr>
        <w:t> </w:t>
      </w:r>
      <w:r>
        <w:rPr>
          <w:color w:val="6E6158"/>
        </w:rPr>
        <w:t>practices</w:t>
      </w:r>
      <w:r>
        <w:rPr>
          <w:color w:val="6E6158"/>
          <w:spacing w:val="13"/>
        </w:rPr>
        <w:t> </w:t>
      </w:r>
      <w:r>
        <w:rPr>
          <w:color w:val="6E6158"/>
        </w:rPr>
        <w:t>business</w:t>
      </w:r>
      <w:r>
        <w:rPr>
          <w:color w:val="6E6158"/>
          <w:spacing w:val="13"/>
        </w:rPr>
        <w:t> </w:t>
      </w:r>
      <w:r>
        <w:rPr>
          <w:color w:val="6E6158"/>
        </w:rPr>
        <w:t>litigation</w:t>
      </w:r>
      <w:r>
        <w:rPr>
          <w:color w:val="6E6158"/>
          <w:spacing w:val="12"/>
        </w:rPr>
        <w:t> </w:t>
      </w:r>
      <w:r>
        <w:rPr>
          <w:color w:val="6E6158"/>
        </w:rPr>
        <w:t>and</w:t>
      </w:r>
      <w:r>
        <w:rPr>
          <w:color w:val="6E6158"/>
          <w:spacing w:val="13"/>
        </w:rPr>
        <w:t> </w:t>
      </w:r>
      <w:r>
        <w:rPr>
          <w:color w:val="6E6158"/>
        </w:rPr>
        <w:t>natural</w:t>
      </w:r>
      <w:r>
        <w:rPr>
          <w:color w:val="6E6158"/>
          <w:spacing w:val="13"/>
        </w:rPr>
        <w:t> </w:t>
      </w:r>
      <w:r>
        <w:rPr>
          <w:color w:val="6E6158"/>
          <w:spacing w:val="-2"/>
        </w:rPr>
        <w:t>resource</w:t>
      </w:r>
    </w:p>
    <w:p>
      <w:pPr>
        <w:pStyle w:val="BodyText"/>
        <w:spacing w:line="295" w:lineRule="auto" w:before="60"/>
        <w:ind w:left="99" w:right="184"/>
      </w:pPr>
      <w:r>
        <w:rPr>
          <w:color w:val="6E6158"/>
        </w:rPr>
        <w:t>law. After graduating law school first in his class and obtaining the top score on the Arizona State</w:t>
      </w:r>
      <w:r>
        <w:rPr>
          <w:color w:val="6E6158"/>
          <w:spacing w:val="40"/>
        </w:rPr>
        <w:t> </w:t>
      </w:r>
      <w:r>
        <w:rPr>
          <w:color w:val="6E6158"/>
        </w:rPr>
        <w:t>Bar in 2018, Tyler worked in the federal and state judiciaries—including the Ninth Circuit, the U.S.</w:t>
      </w:r>
      <w:r>
        <w:rPr>
          <w:color w:val="6E6158"/>
          <w:spacing w:val="40"/>
        </w:rPr>
        <w:t> </w:t>
      </w:r>
      <w:r>
        <w:rPr>
          <w:color w:val="6E6158"/>
        </w:rPr>
        <w:t>District Court for the District of Arizona, and the Arizona Supreme Court—where he refined his</w:t>
      </w:r>
      <w:r>
        <w:rPr>
          <w:color w:val="6E6158"/>
          <w:spacing w:val="40"/>
        </w:rPr>
        <w:t> </w:t>
      </w:r>
      <w:r>
        <w:rPr>
          <w:color w:val="6E6158"/>
        </w:rPr>
        <w:t>litigation skills and developed long-lasting relationships that he still cherishes. His practice focuses</w:t>
      </w:r>
      <w:r>
        <w:rPr>
          <w:color w:val="6E6158"/>
          <w:spacing w:val="80"/>
        </w:rPr>
        <w:t> </w:t>
      </w:r>
      <w:r>
        <w:rPr>
          <w:color w:val="6E6158"/>
        </w:rPr>
        <w:t>on complex commercial litigation, including appellate matters, dispositive motion practice,</w:t>
      </w:r>
      <w:r>
        <w:rPr>
          <w:color w:val="6E6158"/>
          <w:spacing w:val="40"/>
        </w:rPr>
        <w:t> </w:t>
      </w:r>
      <w:r>
        <w:rPr>
          <w:color w:val="6E6158"/>
        </w:rPr>
        <w:t>discovery disputes, and litigation strategy. His judicial experience gives him particular insight into</w:t>
      </w:r>
      <w:r>
        <w:rPr>
          <w:color w:val="6E6158"/>
          <w:spacing w:val="40"/>
        </w:rPr>
        <w:t> </w:t>
      </w:r>
      <w:r>
        <w:rPr>
          <w:color w:val="6E6158"/>
        </w:rPr>
        <w:t>developing</w:t>
      </w:r>
      <w:r>
        <w:rPr>
          <w:color w:val="6E6158"/>
          <w:spacing w:val="40"/>
        </w:rPr>
        <w:t> </w:t>
      </w:r>
      <w:r>
        <w:rPr>
          <w:color w:val="6E6158"/>
        </w:rPr>
        <w:t>persuasive</w:t>
      </w:r>
      <w:r>
        <w:rPr>
          <w:color w:val="6E6158"/>
          <w:spacing w:val="40"/>
        </w:rPr>
        <w:t> </w:t>
      </w:r>
      <w:r>
        <w:rPr>
          <w:color w:val="6E6158"/>
        </w:rPr>
        <w:t>case</w:t>
      </w:r>
      <w:r>
        <w:rPr>
          <w:color w:val="6E6158"/>
          <w:spacing w:val="40"/>
        </w:rPr>
        <w:t> </w:t>
      </w:r>
      <w:r>
        <w:rPr>
          <w:color w:val="6E6158"/>
        </w:rPr>
        <w:t>theories,</w:t>
      </w:r>
      <w:r>
        <w:rPr>
          <w:color w:val="6E6158"/>
          <w:spacing w:val="40"/>
        </w:rPr>
        <w:t> </w:t>
      </w:r>
      <w:r>
        <w:rPr>
          <w:color w:val="6E6158"/>
        </w:rPr>
        <w:t>navigating</w:t>
      </w:r>
      <w:r>
        <w:rPr>
          <w:color w:val="6E6158"/>
          <w:spacing w:val="40"/>
        </w:rPr>
        <w:t> </w:t>
      </w:r>
      <w:r>
        <w:rPr>
          <w:color w:val="6E6158"/>
        </w:rPr>
        <w:t>complicated</w:t>
      </w:r>
      <w:r>
        <w:rPr>
          <w:color w:val="6E6158"/>
          <w:spacing w:val="40"/>
        </w:rPr>
        <w:t> </w:t>
      </w:r>
      <w:r>
        <w:rPr>
          <w:color w:val="6E6158"/>
        </w:rPr>
        <w:t>factual</w:t>
      </w:r>
      <w:r>
        <w:rPr>
          <w:color w:val="6E6158"/>
          <w:spacing w:val="40"/>
        </w:rPr>
        <w:t> </w:t>
      </w:r>
      <w:r>
        <w:rPr>
          <w:color w:val="6E6158"/>
        </w:rPr>
        <w:t>records,</w:t>
      </w:r>
      <w:r>
        <w:rPr>
          <w:color w:val="6E6158"/>
          <w:spacing w:val="40"/>
        </w:rPr>
        <w:t> </w:t>
      </w:r>
      <w:r>
        <w:rPr>
          <w:color w:val="6E6158"/>
        </w:rPr>
        <w:t>and</w:t>
      </w:r>
      <w:r>
        <w:rPr>
          <w:color w:val="6E6158"/>
          <w:spacing w:val="40"/>
        </w:rPr>
        <w:t> </w:t>
      </w:r>
      <w:r>
        <w:rPr>
          <w:color w:val="6E6158"/>
        </w:rPr>
        <w:t>presenting</w:t>
      </w:r>
    </w:p>
    <w:p>
      <w:pPr>
        <w:pStyle w:val="BodyText"/>
        <w:spacing w:before="4"/>
        <w:ind w:left="99"/>
      </w:pPr>
      <w:r>
        <w:rPr>
          <w:color w:val="6E6158"/>
        </w:rPr>
        <w:t>complex</w:t>
      </w:r>
      <w:r>
        <w:rPr>
          <w:color w:val="6E6158"/>
          <w:spacing w:val="10"/>
        </w:rPr>
        <w:t> </w:t>
      </w:r>
      <w:r>
        <w:rPr>
          <w:color w:val="6E6158"/>
        </w:rPr>
        <w:t>issues</w:t>
      </w:r>
      <w:r>
        <w:rPr>
          <w:color w:val="6E6158"/>
          <w:spacing w:val="11"/>
        </w:rPr>
        <w:t> </w:t>
      </w:r>
      <w:r>
        <w:rPr>
          <w:color w:val="6E6158"/>
        </w:rPr>
        <w:t>clearly</w:t>
      </w:r>
      <w:r>
        <w:rPr>
          <w:color w:val="6E6158"/>
          <w:spacing w:val="11"/>
        </w:rPr>
        <w:t> </w:t>
      </w:r>
      <w:r>
        <w:rPr>
          <w:color w:val="6E6158"/>
        </w:rPr>
        <w:t>to</w:t>
      </w:r>
      <w:r>
        <w:rPr>
          <w:color w:val="6E6158"/>
          <w:spacing w:val="11"/>
        </w:rPr>
        <w:t> </w:t>
      </w:r>
      <w:r>
        <w:rPr>
          <w:color w:val="6E6158"/>
        </w:rPr>
        <w:t>courts</w:t>
      </w:r>
      <w:r>
        <w:rPr>
          <w:color w:val="6E6158"/>
          <w:spacing w:val="10"/>
        </w:rPr>
        <w:t> </w:t>
      </w:r>
      <w:r>
        <w:rPr>
          <w:color w:val="6E6158"/>
        </w:rPr>
        <w:t>in</w:t>
      </w:r>
      <w:r>
        <w:rPr>
          <w:color w:val="6E6158"/>
          <w:spacing w:val="11"/>
        </w:rPr>
        <w:t> </w:t>
      </w:r>
      <w:r>
        <w:rPr>
          <w:color w:val="6E6158"/>
        </w:rPr>
        <w:t>a</w:t>
      </w:r>
      <w:r>
        <w:rPr>
          <w:color w:val="6E6158"/>
          <w:spacing w:val="11"/>
        </w:rPr>
        <w:t> </w:t>
      </w:r>
      <w:r>
        <w:rPr>
          <w:color w:val="6E6158"/>
        </w:rPr>
        <w:t>persuasive</w:t>
      </w:r>
      <w:r>
        <w:rPr>
          <w:color w:val="6E6158"/>
          <w:spacing w:val="11"/>
        </w:rPr>
        <w:t> </w:t>
      </w:r>
      <w:r>
        <w:rPr>
          <w:color w:val="6E6158"/>
          <w:spacing w:val="-4"/>
        </w:rPr>
        <w:t>way.</w:t>
      </w:r>
    </w:p>
    <w:p>
      <w:pPr>
        <w:pStyle w:val="BodyText"/>
        <w:spacing w:before="14"/>
      </w:pPr>
    </w:p>
    <w:p>
      <w:pPr>
        <w:pStyle w:val="BodyText"/>
        <w:spacing w:line="292" w:lineRule="auto"/>
        <w:ind w:left="99" w:right="18"/>
      </w:pPr>
      <w:r>
        <w:rPr>
          <w:color w:val="6E6158"/>
        </w:rPr>
        <w:t>Originally from Boston, Tyler came to Arizona for law school, and he considers Phoenix one of the</w:t>
      </w:r>
      <w:r>
        <w:rPr>
          <w:color w:val="6E6158"/>
          <w:spacing w:val="40"/>
        </w:rPr>
        <w:t> </w:t>
      </w:r>
      <w:r>
        <w:rPr>
          <w:color w:val="6E6158"/>
        </w:rPr>
        <w:t>great</w:t>
      </w:r>
      <w:r>
        <w:rPr>
          <w:color w:val="6E6158"/>
          <w:spacing w:val="27"/>
        </w:rPr>
        <w:t> </w:t>
      </w:r>
      <w:r>
        <w:rPr>
          <w:color w:val="6E6158"/>
        </w:rPr>
        <w:t>legal</w:t>
      </w:r>
      <w:r>
        <w:rPr>
          <w:color w:val="6E6158"/>
          <w:spacing w:val="27"/>
        </w:rPr>
        <w:t> </w:t>
      </w:r>
      <w:r>
        <w:rPr>
          <w:color w:val="6E6158"/>
        </w:rPr>
        <w:t>markets</w:t>
      </w:r>
      <w:r>
        <w:rPr>
          <w:color w:val="6E6158"/>
          <w:spacing w:val="27"/>
        </w:rPr>
        <w:t> </w:t>
      </w:r>
      <w:r>
        <w:rPr>
          <w:color w:val="6E6158"/>
        </w:rPr>
        <w:t>in</w:t>
      </w:r>
      <w:r>
        <w:rPr>
          <w:color w:val="6E6158"/>
          <w:spacing w:val="27"/>
        </w:rPr>
        <w:t> </w:t>
      </w:r>
      <w:r>
        <w:rPr>
          <w:color w:val="6E6158"/>
        </w:rPr>
        <w:t>the</w:t>
      </w:r>
      <w:r>
        <w:rPr>
          <w:color w:val="6E6158"/>
          <w:spacing w:val="27"/>
        </w:rPr>
        <w:t> </w:t>
      </w:r>
      <w:r>
        <w:rPr>
          <w:color w:val="6E6158"/>
        </w:rPr>
        <w:t>country</w:t>
      </w:r>
      <w:r>
        <w:rPr>
          <w:color w:val="6E6158"/>
          <w:spacing w:val="27"/>
        </w:rPr>
        <w:t> </w:t>
      </w:r>
      <w:r>
        <w:rPr>
          <w:color w:val="6E6158"/>
        </w:rPr>
        <w:t>given</w:t>
      </w:r>
      <w:r>
        <w:rPr>
          <w:color w:val="6E6158"/>
          <w:spacing w:val="27"/>
        </w:rPr>
        <w:t> </w:t>
      </w:r>
      <w:r>
        <w:rPr>
          <w:color w:val="6E6158"/>
        </w:rPr>
        <w:t>the</w:t>
      </w:r>
      <w:r>
        <w:rPr>
          <w:color w:val="6E6158"/>
          <w:spacing w:val="27"/>
        </w:rPr>
        <w:t> </w:t>
      </w:r>
      <w:r>
        <w:rPr>
          <w:color w:val="6E6158"/>
        </w:rPr>
        <w:t>explosive</w:t>
      </w:r>
      <w:r>
        <w:rPr>
          <w:color w:val="6E6158"/>
          <w:spacing w:val="27"/>
        </w:rPr>
        <w:t> </w:t>
      </w:r>
      <w:r>
        <w:rPr>
          <w:color w:val="6E6158"/>
        </w:rPr>
        <w:t>growth</w:t>
      </w:r>
      <w:r>
        <w:rPr>
          <w:color w:val="6E6158"/>
          <w:spacing w:val="27"/>
        </w:rPr>
        <w:t> </w:t>
      </w:r>
      <w:r>
        <w:rPr>
          <w:color w:val="6E6158"/>
        </w:rPr>
        <w:t>in</w:t>
      </w:r>
      <w:r>
        <w:rPr>
          <w:color w:val="6E6158"/>
          <w:spacing w:val="27"/>
        </w:rPr>
        <w:t> </w:t>
      </w:r>
      <w:r>
        <w:rPr>
          <w:color w:val="6E6158"/>
        </w:rPr>
        <w:t>population</w:t>
      </w:r>
      <w:r>
        <w:rPr>
          <w:color w:val="6E6158"/>
          <w:spacing w:val="27"/>
        </w:rPr>
        <w:t> </w:t>
      </w:r>
      <w:r>
        <w:rPr>
          <w:color w:val="6E6158"/>
        </w:rPr>
        <w:t>and</w:t>
      </w:r>
      <w:r>
        <w:rPr>
          <w:color w:val="6E6158"/>
          <w:spacing w:val="27"/>
        </w:rPr>
        <w:t> </w:t>
      </w:r>
      <w:r>
        <w:rPr>
          <w:color w:val="6E6158"/>
        </w:rPr>
        <w:t>business</w:t>
      </w:r>
      <w:r>
        <w:rPr>
          <w:color w:val="6E6158"/>
          <w:spacing w:val="27"/>
        </w:rPr>
        <w:t> </w:t>
      </w:r>
      <w:r>
        <w:rPr>
          <w:color w:val="6E6158"/>
        </w:rPr>
        <w:t>over the</w:t>
      </w:r>
      <w:r>
        <w:rPr>
          <w:color w:val="6E6158"/>
          <w:spacing w:val="28"/>
        </w:rPr>
        <w:t> </w:t>
      </w:r>
      <w:r>
        <w:rPr>
          <w:color w:val="6E6158"/>
        </w:rPr>
        <w:t>years.</w:t>
      </w:r>
      <w:r>
        <w:rPr>
          <w:color w:val="6E6158"/>
          <w:spacing w:val="28"/>
        </w:rPr>
        <w:t> </w:t>
      </w:r>
      <w:r>
        <w:rPr>
          <w:color w:val="6E6158"/>
        </w:rPr>
        <w:t>While</w:t>
      </w:r>
      <w:r>
        <w:rPr>
          <w:color w:val="6E6158"/>
          <w:spacing w:val="28"/>
        </w:rPr>
        <w:t> </w:t>
      </w:r>
      <w:r>
        <w:rPr>
          <w:color w:val="6E6158"/>
        </w:rPr>
        <w:t>Tyler</w:t>
      </w:r>
      <w:r>
        <w:rPr>
          <w:color w:val="6E6158"/>
          <w:spacing w:val="28"/>
        </w:rPr>
        <w:t> </w:t>
      </w:r>
      <w:r>
        <w:rPr>
          <w:color w:val="6E6158"/>
        </w:rPr>
        <w:t>enjoys</w:t>
      </w:r>
      <w:r>
        <w:rPr>
          <w:color w:val="6E6158"/>
          <w:spacing w:val="28"/>
        </w:rPr>
        <w:t> </w:t>
      </w:r>
      <w:r>
        <w:rPr>
          <w:color w:val="6E6158"/>
        </w:rPr>
        <w:t>the</w:t>
      </w:r>
      <w:r>
        <w:rPr>
          <w:color w:val="6E6158"/>
          <w:spacing w:val="28"/>
        </w:rPr>
        <w:t> </w:t>
      </w:r>
      <w:r>
        <w:rPr>
          <w:color w:val="6E6158"/>
        </w:rPr>
        <w:t>strategy</w:t>
      </w:r>
      <w:r>
        <w:rPr>
          <w:color w:val="6E6158"/>
          <w:spacing w:val="28"/>
        </w:rPr>
        <w:t> </w:t>
      </w:r>
      <w:r>
        <w:rPr>
          <w:color w:val="6E6158"/>
        </w:rPr>
        <w:t>and</w:t>
      </w:r>
      <w:r>
        <w:rPr>
          <w:color w:val="6E6158"/>
          <w:spacing w:val="28"/>
        </w:rPr>
        <w:t> </w:t>
      </w:r>
      <w:r>
        <w:rPr>
          <w:color w:val="6E6158"/>
        </w:rPr>
        <w:t>competition</w:t>
      </w:r>
      <w:r>
        <w:rPr>
          <w:color w:val="6E6158"/>
          <w:spacing w:val="28"/>
        </w:rPr>
        <w:t> </w:t>
      </w:r>
      <w:r>
        <w:rPr>
          <w:color w:val="6E6158"/>
        </w:rPr>
        <w:t>inherent</w:t>
      </w:r>
      <w:r>
        <w:rPr>
          <w:color w:val="6E6158"/>
          <w:spacing w:val="28"/>
        </w:rPr>
        <w:t> </w:t>
      </w:r>
      <w:r>
        <w:rPr>
          <w:color w:val="6E6158"/>
        </w:rPr>
        <w:t>in</w:t>
      </w:r>
      <w:r>
        <w:rPr>
          <w:color w:val="6E6158"/>
          <w:spacing w:val="28"/>
        </w:rPr>
        <w:t> </w:t>
      </w:r>
      <w:r>
        <w:rPr>
          <w:color w:val="6E6158"/>
        </w:rPr>
        <w:t>litigation,</w:t>
      </w:r>
      <w:r>
        <w:rPr>
          <w:color w:val="6E6158"/>
          <w:spacing w:val="28"/>
        </w:rPr>
        <w:t> </w:t>
      </w:r>
      <w:r>
        <w:rPr>
          <w:color w:val="6E6158"/>
        </w:rPr>
        <w:t>he</w:t>
      </w:r>
      <w:r>
        <w:rPr>
          <w:color w:val="6E6158"/>
          <w:spacing w:val="28"/>
        </w:rPr>
        <w:t> </w:t>
      </w:r>
      <w:r>
        <w:rPr>
          <w:color w:val="6E6158"/>
        </w:rPr>
        <w:t>always</w:t>
      </w:r>
      <w:r>
        <w:rPr>
          <w:color w:val="6E6158"/>
          <w:spacing w:val="28"/>
        </w:rPr>
        <w:t> </w:t>
      </w:r>
      <w:r>
        <w:rPr>
          <w:color w:val="6E6158"/>
        </w:rPr>
        <w:t>looks</w:t>
      </w:r>
    </w:p>
    <w:p>
      <w:pPr>
        <w:pStyle w:val="BodyText"/>
        <w:spacing w:line="292" w:lineRule="auto" w:before="10"/>
        <w:ind w:left="99"/>
      </w:pPr>
      <w:r>
        <w:rPr>
          <w:color w:val="6E6158"/>
        </w:rPr>
        <w:t>to use his litigation skills as simply a means to obtaining the best result for his clients. In most cases,</w:t>
      </w:r>
      <w:r>
        <w:rPr>
          <w:color w:val="6E6158"/>
          <w:spacing w:val="40"/>
        </w:rPr>
        <w:t> </w:t>
      </w:r>
      <w:r>
        <w:rPr>
          <w:color w:val="6E6158"/>
        </w:rPr>
        <w:t>there is almost always a business resolution that saves time and money.</w:t>
      </w:r>
    </w:p>
    <w:p>
      <w:pPr>
        <w:pStyle w:val="BodyText"/>
        <w:spacing w:line="297" w:lineRule="auto" w:before="197"/>
        <w:ind w:left="99" w:right="414"/>
        <w:jc w:val="both"/>
      </w:pPr>
      <w:r>
        <w:rPr>
          <w:color w:val="6E6158"/>
        </w:rPr>
        <w:t>Away from work, Tyler enjoys spending time with his wife, Madison, his daughter, Gemma, and their dogs Oreo (a Chihuahua) and Cocoa (a mini schnauzer). In his free time, you’ll probably find Tyler golfing, hiking, and traveling.</w:t>
      </w:r>
    </w:p>
    <w:p>
      <w:pPr>
        <w:pStyle w:val="Heading1"/>
        <w:spacing w:before="157"/>
      </w:pPr>
      <w:r>
        <w:rPr>
          <w:color w:val="FF8100"/>
          <w:spacing w:val="-2"/>
        </w:rPr>
        <w:t>EDUCATION</w:t>
      </w:r>
    </w:p>
    <w:p>
      <w:pPr>
        <w:pStyle w:val="BodyText"/>
        <w:spacing w:before="17"/>
        <w:rPr>
          <w:b/>
        </w:rPr>
      </w:pPr>
    </w:p>
    <w:p>
      <w:pPr>
        <w:pStyle w:val="BodyText"/>
        <w:spacing w:before="1"/>
        <w:ind w:left="99"/>
        <w:rPr>
          <w:i/>
          <w:sz w:val="20"/>
        </w:rPr>
      </w:pPr>
      <w:r>
        <w:rPr>
          <w:color w:val="6E6158"/>
        </w:rPr>
        <w:t>J.D.,</w:t>
      </w:r>
      <w:r>
        <w:rPr>
          <w:color w:val="6E6158"/>
          <w:spacing w:val="7"/>
        </w:rPr>
        <w:t> </w:t>
      </w:r>
      <w:r>
        <w:rPr>
          <w:color w:val="6E6158"/>
        </w:rPr>
        <w:t>Arizona</w:t>
      </w:r>
      <w:r>
        <w:rPr>
          <w:color w:val="6E6158"/>
          <w:spacing w:val="8"/>
        </w:rPr>
        <w:t> </w:t>
      </w:r>
      <w:r>
        <w:rPr>
          <w:color w:val="6E6158"/>
        </w:rPr>
        <w:t>State</w:t>
      </w:r>
      <w:r>
        <w:rPr>
          <w:color w:val="6E6158"/>
          <w:spacing w:val="8"/>
        </w:rPr>
        <w:t> </w:t>
      </w:r>
      <w:r>
        <w:rPr>
          <w:color w:val="6E6158"/>
        </w:rPr>
        <w:t>University,</w:t>
      </w:r>
      <w:r>
        <w:rPr>
          <w:color w:val="6E6158"/>
          <w:spacing w:val="7"/>
        </w:rPr>
        <w:t> </w:t>
      </w:r>
      <w:r>
        <w:rPr>
          <w:color w:val="6E6158"/>
        </w:rPr>
        <w:t>Sandra</w:t>
      </w:r>
      <w:r>
        <w:rPr>
          <w:color w:val="6E6158"/>
          <w:spacing w:val="8"/>
        </w:rPr>
        <w:t> </w:t>
      </w:r>
      <w:r>
        <w:rPr>
          <w:color w:val="6E6158"/>
        </w:rPr>
        <w:t>Day</w:t>
      </w:r>
      <w:r>
        <w:rPr>
          <w:color w:val="6E6158"/>
          <w:spacing w:val="8"/>
        </w:rPr>
        <w:t> </w:t>
      </w:r>
      <w:r>
        <w:rPr>
          <w:color w:val="6E6158"/>
        </w:rPr>
        <w:t>O’Connor</w:t>
      </w:r>
      <w:r>
        <w:rPr>
          <w:color w:val="6E6158"/>
          <w:spacing w:val="7"/>
        </w:rPr>
        <w:t> </w:t>
      </w:r>
      <w:r>
        <w:rPr>
          <w:color w:val="6E6158"/>
        </w:rPr>
        <w:t>College</w:t>
      </w:r>
      <w:r>
        <w:rPr>
          <w:color w:val="6E6158"/>
          <w:spacing w:val="8"/>
        </w:rPr>
        <w:t> </w:t>
      </w:r>
      <w:r>
        <w:rPr>
          <w:color w:val="6E6158"/>
        </w:rPr>
        <w:t>of</w:t>
      </w:r>
      <w:r>
        <w:rPr>
          <w:color w:val="6E6158"/>
          <w:spacing w:val="8"/>
        </w:rPr>
        <w:t> </w:t>
      </w:r>
      <w:r>
        <w:rPr>
          <w:color w:val="6E6158"/>
        </w:rPr>
        <w:t>Law,</w:t>
      </w:r>
      <w:r>
        <w:rPr>
          <w:color w:val="6E6158"/>
          <w:spacing w:val="9"/>
        </w:rPr>
        <w:t> </w:t>
      </w:r>
      <w:r>
        <w:rPr>
          <w:i/>
          <w:color w:val="6E6158"/>
          <w:sz w:val="20"/>
        </w:rPr>
        <w:t>summa</w:t>
      </w:r>
      <w:r>
        <w:rPr>
          <w:i/>
          <w:color w:val="6E6158"/>
          <w:spacing w:val="4"/>
          <w:sz w:val="20"/>
        </w:rPr>
        <w:t> </w:t>
      </w:r>
      <w:r>
        <w:rPr>
          <w:i/>
          <w:color w:val="6E6158"/>
          <w:sz w:val="20"/>
        </w:rPr>
        <w:t>cum</w:t>
      </w:r>
      <w:r>
        <w:rPr>
          <w:i/>
          <w:color w:val="6E6158"/>
          <w:spacing w:val="5"/>
          <w:sz w:val="20"/>
        </w:rPr>
        <w:t> </w:t>
      </w:r>
      <w:r>
        <w:rPr>
          <w:i/>
          <w:color w:val="6E6158"/>
          <w:spacing w:val="-2"/>
          <w:sz w:val="20"/>
        </w:rPr>
        <w:t>laude</w:t>
      </w:r>
    </w:p>
    <w:p>
      <w:pPr>
        <w:pStyle w:val="BodyText"/>
        <w:spacing w:line="427" w:lineRule="auto" w:before="171"/>
        <w:ind w:left="99" w:right="7058"/>
      </w:pPr>
      <w:r>
        <w:rPr>
          <w:color w:val="6E6158"/>
        </w:rPr>
        <w:t>B.A., Lee </w:t>
      </w:r>
      <w:r>
        <w:rPr>
          <w:color w:val="6E6158"/>
        </w:rPr>
        <w:t>University</w:t>
      </w:r>
      <w:r>
        <w:rPr>
          <w:color w:val="6E6158"/>
        </w:rPr>
        <w:t> Order of the Coif</w:t>
      </w:r>
    </w:p>
    <w:p>
      <w:pPr>
        <w:pStyle w:val="BodyText"/>
        <w:spacing w:after="0" w:line="427" w:lineRule="auto"/>
        <w:sectPr>
          <w:type w:val="continuous"/>
          <w:pgSz w:w="12240" w:h="15840"/>
          <w:pgMar w:top="560" w:bottom="280" w:left="1440" w:right="1440"/>
        </w:sectPr>
      </w:pPr>
    </w:p>
    <w:p>
      <w:pPr>
        <w:pStyle w:val="Heading1"/>
        <w:spacing w:before="85"/>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rPr>
          <w:b/>
        </w:rPr>
      </w:pPr>
    </w:p>
    <w:p>
      <w:pPr>
        <w:pStyle w:val="BodyText"/>
        <w:ind w:left="99"/>
      </w:pPr>
      <w:r>
        <w:rPr>
          <w:color w:val="6E6158"/>
        </w:rPr>
        <w:t>Business</w:t>
      </w:r>
      <w:r>
        <w:rPr>
          <w:color w:val="6E6158"/>
          <w:spacing w:val="15"/>
        </w:rPr>
        <w:t> </w:t>
      </w:r>
      <w:r>
        <w:rPr>
          <w:color w:val="6E6158"/>
          <w:spacing w:val="-2"/>
        </w:rPr>
        <w:t>Litigation</w:t>
      </w:r>
    </w:p>
    <w:p>
      <w:pPr>
        <w:pStyle w:val="BodyText"/>
        <w:spacing w:before="163"/>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8"/>
        <w:rPr>
          <w:b/>
        </w:rPr>
      </w:pPr>
    </w:p>
    <w:p>
      <w:pPr>
        <w:pStyle w:val="BodyText"/>
        <w:spacing w:line="427" w:lineRule="auto"/>
        <w:ind w:left="99" w:right="1121"/>
      </w:pPr>
      <w:r>
        <w:rPr>
          <w:color w:val="6E6158"/>
        </w:rPr>
        <w:t>Rising Star, Super Lawyers – Bankruptcy and Labor &amp; Employment Litigation, 2025-</w:t>
      </w:r>
      <w:r>
        <w:rPr>
          <w:color w:val="6E6158"/>
        </w:rPr>
        <w:t>2026 Pro Bono Recognition Award, State Bar of Arizona, 2024</w:t>
      </w:r>
    </w:p>
    <w:p>
      <w:pPr>
        <w:pStyle w:val="BodyText"/>
        <w:spacing w:line="420" w:lineRule="auto"/>
        <w:ind w:left="99" w:right="5440"/>
      </w:pPr>
      <w:r>
        <w:rPr>
          <w:color w:val="6E6158"/>
        </w:rPr>
        <w:t>Ross Award: law school’s top </w:t>
      </w:r>
      <w:r>
        <w:rPr>
          <w:color w:val="6E6158"/>
        </w:rPr>
        <w:t>award Order of the Coif</w:t>
      </w:r>
    </w:p>
    <w:p>
      <w:pPr>
        <w:pStyle w:val="Heading1"/>
        <w:spacing w:before="28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rPr>
          <w:b/>
        </w:rPr>
      </w:pPr>
    </w:p>
    <w:p>
      <w:pPr>
        <w:pStyle w:val="BodyText"/>
        <w:ind w:left="99"/>
      </w:pPr>
      <w:r>
        <w:rPr>
          <w:color w:val="6E6158"/>
        </w:rPr>
        <w:t>Author</w:t>
      </w:r>
      <w:r>
        <w:rPr>
          <w:b/>
          <w:color w:val="6E6158"/>
        </w:rPr>
        <w:t>,</w:t>
      </w:r>
      <w:r>
        <w:rPr>
          <w:b/>
          <w:color w:val="6E6158"/>
          <w:spacing w:val="11"/>
        </w:rPr>
        <w:t> </w:t>
      </w:r>
      <w:r>
        <w:rPr>
          <w:color w:val="6E6158"/>
        </w:rPr>
        <w:t>Arizona</w:t>
      </w:r>
      <w:r>
        <w:rPr>
          <w:color w:val="6E6158"/>
          <w:spacing w:val="12"/>
        </w:rPr>
        <w:t> </w:t>
      </w:r>
      <w:r>
        <w:rPr>
          <w:color w:val="6E6158"/>
        </w:rPr>
        <w:t>Attorneys’</w:t>
      </w:r>
      <w:r>
        <w:rPr>
          <w:color w:val="6E6158"/>
          <w:spacing w:val="12"/>
        </w:rPr>
        <w:t> </w:t>
      </w:r>
      <w:r>
        <w:rPr>
          <w:color w:val="6E6158"/>
        </w:rPr>
        <w:t>Fee</w:t>
      </w:r>
      <w:r>
        <w:rPr>
          <w:color w:val="6E6158"/>
          <w:spacing w:val="12"/>
        </w:rPr>
        <w:t> </w:t>
      </w:r>
      <w:r>
        <w:rPr>
          <w:color w:val="6E6158"/>
        </w:rPr>
        <w:t>Manual,</w:t>
      </w:r>
      <w:r>
        <w:rPr>
          <w:color w:val="6E6158"/>
          <w:spacing w:val="11"/>
        </w:rPr>
        <w:t> </w:t>
      </w:r>
      <w:r>
        <w:rPr>
          <w:color w:val="6E6158"/>
        </w:rPr>
        <w:t>Seventh</w:t>
      </w:r>
      <w:r>
        <w:rPr>
          <w:color w:val="6E6158"/>
          <w:spacing w:val="12"/>
        </w:rPr>
        <w:t> </w:t>
      </w:r>
      <w:r>
        <w:rPr>
          <w:color w:val="6E6158"/>
        </w:rPr>
        <w:t>Edition,</w:t>
      </w:r>
      <w:r>
        <w:rPr>
          <w:color w:val="6E6158"/>
          <w:spacing w:val="12"/>
        </w:rPr>
        <w:t> </w:t>
      </w:r>
      <w:r>
        <w:rPr>
          <w:color w:val="6E6158"/>
        </w:rPr>
        <w:t>Arizona</w:t>
      </w:r>
      <w:r>
        <w:rPr>
          <w:color w:val="6E6158"/>
          <w:spacing w:val="12"/>
        </w:rPr>
        <w:t> </w:t>
      </w:r>
      <w:r>
        <w:rPr>
          <w:color w:val="6E6158"/>
        </w:rPr>
        <w:t>State</w:t>
      </w:r>
      <w:r>
        <w:rPr>
          <w:color w:val="6E6158"/>
          <w:spacing w:val="11"/>
        </w:rPr>
        <w:t> </w:t>
      </w:r>
      <w:r>
        <w:rPr>
          <w:color w:val="6E6158"/>
        </w:rPr>
        <w:t>Bar,</w:t>
      </w:r>
      <w:r>
        <w:rPr>
          <w:color w:val="6E6158"/>
          <w:spacing w:val="12"/>
        </w:rPr>
        <w:t> </w:t>
      </w:r>
      <w:r>
        <w:rPr>
          <w:color w:val="6E6158"/>
        </w:rPr>
        <w:t>January</w:t>
      </w:r>
      <w:r>
        <w:rPr>
          <w:color w:val="6E6158"/>
          <w:spacing w:val="12"/>
        </w:rPr>
        <w:t> </w:t>
      </w:r>
      <w:r>
        <w:rPr>
          <w:color w:val="6E6158"/>
        </w:rPr>
        <w:t>15,</w:t>
      </w:r>
      <w:r>
        <w:rPr>
          <w:color w:val="6E6158"/>
          <w:spacing w:val="12"/>
        </w:rPr>
        <w:t> </w:t>
      </w:r>
      <w:r>
        <w:rPr>
          <w:color w:val="6E6158"/>
          <w:spacing w:val="-4"/>
        </w:rPr>
        <w:t>2026</w:t>
      </w:r>
    </w:p>
    <w:p>
      <w:pPr>
        <w:pStyle w:val="BodyText"/>
        <w:spacing w:line="292" w:lineRule="auto" w:before="174"/>
        <w:ind w:left="99" w:right="282"/>
      </w:pPr>
      <w:r>
        <w:rPr>
          <w:color w:val="6E6158"/>
        </w:rPr>
        <w:t>Author, “</w:t>
      </w:r>
      <w:hyperlink r:id="rId11">
        <w:r>
          <w:rPr>
            <w:color w:val="F5821F"/>
          </w:rPr>
          <w:t>Settling business disagreements between partners – key points to know</w:t>
        </w:r>
      </w:hyperlink>
      <w:r>
        <w:rPr>
          <w:color w:val="6E6158"/>
        </w:rPr>
        <w:t>,” </w:t>
      </w:r>
      <w:r>
        <w:rPr>
          <w:color w:val="6E6158"/>
        </w:rPr>
        <w:t>Fennemore Blog, September 9, 2024</w:t>
      </w:r>
    </w:p>
    <w:p>
      <w:pPr>
        <w:pStyle w:val="BodyText"/>
        <w:spacing w:before="112"/>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36"/>
        <w:rPr>
          <w:b/>
        </w:rPr>
      </w:pPr>
    </w:p>
    <w:p>
      <w:pPr>
        <w:pStyle w:val="BodyText"/>
        <w:ind w:left="99"/>
      </w:pPr>
      <w:r>
        <w:rPr>
          <w:color w:val="6E6158"/>
        </w:rPr>
        <w:t>Board</w:t>
      </w:r>
      <w:r>
        <w:rPr>
          <w:color w:val="6E6158"/>
          <w:spacing w:val="12"/>
        </w:rPr>
        <w:t> </w:t>
      </w:r>
      <w:r>
        <w:rPr>
          <w:color w:val="6E6158"/>
        </w:rPr>
        <w:t>Member,</w:t>
      </w:r>
      <w:r>
        <w:rPr>
          <w:color w:val="6E6158"/>
          <w:spacing w:val="12"/>
        </w:rPr>
        <w:t> </w:t>
      </w:r>
      <w:r>
        <w:rPr>
          <w:color w:val="6E6158"/>
        </w:rPr>
        <w:t>Federal</w:t>
      </w:r>
      <w:r>
        <w:rPr>
          <w:color w:val="6E6158"/>
          <w:spacing w:val="12"/>
        </w:rPr>
        <w:t> </w:t>
      </w:r>
      <w:r>
        <w:rPr>
          <w:color w:val="6E6158"/>
        </w:rPr>
        <w:t>Bar</w:t>
      </w:r>
      <w:r>
        <w:rPr>
          <w:color w:val="6E6158"/>
          <w:spacing w:val="13"/>
        </w:rPr>
        <w:t> </w:t>
      </w:r>
      <w:r>
        <w:rPr>
          <w:color w:val="6E6158"/>
        </w:rPr>
        <w:t>Association,</w:t>
      </w:r>
      <w:r>
        <w:rPr>
          <w:color w:val="6E6158"/>
          <w:spacing w:val="12"/>
        </w:rPr>
        <w:t> </w:t>
      </w:r>
      <w:r>
        <w:rPr>
          <w:color w:val="6E6158"/>
        </w:rPr>
        <w:t>2023-</w:t>
      </w:r>
      <w:r>
        <w:rPr>
          <w:color w:val="6E6158"/>
          <w:spacing w:val="-2"/>
        </w:rPr>
        <w:t>Present</w:t>
      </w:r>
    </w:p>
    <w:p>
      <w:pPr>
        <w:pStyle w:val="BodyText"/>
        <w:spacing w:before="163"/>
        <w:rPr>
          <w:sz w:val="24"/>
        </w:rPr>
      </w:pPr>
    </w:p>
    <w:p>
      <w:pPr>
        <w:pStyle w:val="Heading1"/>
      </w:pPr>
      <w:r>
        <w:rPr>
          <w:color w:val="FF8100"/>
          <w:spacing w:val="-2"/>
        </w:rPr>
        <w:t>ADMISSIONS</w:t>
      </w:r>
    </w:p>
    <w:p>
      <w:pPr>
        <w:pStyle w:val="BodyText"/>
        <w:spacing w:before="27"/>
        <w:rPr>
          <w:b/>
        </w:rPr>
      </w:pPr>
    </w:p>
    <w:p>
      <w:pPr>
        <w:pStyle w:val="BodyText"/>
        <w:spacing w:before="1"/>
        <w:ind w:left="99"/>
      </w:pPr>
      <w:r>
        <w:rPr>
          <w:color w:val="6E6158"/>
          <w:spacing w:val="-2"/>
        </w:rPr>
        <w:t>Arizona</w:t>
      </w:r>
    </w:p>
    <w:sectPr>
      <w:pgSz w:w="12240" w:h="15840"/>
      <w:pgMar w:top="6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tcarlton@fennemorelaw.com" TargetMode="External"/><Relationship Id="rId11" Type="http://schemas.openxmlformats.org/officeDocument/2006/relationships/hyperlink" Target="https://www.fennemorelaw.com/settling-business-disagreements-between-partners-key-points-to-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Tyler Carlton - Fennemore</dc:title>
  <dcterms:created xsi:type="dcterms:W3CDTF">2026-08-21T23:32:19Z</dcterms:created>
  <dcterms:modified xsi:type="dcterms:W3CDTF">2026-08-21T23:32:19Z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2026-08-21T00:00:00Z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2026-08-21T00:00:00Z</vt:filetime>
  </property>
  <property fmtid="{D5CDD505-2E9C-101B-9397-08002B2CF9AE}" pid="6" name="Producer">
    <vt:lpwstr>Skia/PDF m151</vt:lpwstr>
  </property>
</Properties>
</file>