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spacing w:before="275"/>
        <w:rPr>
          <w:rFonts w:ascii="Times New Roman"/>
          <w:sz w:val="2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9744">
                <wp:simplePos x="0" y="0"/>
                <wp:positionH relativeFrom="page">
                  <wp:posOffset>848486</wp:posOffset>
                </wp:positionH>
                <wp:positionV relativeFrom="paragraph">
                  <wp:posOffset>-4558927</wp:posOffset>
                </wp:positionV>
                <wp:extent cx="6071870" cy="459105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4591050"/>
                          <a:chExt cx="6071870" cy="45910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888527"/>
                            <a:ext cx="6071870" cy="1602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1602105">
                                <a:moveTo>
                                  <a:pt x="6071591" y="1601866"/>
                                </a:moveTo>
                                <a:lnTo>
                                  <a:pt x="0" y="1601866"/>
                                </a:lnTo>
                                <a:lnTo>
                                  <a:pt x="0" y="0"/>
                                </a:lnTo>
                                <a:lnTo>
                                  <a:pt x="6071591" y="0"/>
                                </a:lnTo>
                                <a:lnTo>
                                  <a:pt x="6071591" y="16018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E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 descr="Amy Jones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6198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3038379" y="268700"/>
                            <a:ext cx="3033395" cy="262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620010">
                                <a:moveTo>
                                  <a:pt x="3033212" y="2619827"/>
                                </a:moveTo>
                                <a:lnTo>
                                  <a:pt x="0" y="2619827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6198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668788" y="1369338"/>
                            <a:ext cx="1767839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7839" h="320675">
                                <a:moveTo>
                                  <a:pt x="1767217" y="315214"/>
                                </a:moveTo>
                                <a:lnTo>
                                  <a:pt x="0" y="315214"/>
                                </a:lnTo>
                                <a:lnTo>
                                  <a:pt x="0" y="320382"/>
                                </a:lnTo>
                                <a:lnTo>
                                  <a:pt x="1767217" y="320382"/>
                                </a:lnTo>
                                <a:lnTo>
                                  <a:pt x="1767217" y="315214"/>
                                </a:lnTo>
                                <a:close/>
                              </a:path>
                              <a:path w="1767839" h="320675">
                                <a:moveTo>
                                  <a:pt x="17672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1767217" y="5168"/>
                                </a:lnTo>
                                <a:lnTo>
                                  <a:pt x="17672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726762" y="763308"/>
                            <a:ext cx="1666875" cy="825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-1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AMY L.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JONES</w:t>
                              </w:r>
                            </w:p>
                            <w:p>
                              <w:pPr>
                                <w:spacing w:before="39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Associate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Business</w:t>
                                </w:r>
                                <w:r>
                                  <w:rPr>
                                    <w:color w:val="FFFFFF"/>
                                    <w:spacing w:val="6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Litigation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670325" y="1859626"/>
                            <a:ext cx="1779905" cy="494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Denver</w:t>
                                </w:r>
                              </w:hyperlink>
                            </w:p>
                            <w:p>
                              <w:pPr>
                                <w:tabs>
                                  <w:tab w:pos="1562" w:val="left" w:leader="none"/>
                                </w:tabs>
                                <w:spacing w:before="55"/>
                                <w:ind w:left="0" w:right="18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303.764.3707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ab/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303.291.3201</w:t>
                              </w:r>
                            </w:p>
                            <w:p>
                              <w:pPr>
                                <w:spacing w:before="119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ajones@fennemorelaw.com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769929" y="3456679"/>
                            <a:ext cx="477520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“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1409626" y="3482163"/>
                            <a:ext cx="3268979" cy="307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19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Success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is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not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final,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failure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is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not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fatal: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it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is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courage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continue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that</w:t>
                              </w:r>
                            </w:p>
                            <w:p>
                              <w:pPr>
                                <w:spacing w:before="89"/>
                                <w:ind w:left="1" w:right="19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16"/>
                                </w:rPr>
                                <w:t>counts.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2611591" y="3947221"/>
                            <a:ext cx="864869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Winston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Churchill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4857434" y="3456679"/>
                            <a:ext cx="460375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358.970703pt;width:478.1pt;height:361.5pt;mso-position-horizontal-relative:page;mso-position-vertical-relative:paragraph;z-index:-15796736" id="docshapegroup1" coordorigin="1336,-7179" coordsize="9562,7230">
                <v:rect style="position:absolute;left:1336;top:-2631;width:9562;height:2523" id="docshape2" filled="true" fillcolor="#002e6d" stroked="false">
                  <v:fill type="solid"/>
                </v:rect>
                <v:shape style="position:absolute;left:1336;top:-7180;width:2165;height:424" type="#_x0000_t75" id="docshape3" alt="Fennemore" href="https://www.fennemorelaw.com/" stroked="false">
                  <v:imagedata r:id="rId5" o:title=""/>
                </v:shape>
                <v:shape style="position:absolute;left:1336;top:-6757;width:4785;height:4126" type="#_x0000_t75" id="docshape4" alt="Amy Jones" stroked="false">
                  <v:imagedata r:id="rId7" o:title=""/>
                </v:shape>
                <v:rect style="position:absolute;left:6121;top:-6757;width:4777;height:4126" id="docshape5" filled="true" fillcolor="#262424" stroked="false">
                  <v:fill type="solid"/>
                </v:rect>
                <v:shape style="position:absolute;left:7113;top:-5023;width:2784;height:505" id="docshape6" coordorigin="7114,-5023" coordsize="2784,505" path="m9897,-4527l7114,-4527,7114,-4518,9897,-4518,9897,-4527xm9897,-5023l7114,-5023,7114,-5015,9897,-5015,9897,-5023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205;top:-5978;width:2625;height:1300" type="#_x0000_t202" id="docshape7" filled="false" stroked="false">
                  <v:textbox inset="0,0,0,0">
                    <w:txbxContent>
                      <w:p>
                        <w:pPr>
                          <w:spacing w:before="0"/>
                          <w:ind w:left="-1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AMY L.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JONES</w:t>
                        </w:r>
                      </w:p>
                      <w:p>
                        <w:pPr>
                          <w:spacing w:before="39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Associate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Business</w:t>
                          </w:r>
                          <w:r>
                            <w:rPr>
                              <w:color w:val="FFFFFF"/>
                              <w:spacing w:val="6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Litigation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7116;top:-4251;width:2803;height:778" type="#_x0000_t202" id="docshape8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Denver</w:t>
                          </w:r>
                        </w:hyperlink>
                      </w:p>
                      <w:p>
                        <w:pPr>
                          <w:tabs>
                            <w:tab w:pos="1562" w:val="left" w:leader="none"/>
                          </w:tabs>
                          <w:spacing w:before="55"/>
                          <w:ind w:left="0" w:right="18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303.764.3707</w:t>
                        </w:r>
                        <w:r>
                          <w:rPr>
                            <w:color w:val="FFFFFF"/>
                            <w:sz w:val="17"/>
                          </w:rPr>
                          <w:tab/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303.291.3201</w:t>
                        </w:r>
                      </w:p>
                      <w:p>
                        <w:pPr>
                          <w:spacing w:before="119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ajones@fennemorelaw.com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2548;top:-1736;width:752;height:1786" type="#_x0000_t202" id="docshape9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“</w:t>
                        </w:r>
                      </w:p>
                    </w:txbxContent>
                  </v:textbox>
                  <w10:wrap type="none"/>
                </v:shape>
                <v:shape style="position:absolute;left:3556;top:-1696;width:5148;height:485" type="#_x0000_t202" id="docshape1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19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Success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is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not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final,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failure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is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not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fatal: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it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is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the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courage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to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continue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that</w:t>
                        </w:r>
                      </w:p>
                      <w:p>
                        <w:pPr>
                          <w:spacing w:before="89"/>
                          <w:ind w:left="1" w:right="19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16"/>
                          </w:rPr>
                          <w:t>counts.</w:t>
                        </w:r>
                      </w:p>
                    </w:txbxContent>
                  </v:textbox>
                  <w10:wrap type="none"/>
                </v:shape>
                <v:shape style="position:absolute;left:5448;top:-964;width:1362;height:200" type="#_x0000_t202" id="docshape11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Winston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Churchill</w:t>
                        </w:r>
                      </w:p>
                    </w:txbxContent>
                  </v:textbox>
                  <w10:wrap type="none"/>
                </v:shape>
                <v:shape style="position:absolute;left:8985;top:-1736;width:725;height:1786" type="#_x0000_t202" id="docshape12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”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8100"/>
        </w:rPr>
        <w:t>AMY</w:t>
      </w:r>
      <w:r>
        <w:rPr>
          <w:color w:val="FF8100"/>
          <w:spacing w:val="4"/>
        </w:rPr>
        <w:t> </w:t>
      </w:r>
      <w:r>
        <w:rPr>
          <w:color w:val="FF8100"/>
        </w:rPr>
        <w:t>L.</w:t>
      </w:r>
      <w:r>
        <w:rPr>
          <w:color w:val="FF8100"/>
          <w:spacing w:val="5"/>
        </w:rPr>
        <w:t> </w:t>
      </w:r>
      <w:r>
        <w:rPr>
          <w:color w:val="FF8100"/>
          <w:spacing w:val="-2"/>
        </w:rPr>
        <w:t>JONES</w:t>
      </w:r>
    </w:p>
    <w:p>
      <w:pPr>
        <w:pStyle w:val="BodyText"/>
        <w:spacing w:line="297" w:lineRule="auto" w:before="147"/>
        <w:ind w:left="99" w:right="373"/>
      </w:pPr>
      <w:r>
        <w:rPr>
          <w:color w:val="6E6158"/>
        </w:rPr>
        <w:t>Amy Jones is a senior associate in the firm’s Denver office and a member of the Business</w:t>
      </w:r>
      <w:r>
        <w:rPr>
          <w:color w:val="6E6158"/>
          <w:spacing w:val="40"/>
        </w:rPr>
        <w:t> </w:t>
      </w:r>
      <w:r>
        <w:rPr>
          <w:color w:val="6E6158"/>
        </w:rPr>
        <w:t>Litigation practice group. She represents businesses and individuals in high-stakes </w:t>
      </w:r>
      <w:r>
        <w:rPr>
          <w:color w:val="6E6158"/>
        </w:rPr>
        <w:t>commercial</w:t>
      </w:r>
      <w:r>
        <w:rPr>
          <w:color w:val="6E6158"/>
          <w:spacing w:val="40"/>
        </w:rPr>
        <w:t> </w:t>
      </w:r>
      <w:r>
        <w:rPr>
          <w:color w:val="6E6158"/>
        </w:rPr>
        <w:t>disputes,</w:t>
      </w:r>
      <w:r>
        <w:rPr>
          <w:color w:val="6E6158"/>
          <w:spacing w:val="38"/>
        </w:rPr>
        <w:t> </w:t>
      </w:r>
      <w:r>
        <w:rPr>
          <w:color w:val="6E6158"/>
        </w:rPr>
        <w:t>including</w:t>
      </w:r>
      <w:r>
        <w:rPr>
          <w:color w:val="6E6158"/>
          <w:spacing w:val="38"/>
        </w:rPr>
        <w:t> </w:t>
      </w:r>
      <w:r>
        <w:rPr>
          <w:color w:val="6E6158"/>
        </w:rPr>
        <w:t>complex</w:t>
      </w:r>
      <w:r>
        <w:rPr>
          <w:color w:val="6E6158"/>
          <w:spacing w:val="38"/>
        </w:rPr>
        <w:t> </w:t>
      </w:r>
      <w:r>
        <w:rPr>
          <w:color w:val="6E6158"/>
        </w:rPr>
        <w:t>contract</w:t>
      </w:r>
      <w:r>
        <w:rPr>
          <w:color w:val="6E6158"/>
          <w:spacing w:val="38"/>
        </w:rPr>
        <w:t> </w:t>
      </w:r>
      <w:r>
        <w:rPr>
          <w:color w:val="6E6158"/>
        </w:rPr>
        <w:t>claims,</w:t>
      </w:r>
      <w:r>
        <w:rPr>
          <w:color w:val="6E6158"/>
          <w:spacing w:val="38"/>
        </w:rPr>
        <w:t> </w:t>
      </w:r>
      <w:r>
        <w:rPr>
          <w:color w:val="6E6158"/>
        </w:rPr>
        <w:t>business</w:t>
      </w:r>
      <w:r>
        <w:rPr>
          <w:color w:val="6E6158"/>
          <w:spacing w:val="38"/>
        </w:rPr>
        <w:t> </w:t>
      </w:r>
      <w:r>
        <w:rPr>
          <w:color w:val="6E6158"/>
        </w:rPr>
        <w:t>torts,</w:t>
      </w:r>
      <w:r>
        <w:rPr>
          <w:color w:val="6E6158"/>
          <w:spacing w:val="38"/>
        </w:rPr>
        <w:t> </w:t>
      </w:r>
      <w:r>
        <w:rPr>
          <w:color w:val="6E6158"/>
        </w:rPr>
        <w:t>and</w:t>
      </w:r>
      <w:r>
        <w:rPr>
          <w:color w:val="6E6158"/>
          <w:spacing w:val="38"/>
        </w:rPr>
        <w:t> </w:t>
      </w:r>
      <w:r>
        <w:rPr>
          <w:color w:val="6E6158"/>
        </w:rPr>
        <w:t>ownership</w:t>
      </w:r>
      <w:r>
        <w:rPr>
          <w:color w:val="6E6158"/>
          <w:spacing w:val="38"/>
        </w:rPr>
        <w:t> </w:t>
      </w:r>
      <w:r>
        <w:rPr>
          <w:color w:val="6E6158"/>
        </w:rPr>
        <w:t>conflicts.</w:t>
      </w:r>
      <w:r>
        <w:rPr>
          <w:color w:val="6E6158"/>
          <w:spacing w:val="38"/>
        </w:rPr>
        <w:t> </w:t>
      </w:r>
      <w:r>
        <w:rPr>
          <w:color w:val="6E6158"/>
        </w:rPr>
        <w:t>Amy</w:t>
      </w:r>
    </w:p>
    <w:p>
      <w:pPr>
        <w:pStyle w:val="BodyText"/>
        <w:spacing w:line="295" w:lineRule="auto"/>
        <w:ind w:left="99" w:right="110"/>
      </w:pPr>
      <w:r>
        <w:rPr>
          <w:color w:val="6E6158"/>
        </w:rPr>
        <w:t>approaches each matter with a strategic, research-driven mindset, developing clear, </w:t>
      </w:r>
      <w:r>
        <w:rPr>
          <w:color w:val="6E6158"/>
        </w:rPr>
        <w:t>persuasive arguments designed to position cases for success through dispositive motion practice or at trial.</w:t>
      </w:r>
      <w:r>
        <w:rPr>
          <w:color w:val="6E6158"/>
          <w:spacing w:val="40"/>
        </w:rPr>
        <w:t> </w:t>
      </w:r>
      <w:r>
        <w:rPr>
          <w:color w:val="6E6158"/>
        </w:rPr>
        <w:t>Amy has served on both jury and bench trial teams, gaining valuable experience in arguing</w:t>
      </w:r>
      <w:r>
        <w:rPr>
          <w:color w:val="6E6158"/>
          <w:spacing w:val="40"/>
        </w:rPr>
        <w:t> </w:t>
      </w:r>
      <w:r>
        <w:rPr>
          <w:color w:val="6E6158"/>
        </w:rPr>
        <w:t>dispositive</w:t>
      </w:r>
      <w:r>
        <w:rPr>
          <w:color w:val="6E6158"/>
          <w:spacing w:val="35"/>
        </w:rPr>
        <w:t> </w:t>
      </w:r>
      <w:r>
        <w:rPr>
          <w:color w:val="6E6158"/>
        </w:rPr>
        <w:t>motions,</w:t>
      </w:r>
      <w:r>
        <w:rPr>
          <w:color w:val="6E6158"/>
          <w:spacing w:val="35"/>
        </w:rPr>
        <w:t> </w:t>
      </w:r>
      <w:r>
        <w:rPr>
          <w:color w:val="6E6158"/>
        </w:rPr>
        <w:t>taking</w:t>
      </w:r>
      <w:r>
        <w:rPr>
          <w:color w:val="6E6158"/>
          <w:spacing w:val="35"/>
        </w:rPr>
        <w:t> </w:t>
      </w:r>
      <w:r>
        <w:rPr>
          <w:color w:val="6E6158"/>
        </w:rPr>
        <w:t>and</w:t>
      </w:r>
      <w:r>
        <w:rPr>
          <w:color w:val="6E6158"/>
          <w:spacing w:val="35"/>
        </w:rPr>
        <w:t> </w:t>
      </w:r>
      <w:r>
        <w:rPr>
          <w:color w:val="6E6158"/>
        </w:rPr>
        <w:t>defending</w:t>
      </w:r>
      <w:r>
        <w:rPr>
          <w:color w:val="6E6158"/>
          <w:spacing w:val="35"/>
        </w:rPr>
        <w:t> </w:t>
      </w:r>
      <w:r>
        <w:rPr>
          <w:color w:val="6E6158"/>
        </w:rPr>
        <w:t>depositions,</w:t>
      </w:r>
      <w:r>
        <w:rPr>
          <w:color w:val="6E6158"/>
          <w:spacing w:val="35"/>
        </w:rPr>
        <w:t> </w:t>
      </w:r>
      <w:r>
        <w:rPr>
          <w:color w:val="6E6158"/>
        </w:rPr>
        <w:t>and</w:t>
      </w:r>
      <w:r>
        <w:rPr>
          <w:color w:val="6E6158"/>
          <w:spacing w:val="35"/>
        </w:rPr>
        <w:t> </w:t>
      </w:r>
      <w:r>
        <w:rPr>
          <w:color w:val="6E6158"/>
        </w:rPr>
        <w:t>resolving</w:t>
      </w:r>
      <w:r>
        <w:rPr>
          <w:color w:val="6E6158"/>
          <w:spacing w:val="35"/>
        </w:rPr>
        <w:t> </w:t>
      </w:r>
      <w:r>
        <w:rPr>
          <w:color w:val="6E6158"/>
        </w:rPr>
        <w:t>discovery</w:t>
      </w:r>
      <w:r>
        <w:rPr>
          <w:color w:val="6E6158"/>
          <w:spacing w:val="35"/>
        </w:rPr>
        <w:t> </w:t>
      </w:r>
      <w:r>
        <w:rPr>
          <w:color w:val="6E6158"/>
        </w:rPr>
        <w:t>disputes.</w:t>
      </w:r>
      <w:r>
        <w:rPr>
          <w:color w:val="6E6158"/>
          <w:spacing w:val="35"/>
        </w:rPr>
        <w:t> </w:t>
      </w:r>
      <w:r>
        <w:rPr>
          <w:color w:val="6E6158"/>
        </w:rPr>
        <w:t>Amy</w:t>
      </w:r>
      <w:r>
        <w:rPr>
          <w:color w:val="6E6158"/>
          <w:spacing w:val="35"/>
        </w:rPr>
        <w:t> </w:t>
      </w:r>
      <w:r>
        <w:rPr>
          <w:color w:val="6E6158"/>
        </w:rPr>
        <w:t>is</w:t>
      </w:r>
    </w:p>
    <w:p>
      <w:pPr>
        <w:pStyle w:val="BodyText"/>
        <w:spacing w:line="302" w:lineRule="auto"/>
        <w:ind w:left="99" w:right="251"/>
      </w:pPr>
      <w:r>
        <w:rPr>
          <w:color w:val="6E6158"/>
        </w:rPr>
        <w:t>also known for her skilled examination of witnesses, command of the courtroom, and ability </w:t>
      </w:r>
      <w:r>
        <w:rPr>
          <w:color w:val="6E6158"/>
        </w:rPr>
        <w:t>to</w:t>
      </w:r>
      <w:r>
        <w:rPr>
          <w:color w:val="6E6158"/>
          <w:spacing w:val="40"/>
        </w:rPr>
        <w:t> </w:t>
      </w:r>
      <w:r>
        <w:rPr>
          <w:color w:val="6E6158"/>
        </w:rPr>
        <w:t>distill complicated factual issues into clear, compelling narrative.</w:t>
      </w:r>
    </w:p>
    <w:p>
      <w:pPr>
        <w:pStyle w:val="BodyText"/>
        <w:spacing w:line="295" w:lineRule="auto" w:before="183"/>
        <w:ind w:left="99"/>
      </w:pPr>
      <w:r>
        <w:rPr>
          <w:color w:val="6E6158"/>
        </w:rPr>
        <w:t>In</w:t>
      </w:r>
      <w:r>
        <w:rPr>
          <w:color w:val="6E6158"/>
          <w:spacing w:val="25"/>
        </w:rPr>
        <w:t> </w:t>
      </w:r>
      <w:r>
        <w:rPr>
          <w:color w:val="6E6158"/>
        </w:rPr>
        <w:t>addition</w:t>
      </w:r>
      <w:r>
        <w:rPr>
          <w:color w:val="6E6158"/>
          <w:spacing w:val="25"/>
        </w:rPr>
        <w:t> </w:t>
      </w:r>
      <w:r>
        <w:rPr>
          <w:color w:val="6E6158"/>
        </w:rPr>
        <w:t>to</w:t>
      </w:r>
      <w:r>
        <w:rPr>
          <w:color w:val="6E6158"/>
          <w:spacing w:val="25"/>
        </w:rPr>
        <w:t> </w:t>
      </w:r>
      <w:r>
        <w:rPr>
          <w:color w:val="6E6158"/>
        </w:rPr>
        <w:t>her</w:t>
      </w:r>
      <w:r>
        <w:rPr>
          <w:color w:val="6E6158"/>
          <w:spacing w:val="25"/>
        </w:rPr>
        <w:t> </w:t>
      </w:r>
      <w:r>
        <w:rPr>
          <w:color w:val="6E6158"/>
        </w:rPr>
        <w:t>Colorado</w:t>
      </w:r>
      <w:r>
        <w:rPr>
          <w:color w:val="6E6158"/>
          <w:spacing w:val="25"/>
        </w:rPr>
        <w:t> </w:t>
      </w:r>
      <w:r>
        <w:rPr>
          <w:color w:val="6E6158"/>
        </w:rPr>
        <w:t>practice,</w:t>
      </w:r>
      <w:r>
        <w:rPr>
          <w:color w:val="6E6158"/>
          <w:spacing w:val="25"/>
        </w:rPr>
        <w:t> </w:t>
      </w:r>
      <w:r>
        <w:rPr>
          <w:color w:val="6E6158"/>
        </w:rPr>
        <w:t>Amy</w:t>
      </w:r>
      <w:r>
        <w:rPr>
          <w:color w:val="6E6158"/>
          <w:spacing w:val="25"/>
        </w:rPr>
        <w:t> </w:t>
      </w:r>
      <w:r>
        <w:rPr>
          <w:color w:val="6E6158"/>
        </w:rPr>
        <w:t>is</w:t>
      </w:r>
      <w:r>
        <w:rPr>
          <w:color w:val="6E6158"/>
          <w:spacing w:val="25"/>
        </w:rPr>
        <w:t> </w:t>
      </w:r>
      <w:r>
        <w:rPr>
          <w:color w:val="6E6158"/>
        </w:rPr>
        <w:t>a</w:t>
      </w:r>
      <w:r>
        <w:rPr>
          <w:color w:val="6E6158"/>
          <w:spacing w:val="25"/>
        </w:rPr>
        <w:t> </w:t>
      </w:r>
      <w:r>
        <w:rPr>
          <w:color w:val="6E6158"/>
        </w:rPr>
        <w:t>licensed</w:t>
      </w:r>
      <w:r>
        <w:rPr>
          <w:color w:val="6E6158"/>
          <w:spacing w:val="25"/>
        </w:rPr>
        <w:t> </w:t>
      </w:r>
      <w:r>
        <w:rPr>
          <w:color w:val="6E6158"/>
        </w:rPr>
        <w:t>solicitor</w:t>
      </w:r>
      <w:r>
        <w:rPr>
          <w:color w:val="6E6158"/>
          <w:spacing w:val="25"/>
        </w:rPr>
        <w:t> </w:t>
      </w:r>
      <w:r>
        <w:rPr>
          <w:color w:val="6E6158"/>
        </w:rPr>
        <w:t>in</w:t>
      </w:r>
      <w:r>
        <w:rPr>
          <w:color w:val="6E6158"/>
          <w:spacing w:val="25"/>
        </w:rPr>
        <w:t> </w:t>
      </w:r>
      <w:r>
        <w:rPr>
          <w:color w:val="6E6158"/>
        </w:rPr>
        <w:t>England</w:t>
      </w:r>
      <w:r>
        <w:rPr>
          <w:color w:val="6E6158"/>
          <w:spacing w:val="25"/>
        </w:rPr>
        <w:t> </w:t>
      </w:r>
      <w:r>
        <w:rPr>
          <w:color w:val="6E6158"/>
        </w:rPr>
        <w:t>and</w:t>
      </w:r>
      <w:r>
        <w:rPr>
          <w:color w:val="6E6158"/>
          <w:spacing w:val="25"/>
        </w:rPr>
        <w:t> </w:t>
      </w:r>
      <w:r>
        <w:rPr>
          <w:color w:val="6E6158"/>
        </w:rPr>
        <w:t>Wales,</w:t>
      </w:r>
      <w:r>
        <w:rPr>
          <w:color w:val="6E6158"/>
          <w:spacing w:val="25"/>
        </w:rPr>
        <w:t> </w:t>
      </w:r>
      <w:r>
        <w:rPr>
          <w:color w:val="6E6158"/>
        </w:rPr>
        <w:t>bringing an</w:t>
      </w:r>
      <w:r>
        <w:rPr>
          <w:color w:val="6E6158"/>
          <w:spacing w:val="34"/>
        </w:rPr>
        <w:t> </w:t>
      </w:r>
      <w:r>
        <w:rPr>
          <w:color w:val="6E6158"/>
        </w:rPr>
        <w:t>international</w:t>
      </w:r>
      <w:r>
        <w:rPr>
          <w:color w:val="6E6158"/>
          <w:spacing w:val="34"/>
        </w:rPr>
        <w:t> </w:t>
      </w:r>
      <w:r>
        <w:rPr>
          <w:color w:val="6E6158"/>
        </w:rPr>
        <w:t>perspective</w:t>
      </w:r>
      <w:r>
        <w:rPr>
          <w:color w:val="6E6158"/>
          <w:spacing w:val="34"/>
        </w:rPr>
        <w:t> </w:t>
      </w:r>
      <w:r>
        <w:rPr>
          <w:color w:val="6E6158"/>
        </w:rPr>
        <w:t>and</w:t>
      </w:r>
      <w:r>
        <w:rPr>
          <w:color w:val="6E6158"/>
          <w:spacing w:val="34"/>
        </w:rPr>
        <w:t> </w:t>
      </w:r>
      <w:r>
        <w:rPr>
          <w:color w:val="6E6158"/>
        </w:rPr>
        <w:t>cross-border</w:t>
      </w:r>
      <w:r>
        <w:rPr>
          <w:color w:val="6E6158"/>
          <w:spacing w:val="34"/>
        </w:rPr>
        <w:t> </w:t>
      </w:r>
      <w:r>
        <w:rPr>
          <w:color w:val="6E6158"/>
        </w:rPr>
        <w:t>insight</w:t>
      </w:r>
      <w:r>
        <w:rPr>
          <w:color w:val="6E6158"/>
          <w:spacing w:val="34"/>
        </w:rPr>
        <w:t> </w:t>
      </w:r>
      <w:r>
        <w:rPr>
          <w:color w:val="6E6158"/>
        </w:rPr>
        <w:t>to</w:t>
      </w:r>
      <w:r>
        <w:rPr>
          <w:color w:val="6E6158"/>
          <w:spacing w:val="34"/>
        </w:rPr>
        <w:t> </w:t>
      </w:r>
      <w:r>
        <w:rPr>
          <w:color w:val="6E6158"/>
        </w:rPr>
        <w:t>her</w:t>
      </w:r>
      <w:r>
        <w:rPr>
          <w:color w:val="6E6158"/>
          <w:spacing w:val="34"/>
        </w:rPr>
        <w:t> </w:t>
      </w:r>
      <w:r>
        <w:rPr>
          <w:color w:val="6E6158"/>
        </w:rPr>
        <w:t>work.</w:t>
      </w:r>
      <w:r>
        <w:rPr>
          <w:color w:val="6E6158"/>
          <w:spacing w:val="34"/>
        </w:rPr>
        <w:t> </w:t>
      </w:r>
      <w:r>
        <w:rPr>
          <w:color w:val="6E6158"/>
        </w:rPr>
        <w:t>Her</w:t>
      </w:r>
      <w:r>
        <w:rPr>
          <w:color w:val="6E6158"/>
          <w:spacing w:val="34"/>
        </w:rPr>
        <w:t> </w:t>
      </w:r>
      <w:r>
        <w:rPr>
          <w:color w:val="6E6158"/>
        </w:rPr>
        <w:t>dual</w:t>
      </w:r>
      <w:r>
        <w:rPr>
          <w:color w:val="6E6158"/>
          <w:spacing w:val="34"/>
        </w:rPr>
        <w:t> </w:t>
      </w:r>
      <w:r>
        <w:rPr>
          <w:color w:val="6E6158"/>
        </w:rPr>
        <w:t>qualification enhances her ability to analyze complex legal frameworks and advise clients operating in </w:t>
      </w:r>
      <w:r>
        <w:rPr>
          <w:color w:val="6E6158"/>
        </w:rPr>
        <w:t>global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markets.</w:t>
      </w:r>
    </w:p>
    <w:p>
      <w:pPr>
        <w:pStyle w:val="BodyText"/>
        <w:spacing w:line="295" w:lineRule="auto" w:before="197"/>
        <w:ind w:left="99" w:right="113"/>
      </w:pPr>
      <w:r>
        <w:rPr>
          <w:color w:val="6E6158"/>
        </w:rPr>
        <w:t>Amy</w:t>
      </w:r>
      <w:r>
        <w:rPr>
          <w:color w:val="6E6158"/>
          <w:spacing w:val="25"/>
        </w:rPr>
        <w:t> </w:t>
      </w:r>
      <w:r>
        <w:rPr>
          <w:color w:val="6E6158"/>
        </w:rPr>
        <w:t>earned</w:t>
      </w:r>
      <w:r>
        <w:rPr>
          <w:color w:val="6E6158"/>
          <w:spacing w:val="25"/>
        </w:rPr>
        <w:t> </w:t>
      </w:r>
      <w:r>
        <w:rPr>
          <w:color w:val="6E6158"/>
        </w:rPr>
        <w:t>her</w:t>
      </w:r>
      <w:r>
        <w:rPr>
          <w:color w:val="6E6158"/>
          <w:spacing w:val="25"/>
        </w:rPr>
        <w:t> </w:t>
      </w:r>
      <w:r>
        <w:rPr>
          <w:color w:val="6E6158"/>
        </w:rPr>
        <w:t>J.D.</w:t>
      </w:r>
      <w:r>
        <w:rPr>
          <w:color w:val="6E6158"/>
          <w:spacing w:val="25"/>
        </w:rPr>
        <w:t> </w:t>
      </w:r>
      <w:r>
        <w:rPr>
          <w:color w:val="6E6158"/>
        </w:rPr>
        <w:t>from</w:t>
      </w:r>
      <w:r>
        <w:rPr>
          <w:color w:val="6E6158"/>
          <w:spacing w:val="25"/>
        </w:rPr>
        <w:t> </w:t>
      </w:r>
      <w:r>
        <w:rPr>
          <w:color w:val="6E6158"/>
        </w:rPr>
        <w:t>the</w:t>
      </w:r>
      <w:r>
        <w:rPr>
          <w:color w:val="6E6158"/>
          <w:spacing w:val="25"/>
        </w:rPr>
        <w:t> </w:t>
      </w:r>
      <w:r>
        <w:rPr>
          <w:color w:val="6E6158"/>
        </w:rPr>
        <w:t>University</w:t>
      </w:r>
      <w:r>
        <w:rPr>
          <w:color w:val="6E6158"/>
          <w:spacing w:val="25"/>
        </w:rPr>
        <w:t> </w:t>
      </w:r>
      <w:r>
        <w:rPr>
          <w:color w:val="6E6158"/>
        </w:rPr>
        <w:t>of</w:t>
      </w:r>
      <w:r>
        <w:rPr>
          <w:color w:val="6E6158"/>
          <w:spacing w:val="25"/>
        </w:rPr>
        <w:t> </w:t>
      </w:r>
      <w:r>
        <w:rPr>
          <w:color w:val="6E6158"/>
        </w:rPr>
        <w:t>Denver</w:t>
      </w:r>
      <w:r>
        <w:rPr>
          <w:color w:val="6E6158"/>
          <w:spacing w:val="25"/>
        </w:rPr>
        <w:t> </w:t>
      </w:r>
      <w:r>
        <w:rPr>
          <w:color w:val="6E6158"/>
        </w:rPr>
        <w:t>Sturm</w:t>
      </w:r>
      <w:r>
        <w:rPr>
          <w:color w:val="6E6158"/>
          <w:spacing w:val="25"/>
        </w:rPr>
        <w:t> </w:t>
      </w:r>
      <w:r>
        <w:rPr>
          <w:color w:val="6E6158"/>
        </w:rPr>
        <w:t>College</w:t>
      </w:r>
      <w:r>
        <w:rPr>
          <w:color w:val="6E6158"/>
          <w:spacing w:val="25"/>
        </w:rPr>
        <w:t> </w:t>
      </w:r>
      <w:r>
        <w:rPr>
          <w:color w:val="6E6158"/>
        </w:rPr>
        <w:t>of</w:t>
      </w:r>
      <w:r>
        <w:rPr>
          <w:color w:val="6E6158"/>
          <w:spacing w:val="25"/>
        </w:rPr>
        <w:t> </w:t>
      </w:r>
      <w:r>
        <w:rPr>
          <w:color w:val="6E6158"/>
        </w:rPr>
        <w:t>Law,</w:t>
      </w:r>
      <w:r>
        <w:rPr>
          <w:color w:val="6E6158"/>
          <w:spacing w:val="25"/>
        </w:rPr>
        <w:t> </w:t>
      </w:r>
      <w:r>
        <w:rPr>
          <w:color w:val="6E6158"/>
        </w:rPr>
        <w:t>graduating</w:t>
      </w:r>
      <w:r>
        <w:rPr>
          <w:color w:val="6E6158"/>
          <w:spacing w:val="25"/>
        </w:rPr>
        <w:t> </w:t>
      </w:r>
      <w:r>
        <w:rPr>
          <w:color w:val="6E6158"/>
        </w:rPr>
        <w:t>in</w:t>
      </w:r>
      <w:r>
        <w:rPr>
          <w:color w:val="6E6158"/>
          <w:spacing w:val="25"/>
        </w:rPr>
        <w:t> </w:t>
      </w:r>
      <w:r>
        <w:rPr>
          <w:color w:val="6E6158"/>
        </w:rPr>
        <w:t>the</w:t>
      </w:r>
      <w:r>
        <w:rPr>
          <w:color w:val="6E6158"/>
          <w:spacing w:val="25"/>
        </w:rPr>
        <w:t> </w:t>
      </w:r>
      <w:r>
        <w:rPr>
          <w:color w:val="6E6158"/>
        </w:rPr>
        <w:t>top ten percent of her class. She served as Articles Editor for the Denver Law Review and as an editor</w:t>
      </w:r>
      <w:r>
        <w:rPr>
          <w:color w:val="6E6158"/>
          <w:spacing w:val="40"/>
        </w:rPr>
        <w:t> </w:t>
      </w:r>
      <w:r>
        <w:rPr>
          <w:color w:val="6E6158"/>
        </w:rPr>
        <w:t>for</w:t>
      </w:r>
      <w:r>
        <w:rPr>
          <w:color w:val="6E6158"/>
          <w:spacing w:val="28"/>
        </w:rPr>
        <w:t> </w:t>
      </w:r>
      <w:r>
        <w:rPr>
          <w:color w:val="6E6158"/>
        </w:rPr>
        <w:t>the</w:t>
      </w:r>
      <w:r>
        <w:rPr>
          <w:color w:val="6E6158"/>
          <w:spacing w:val="28"/>
        </w:rPr>
        <w:t> </w:t>
      </w:r>
      <w:r>
        <w:rPr>
          <w:color w:val="6E6158"/>
        </w:rPr>
        <w:t>Denver</w:t>
      </w:r>
      <w:r>
        <w:rPr>
          <w:color w:val="6E6158"/>
          <w:spacing w:val="28"/>
        </w:rPr>
        <w:t> </w:t>
      </w:r>
      <w:r>
        <w:rPr>
          <w:color w:val="6E6158"/>
        </w:rPr>
        <w:t>Journal</w:t>
      </w:r>
      <w:r>
        <w:rPr>
          <w:color w:val="6E6158"/>
          <w:spacing w:val="28"/>
        </w:rPr>
        <w:t> </w:t>
      </w:r>
      <w:r>
        <w:rPr>
          <w:color w:val="6E6158"/>
        </w:rPr>
        <w:t>of</w:t>
      </w:r>
      <w:r>
        <w:rPr>
          <w:color w:val="6E6158"/>
          <w:spacing w:val="28"/>
        </w:rPr>
        <w:t> </w:t>
      </w:r>
      <w:r>
        <w:rPr>
          <w:color w:val="6E6158"/>
        </w:rPr>
        <w:t>International</w:t>
      </w:r>
      <w:r>
        <w:rPr>
          <w:color w:val="6E6158"/>
          <w:spacing w:val="28"/>
        </w:rPr>
        <w:t> </w:t>
      </w:r>
      <w:r>
        <w:rPr>
          <w:color w:val="6E6158"/>
        </w:rPr>
        <w:t>Law</w:t>
      </w:r>
      <w:r>
        <w:rPr>
          <w:color w:val="6E6158"/>
          <w:spacing w:val="28"/>
        </w:rPr>
        <w:t> </w:t>
      </w:r>
      <w:r>
        <w:rPr>
          <w:color w:val="6E6158"/>
        </w:rPr>
        <w:t>and</w:t>
      </w:r>
      <w:r>
        <w:rPr>
          <w:color w:val="6E6158"/>
          <w:spacing w:val="28"/>
        </w:rPr>
        <w:t> </w:t>
      </w:r>
      <w:r>
        <w:rPr>
          <w:color w:val="6E6158"/>
        </w:rPr>
        <w:t>Policy.</w:t>
      </w:r>
      <w:r>
        <w:rPr>
          <w:color w:val="6E6158"/>
          <w:spacing w:val="28"/>
        </w:rPr>
        <w:t> </w:t>
      </w:r>
      <w:r>
        <w:rPr>
          <w:color w:val="6E6158"/>
        </w:rPr>
        <w:t>During</w:t>
      </w:r>
      <w:r>
        <w:rPr>
          <w:color w:val="6E6158"/>
          <w:spacing w:val="28"/>
        </w:rPr>
        <w:t> </w:t>
      </w:r>
      <w:r>
        <w:rPr>
          <w:color w:val="6E6158"/>
        </w:rPr>
        <w:t>law</w:t>
      </w:r>
      <w:r>
        <w:rPr>
          <w:color w:val="6E6158"/>
          <w:spacing w:val="28"/>
        </w:rPr>
        <w:t> </w:t>
      </w:r>
      <w:r>
        <w:rPr>
          <w:color w:val="6E6158"/>
        </w:rPr>
        <w:t>school,</w:t>
      </w:r>
      <w:r>
        <w:rPr>
          <w:color w:val="6E6158"/>
          <w:spacing w:val="28"/>
        </w:rPr>
        <w:t> </w:t>
      </w:r>
      <w:r>
        <w:rPr>
          <w:color w:val="6E6158"/>
        </w:rPr>
        <w:t>she</w:t>
      </w:r>
      <w:r>
        <w:rPr>
          <w:color w:val="6E6158"/>
          <w:spacing w:val="28"/>
        </w:rPr>
        <w:t> </w:t>
      </w:r>
      <w:r>
        <w:rPr>
          <w:color w:val="6E6158"/>
        </w:rPr>
        <w:t>externed</w:t>
      </w:r>
      <w:r>
        <w:rPr>
          <w:color w:val="6E6158"/>
          <w:spacing w:val="28"/>
        </w:rPr>
        <w:t> </w:t>
      </w:r>
      <w:r>
        <w:rPr>
          <w:color w:val="6E6158"/>
        </w:rPr>
        <w:t>for federal</w:t>
      </w:r>
      <w:r>
        <w:rPr>
          <w:color w:val="6E6158"/>
          <w:spacing w:val="23"/>
        </w:rPr>
        <w:t> </w:t>
      </w:r>
      <w:r>
        <w:rPr>
          <w:color w:val="6E6158"/>
        </w:rPr>
        <w:t>judges</w:t>
      </w:r>
      <w:r>
        <w:rPr>
          <w:color w:val="6E6158"/>
          <w:spacing w:val="23"/>
        </w:rPr>
        <w:t> </w:t>
      </w:r>
      <w:r>
        <w:rPr>
          <w:color w:val="6E6158"/>
        </w:rPr>
        <w:t>in</w:t>
      </w:r>
      <w:r>
        <w:rPr>
          <w:color w:val="6E6158"/>
          <w:spacing w:val="23"/>
        </w:rPr>
        <w:t> </w:t>
      </w:r>
      <w:r>
        <w:rPr>
          <w:color w:val="6E6158"/>
        </w:rPr>
        <w:t>the</w:t>
      </w:r>
      <w:r>
        <w:rPr>
          <w:color w:val="6E6158"/>
          <w:spacing w:val="23"/>
        </w:rPr>
        <w:t> </w:t>
      </w:r>
      <w:r>
        <w:rPr>
          <w:color w:val="6E6158"/>
        </w:rPr>
        <w:t>U.S.</w:t>
      </w:r>
      <w:r>
        <w:rPr>
          <w:color w:val="6E6158"/>
          <w:spacing w:val="23"/>
        </w:rPr>
        <w:t> </w:t>
      </w:r>
      <w:r>
        <w:rPr>
          <w:color w:val="6E6158"/>
        </w:rPr>
        <w:t>District</w:t>
      </w:r>
      <w:r>
        <w:rPr>
          <w:color w:val="6E6158"/>
          <w:spacing w:val="23"/>
        </w:rPr>
        <w:t> </w:t>
      </w:r>
      <w:r>
        <w:rPr>
          <w:color w:val="6E6158"/>
        </w:rPr>
        <w:t>Court</w:t>
      </w:r>
      <w:r>
        <w:rPr>
          <w:color w:val="6E6158"/>
          <w:spacing w:val="23"/>
        </w:rPr>
        <w:t> </w:t>
      </w:r>
      <w:r>
        <w:rPr>
          <w:color w:val="6E6158"/>
        </w:rPr>
        <w:t>for</w:t>
      </w:r>
      <w:r>
        <w:rPr>
          <w:color w:val="6E6158"/>
          <w:spacing w:val="23"/>
        </w:rPr>
        <w:t> </w:t>
      </w:r>
      <w:r>
        <w:rPr>
          <w:color w:val="6E6158"/>
        </w:rPr>
        <w:t>the</w:t>
      </w:r>
      <w:r>
        <w:rPr>
          <w:color w:val="6E6158"/>
          <w:spacing w:val="23"/>
        </w:rPr>
        <w:t> </w:t>
      </w:r>
      <w:r>
        <w:rPr>
          <w:color w:val="6E6158"/>
        </w:rPr>
        <w:t>District</w:t>
      </w:r>
      <w:r>
        <w:rPr>
          <w:color w:val="6E6158"/>
          <w:spacing w:val="23"/>
        </w:rPr>
        <w:t> </w:t>
      </w:r>
      <w:r>
        <w:rPr>
          <w:color w:val="6E6158"/>
        </w:rPr>
        <w:t>of</w:t>
      </w:r>
      <w:r>
        <w:rPr>
          <w:color w:val="6E6158"/>
          <w:spacing w:val="23"/>
        </w:rPr>
        <w:t> </w:t>
      </w:r>
      <w:r>
        <w:rPr>
          <w:color w:val="6E6158"/>
        </w:rPr>
        <w:t>Colorado</w:t>
      </w:r>
      <w:r>
        <w:rPr>
          <w:color w:val="6E6158"/>
          <w:spacing w:val="23"/>
        </w:rPr>
        <w:t> </w:t>
      </w:r>
      <w:r>
        <w:rPr>
          <w:color w:val="6E6158"/>
        </w:rPr>
        <w:t>and</w:t>
      </w:r>
      <w:r>
        <w:rPr>
          <w:color w:val="6E6158"/>
          <w:spacing w:val="23"/>
        </w:rPr>
        <w:t> </w:t>
      </w:r>
      <w:r>
        <w:rPr>
          <w:color w:val="6E6158"/>
        </w:rPr>
        <w:t>the</w:t>
      </w:r>
      <w:r>
        <w:rPr>
          <w:color w:val="6E6158"/>
          <w:spacing w:val="23"/>
        </w:rPr>
        <w:t> </w:t>
      </w:r>
      <w:r>
        <w:rPr>
          <w:color w:val="6E6158"/>
        </w:rPr>
        <w:t>U.S.</w:t>
      </w:r>
      <w:r>
        <w:rPr>
          <w:color w:val="6E6158"/>
          <w:spacing w:val="23"/>
        </w:rPr>
        <w:t> </w:t>
      </w:r>
      <w:r>
        <w:rPr>
          <w:color w:val="6E6158"/>
        </w:rPr>
        <w:t>District</w:t>
      </w:r>
      <w:r>
        <w:rPr>
          <w:color w:val="6E6158"/>
          <w:spacing w:val="23"/>
        </w:rPr>
        <w:t> </w:t>
      </w:r>
      <w:r>
        <w:rPr>
          <w:color w:val="6E6158"/>
        </w:rPr>
        <w:t>Court</w:t>
      </w:r>
      <w:r>
        <w:rPr>
          <w:color w:val="6E6158"/>
          <w:spacing w:val="23"/>
        </w:rPr>
        <w:t> </w:t>
      </w:r>
      <w:r>
        <w:rPr>
          <w:color w:val="6E6158"/>
        </w:rPr>
        <w:t>for the Northern District of Texas. She also clerked with the Consumer Protection Unit at the Colorado</w:t>
      </w:r>
      <w:r>
        <w:rPr>
          <w:color w:val="6E6158"/>
          <w:spacing w:val="40"/>
        </w:rPr>
        <w:t> </w:t>
      </w:r>
      <w:r>
        <w:rPr>
          <w:color w:val="6E6158"/>
        </w:rPr>
        <w:t>Attorney</w:t>
      </w:r>
      <w:r>
        <w:rPr>
          <w:color w:val="6E6158"/>
          <w:spacing w:val="26"/>
        </w:rPr>
        <w:t> </w:t>
      </w:r>
      <w:r>
        <w:rPr>
          <w:color w:val="6E6158"/>
        </w:rPr>
        <w:t>General’s</w:t>
      </w:r>
      <w:r>
        <w:rPr>
          <w:color w:val="6E6158"/>
          <w:spacing w:val="26"/>
        </w:rPr>
        <w:t> </w:t>
      </w:r>
      <w:r>
        <w:rPr>
          <w:color w:val="6E6158"/>
        </w:rPr>
        <w:t>Office,</w:t>
      </w:r>
      <w:r>
        <w:rPr>
          <w:color w:val="6E6158"/>
          <w:spacing w:val="26"/>
        </w:rPr>
        <w:t> </w:t>
      </w:r>
      <w:r>
        <w:rPr>
          <w:color w:val="6E6158"/>
        </w:rPr>
        <w:t>where</w:t>
      </w:r>
      <w:r>
        <w:rPr>
          <w:color w:val="6E6158"/>
          <w:spacing w:val="26"/>
        </w:rPr>
        <w:t> </w:t>
      </w:r>
      <w:r>
        <w:rPr>
          <w:color w:val="6E6158"/>
        </w:rPr>
        <w:t>she</w:t>
      </w:r>
      <w:r>
        <w:rPr>
          <w:color w:val="6E6158"/>
          <w:spacing w:val="26"/>
        </w:rPr>
        <w:t> </w:t>
      </w:r>
      <w:r>
        <w:rPr>
          <w:color w:val="6E6158"/>
        </w:rPr>
        <w:t>contributed</w:t>
      </w:r>
      <w:r>
        <w:rPr>
          <w:color w:val="6E6158"/>
          <w:spacing w:val="26"/>
        </w:rPr>
        <w:t> </w:t>
      </w:r>
      <w:r>
        <w:rPr>
          <w:color w:val="6E6158"/>
        </w:rPr>
        <w:t>to</w:t>
      </w:r>
      <w:r>
        <w:rPr>
          <w:color w:val="6E6158"/>
          <w:spacing w:val="26"/>
        </w:rPr>
        <w:t> </w:t>
      </w:r>
      <w:r>
        <w:rPr>
          <w:color w:val="6E6158"/>
        </w:rPr>
        <w:t>Colorado’s</w:t>
      </w:r>
      <w:r>
        <w:rPr>
          <w:color w:val="6E6158"/>
          <w:spacing w:val="26"/>
        </w:rPr>
        <w:t> </w:t>
      </w:r>
      <w:r>
        <w:rPr>
          <w:color w:val="6E6158"/>
        </w:rPr>
        <w:t>landmark</w:t>
      </w:r>
      <w:r>
        <w:rPr>
          <w:color w:val="6E6158"/>
          <w:spacing w:val="26"/>
        </w:rPr>
        <w:t> </w:t>
      </w:r>
      <w:r>
        <w:rPr>
          <w:color w:val="6E6158"/>
        </w:rPr>
        <w:t>litigation</w:t>
      </w:r>
      <w:r>
        <w:rPr>
          <w:color w:val="6E6158"/>
          <w:spacing w:val="26"/>
        </w:rPr>
        <w:t> </w:t>
      </w:r>
      <w:r>
        <w:rPr>
          <w:color w:val="6E6158"/>
        </w:rPr>
        <w:t>against</w:t>
      </w:r>
      <w:r>
        <w:rPr>
          <w:color w:val="6E6158"/>
          <w:spacing w:val="26"/>
        </w:rPr>
        <w:t> </w:t>
      </w:r>
      <w:r>
        <w:rPr>
          <w:color w:val="6E6158"/>
        </w:rPr>
        <w:t>Juul.</w:t>
      </w:r>
    </w:p>
    <w:p>
      <w:pPr>
        <w:pStyle w:val="BodyText"/>
        <w:spacing w:line="292" w:lineRule="auto" w:before="201"/>
        <w:ind w:left="99" w:right="373"/>
      </w:pPr>
      <w:r>
        <w:rPr>
          <w:color w:val="6E6158"/>
        </w:rPr>
        <w:t>Originally from London, Amy holds a dual Master of Arts in International Relations and Modern</w:t>
      </w:r>
      <w:r>
        <w:rPr>
          <w:color w:val="6E6158"/>
          <w:spacing w:val="40"/>
        </w:rPr>
        <w:t> </w:t>
      </w:r>
      <w:r>
        <w:rPr>
          <w:color w:val="6E6158"/>
        </w:rPr>
        <w:t>History</w:t>
      </w:r>
      <w:r>
        <w:rPr>
          <w:color w:val="6E6158"/>
          <w:spacing w:val="29"/>
        </w:rPr>
        <w:t> </w:t>
      </w:r>
      <w:r>
        <w:rPr>
          <w:color w:val="6E6158"/>
        </w:rPr>
        <w:t>from</w:t>
      </w:r>
      <w:r>
        <w:rPr>
          <w:color w:val="6E6158"/>
          <w:spacing w:val="29"/>
        </w:rPr>
        <w:t> </w:t>
      </w:r>
      <w:r>
        <w:rPr>
          <w:color w:val="6E6158"/>
        </w:rPr>
        <w:t>the</w:t>
      </w:r>
      <w:r>
        <w:rPr>
          <w:color w:val="6E6158"/>
          <w:spacing w:val="29"/>
        </w:rPr>
        <w:t> </w:t>
      </w:r>
      <w:r>
        <w:rPr>
          <w:color w:val="6E6158"/>
        </w:rPr>
        <w:t>University</w:t>
      </w:r>
      <w:r>
        <w:rPr>
          <w:color w:val="6E6158"/>
          <w:spacing w:val="29"/>
        </w:rPr>
        <w:t> </w:t>
      </w:r>
      <w:r>
        <w:rPr>
          <w:color w:val="6E6158"/>
        </w:rPr>
        <w:t>of</w:t>
      </w:r>
      <w:r>
        <w:rPr>
          <w:color w:val="6E6158"/>
          <w:spacing w:val="29"/>
        </w:rPr>
        <w:t> </w:t>
      </w:r>
      <w:r>
        <w:rPr>
          <w:color w:val="6E6158"/>
        </w:rPr>
        <w:t>St.</w:t>
      </w:r>
      <w:r>
        <w:rPr>
          <w:color w:val="6E6158"/>
          <w:spacing w:val="29"/>
        </w:rPr>
        <w:t> </w:t>
      </w:r>
      <w:r>
        <w:rPr>
          <w:color w:val="6E6158"/>
        </w:rPr>
        <w:t>Andrews,</w:t>
      </w:r>
      <w:r>
        <w:rPr>
          <w:color w:val="6E6158"/>
          <w:spacing w:val="29"/>
        </w:rPr>
        <w:t> </w:t>
      </w:r>
      <w:r>
        <w:rPr>
          <w:color w:val="6E6158"/>
        </w:rPr>
        <w:t>where</w:t>
      </w:r>
      <w:r>
        <w:rPr>
          <w:color w:val="6E6158"/>
          <w:spacing w:val="29"/>
        </w:rPr>
        <w:t> </w:t>
      </w:r>
      <w:r>
        <w:rPr>
          <w:color w:val="6E6158"/>
        </w:rPr>
        <w:t>her</w:t>
      </w:r>
      <w:r>
        <w:rPr>
          <w:color w:val="6E6158"/>
          <w:spacing w:val="29"/>
        </w:rPr>
        <w:t> </w:t>
      </w:r>
      <w:r>
        <w:rPr>
          <w:color w:val="6E6158"/>
        </w:rPr>
        <w:t>dissertation</w:t>
      </w:r>
      <w:r>
        <w:rPr>
          <w:color w:val="6E6158"/>
          <w:spacing w:val="29"/>
        </w:rPr>
        <w:t> </w:t>
      </w:r>
      <w:r>
        <w:rPr>
          <w:color w:val="6E6158"/>
        </w:rPr>
        <w:t>examined</w:t>
      </w:r>
      <w:r>
        <w:rPr>
          <w:color w:val="6E6158"/>
          <w:spacing w:val="29"/>
        </w:rPr>
        <w:t> </w:t>
      </w:r>
      <w:r>
        <w:rPr>
          <w:color w:val="6E6158"/>
        </w:rPr>
        <w:t>the</w:t>
      </w:r>
      <w:r>
        <w:rPr>
          <w:color w:val="6E6158"/>
          <w:spacing w:val="29"/>
        </w:rPr>
        <w:t> </w:t>
      </w:r>
      <w:r>
        <w:rPr>
          <w:color w:val="6E6158"/>
        </w:rPr>
        <w:t>principle</w:t>
      </w:r>
      <w:r>
        <w:rPr>
          <w:color w:val="6E6158"/>
          <w:spacing w:val="29"/>
        </w:rPr>
        <w:t> </w:t>
      </w:r>
      <w:r>
        <w:rPr>
          <w:color w:val="6E6158"/>
        </w:rPr>
        <w:t>of</w:t>
      </w:r>
    </w:p>
    <w:p>
      <w:pPr>
        <w:pStyle w:val="BodyText"/>
        <w:spacing w:after="0" w:line="292" w:lineRule="auto"/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line="292" w:lineRule="auto" w:before="83"/>
        <w:ind w:left="99"/>
      </w:pPr>
      <w:r>
        <w:rPr>
          <w:color w:val="6E6158"/>
        </w:rPr>
        <w:t>legality in international criminal law. Before pursuing her legal career in the United States, she</w:t>
      </w:r>
      <w:r>
        <w:rPr>
          <w:color w:val="6E6158"/>
          <w:spacing w:val="40"/>
        </w:rPr>
        <w:t> </w:t>
      </w:r>
      <w:r>
        <w:rPr>
          <w:color w:val="6E6158"/>
        </w:rPr>
        <w:t>became</w:t>
      </w:r>
      <w:r>
        <w:rPr>
          <w:color w:val="6E6158"/>
          <w:spacing w:val="17"/>
        </w:rPr>
        <w:t> </w:t>
      </w:r>
      <w:r>
        <w:rPr>
          <w:color w:val="6E6158"/>
        </w:rPr>
        <w:t>a</w:t>
      </w:r>
      <w:r>
        <w:rPr>
          <w:color w:val="6E6158"/>
          <w:spacing w:val="17"/>
        </w:rPr>
        <w:t> </w:t>
      </w:r>
      <w:r>
        <w:rPr>
          <w:color w:val="6E6158"/>
        </w:rPr>
        <w:t>nationally</w:t>
      </w:r>
      <w:r>
        <w:rPr>
          <w:color w:val="6E6158"/>
          <w:spacing w:val="17"/>
        </w:rPr>
        <w:t> </w:t>
      </w:r>
      <w:r>
        <w:rPr>
          <w:color w:val="6E6158"/>
        </w:rPr>
        <w:t>certified</w:t>
      </w:r>
      <w:r>
        <w:rPr>
          <w:color w:val="6E6158"/>
          <w:spacing w:val="17"/>
        </w:rPr>
        <w:t> </w:t>
      </w:r>
      <w:r>
        <w:rPr>
          <w:color w:val="6E6158"/>
        </w:rPr>
        <w:t>ski</w:t>
      </w:r>
      <w:r>
        <w:rPr>
          <w:color w:val="6E6158"/>
          <w:spacing w:val="17"/>
        </w:rPr>
        <w:t> </w:t>
      </w:r>
      <w:r>
        <w:rPr>
          <w:color w:val="6E6158"/>
        </w:rPr>
        <w:t>instructor</w:t>
      </w:r>
      <w:r>
        <w:rPr>
          <w:color w:val="6E6158"/>
          <w:spacing w:val="17"/>
        </w:rPr>
        <w:t> </w:t>
      </w:r>
      <w:r>
        <w:rPr>
          <w:color w:val="6E6158"/>
        </w:rPr>
        <w:t>and</w:t>
      </w:r>
      <w:r>
        <w:rPr>
          <w:color w:val="6E6158"/>
          <w:spacing w:val="17"/>
        </w:rPr>
        <w:t> </w:t>
      </w:r>
      <w:r>
        <w:rPr>
          <w:color w:val="6E6158"/>
        </w:rPr>
        <w:t>developed</w:t>
      </w:r>
      <w:r>
        <w:rPr>
          <w:color w:val="6E6158"/>
          <w:spacing w:val="17"/>
        </w:rPr>
        <w:t> </w:t>
      </w:r>
      <w:r>
        <w:rPr>
          <w:color w:val="6E6158"/>
        </w:rPr>
        <w:t>a</w:t>
      </w:r>
      <w:r>
        <w:rPr>
          <w:color w:val="6E6158"/>
          <w:spacing w:val="17"/>
        </w:rPr>
        <w:t> </w:t>
      </w:r>
      <w:r>
        <w:rPr>
          <w:color w:val="6E6158"/>
        </w:rPr>
        <w:t>lifelong</w:t>
      </w:r>
      <w:r>
        <w:rPr>
          <w:color w:val="6E6158"/>
          <w:spacing w:val="17"/>
        </w:rPr>
        <w:t> </w:t>
      </w:r>
      <w:r>
        <w:rPr>
          <w:color w:val="6E6158"/>
        </w:rPr>
        <w:t>connection</w:t>
      </w:r>
      <w:r>
        <w:rPr>
          <w:color w:val="6E6158"/>
          <w:spacing w:val="17"/>
        </w:rPr>
        <w:t> </w:t>
      </w:r>
      <w:r>
        <w:rPr>
          <w:color w:val="6E6158"/>
        </w:rPr>
        <w:t>to</w:t>
      </w:r>
      <w:r>
        <w:rPr>
          <w:color w:val="6E6158"/>
          <w:spacing w:val="17"/>
        </w:rPr>
        <w:t> </w:t>
      </w:r>
      <w:r>
        <w:rPr>
          <w:color w:val="6E6158"/>
        </w:rPr>
        <w:t>Colorado.</w:t>
      </w:r>
    </w:p>
    <w:p>
      <w:pPr>
        <w:pStyle w:val="BodyText"/>
        <w:spacing w:line="292" w:lineRule="auto" w:before="205"/>
        <w:ind w:left="99"/>
      </w:pPr>
      <w:r>
        <w:rPr>
          <w:color w:val="6E6158"/>
        </w:rPr>
        <w:t>Outside the office, Amy is an avid international ski traveler and enjoys downhill and cross-country</w:t>
      </w:r>
      <w:r>
        <w:rPr>
          <w:color w:val="6E6158"/>
          <w:spacing w:val="40"/>
        </w:rPr>
        <w:t> </w:t>
      </w:r>
      <w:r>
        <w:rPr>
          <w:color w:val="6E6158"/>
        </w:rPr>
        <w:t>skiing, as well as hiking and running at high elevation.</w:t>
      </w:r>
    </w:p>
    <w:p>
      <w:pPr>
        <w:pStyle w:val="Heading1"/>
        <w:spacing w:before="162"/>
      </w:pPr>
      <w:r>
        <w:rPr>
          <w:color w:val="FF8100"/>
          <w:spacing w:val="-2"/>
        </w:rPr>
        <w:t>EDUCATION</w:t>
      </w:r>
    </w:p>
    <w:p>
      <w:pPr>
        <w:pStyle w:val="BodyText"/>
        <w:spacing w:before="28"/>
        <w:rPr>
          <w:b/>
        </w:rPr>
      </w:pPr>
    </w:p>
    <w:p>
      <w:pPr>
        <w:pStyle w:val="BodyText"/>
        <w:ind w:left="99"/>
      </w:pPr>
      <w:r>
        <w:rPr>
          <w:color w:val="6E6158"/>
        </w:rPr>
        <w:t>J.D.,</w:t>
      </w:r>
      <w:r>
        <w:rPr>
          <w:color w:val="6E6158"/>
          <w:spacing w:val="8"/>
        </w:rPr>
        <w:t> </w:t>
      </w:r>
      <w:r>
        <w:rPr>
          <w:color w:val="6E6158"/>
        </w:rPr>
        <w:t>University</w:t>
      </w:r>
      <w:r>
        <w:rPr>
          <w:color w:val="6E6158"/>
          <w:spacing w:val="9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</w:rPr>
        <w:t>Denver,</w:t>
      </w:r>
      <w:r>
        <w:rPr>
          <w:color w:val="6E6158"/>
          <w:spacing w:val="9"/>
        </w:rPr>
        <w:t> </w:t>
      </w:r>
      <w:r>
        <w:rPr>
          <w:color w:val="6E6158"/>
        </w:rPr>
        <w:t>Sturm</w:t>
      </w:r>
      <w:r>
        <w:rPr>
          <w:color w:val="6E6158"/>
          <w:spacing w:val="9"/>
        </w:rPr>
        <w:t> </w:t>
      </w:r>
      <w:r>
        <w:rPr>
          <w:color w:val="6E6158"/>
        </w:rPr>
        <w:t>College</w:t>
      </w:r>
      <w:r>
        <w:rPr>
          <w:color w:val="6E6158"/>
          <w:spacing w:val="9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  <w:spacing w:val="-5"/>
        </w:rPr>
        <w:t>Law</w:t>
      </w:r>
    </w:p>
    <w:p>
      <w:pPr>
        <w:pStyle w:val="BodyText"/>
        <w:spacing w:line="427" w:lineRule="auto" w:before="174"/>
        <w:ind w:left="99" w:right="4302"/>
      </w:pPr>
      <w:r>
        <w:rPr>
          <w:color w:val="6E6158"/>
        </w:rPr>
        <w:t>M.A., University of St. Andrews in Scotland, </w:t>
      </w:r>
      <w:r>
        <w:rPr>
          <w:color w:val="6E6158"/>
        </w:rPr>
        <w:t>Honors</w:t>
      </w:r>
      <w:r>
        <w:rPr>
          <w:color w:val="6E6158"/>
        </w:rPr>
        <w:t> Order of the Coif</w:t>
      </w:r>
    </w:p>
    <w:p>
      <w:pPr>
        <w:pStyle w:val="Heading1"/>
        <w:spacing w:before="276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7"/>
        <w:rPr>
          <w:b/>
        </w:rPr>
      </w:pPr>
    </w:p>
    <w:p>
      <w:pPr>
        <w:pStyle w:val="BodyText"/>
        <w:spacing w:before="1"/>
        <w:ind w:left="99"/>
      </w:pPr>
      <w:r>
        <w:rPr>
          <w:color w:val="6E6158"/>
        </w:rPr>
        <w:t>Business</w:t>
      </w:r>
      <w:r>
        <w:rPr>
          <w:color w:val="6E6158"/>
          <w:spacing w:val="15"/>
        </w:rPr>
        <w:t> </w:t>
      </w:r>
      <w:r>
        <w:rPr>
          <w:color w:val="6E6158"/>
          <w:spacing w:val="-2"/>
        </w:rPr>
        <w:t>Litigation</w:t>
      </w:r>
    </w:p>
    <w:p>
      <w:pPr>
        <w:pStyle w:val="BodyText"/>
        <w:spacing w:before="162"/>
        <w:rPr>
          <w:sz w:val="24"/>
        </w:rPr>
      </w:pPr>
    </w:p>
    <w:p>
      <w:pPr>
        <w:pStyle w:val="Heading1"/>
        <w:spacing w:before="1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line="297" w:lineRule="auto" w:before="253"/>
        <w:ind w:left="99" w:right="854"/>
      </w:pPr>
      <w:r>
        <w:rPr>
          <w:i/>
          <w:color w:val="6E6158"/>
          <w:sz w:val="20"/>
        </w:rPr>
        <w:t>Best Lawyers in America</w:t>
      </w:r>
      <w:r>
        <w:rPr>
          <w:i/>
          <w:color w:val="6E6158"/>
          <w:position w:val="7"/>
          <w:sz w:val="16"/>
        </w:rPr>
        <w:t>®</w:t>
      </w:r>
      <w:r>
        <w:rPr>
          <w:color w:val="6E6158"/>
        </w:rPr>
        <w:t>, Ones to Watch – Commercial Litigation, 2023- 2027, Litigation – Securities, 2025-2027, Litigation – Intellectual Property, 2026-2027</w:t>
      </w:r>
    </w:p>
    <w:p>
      <w:pPr>
        <w:pStyle w:val="BodyText"/>
        <w:spacing w:before="106"/>
        <w:rPr>
          <w:sz w:val="24"/>
        </w:rPr>
      </w:pPr>
    </w:p>
    <w:p>
      <w:pPr>
        <w:pStyle w:val="Heading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7"/>
        <w:rPr>
          <w:b/>
        </w:rPr>
      </w:pPr>
    </w:p>
    <w:p>
      <w:pPr>
        <w:pStyle w:val="BodyText"/>
        <w:spacing w:line="292" w:lineRule="auto"/>
        <w:ind w:left="99" w:right="373"/>
      </w:pPr>
      <w:r>
        <w:rPr>
          <w:color w:val="6E6158"/>
        </w:rPr>
        <w:t>Featured, “</w:t>
      </w:r>
      <w:hyperlink r:id="rId11">
        <w:r>
          <w:rPr>
            <w:color w:val="F5821F"/>
          </w:rPr>
          <w:t>Fennemore Proudly Celebrates Women’s History Month</w:t>
        </w:r>
      </w:hyperlink>
      <w:r>
        <w:rPr>
          <w:color w:val="6E6158"/>
        </w:rPr>
        <w:t>,” Fennemore Blog, March </w:t>
      </w:r>
      <w:r>
        <w:rPr>
          <w:color w:val="6E6158"/>
        </w:rPr>
        <w:t>14,</w:t>
      </w:r>
      <w:r>
        <w:rPr>
          <w:color w:val="6E6158"/>
          <w:spacing w:val="40"/>
        </w:rPr>
        <w:t> </w:t>
      </w:r>
      <w:r>
        <w:rPr>
          <w:color w:val="6E6158"/>
          <w:spacing w:val="-4"/>
        </w:rPr>
        <w:t>2024</w:t>
      </w:r>
    </w:p>
    <w:p>
      <w:pPr>
        <w:pStyle w:val="BodyText"/>
        <w:spacing w:line="292" w:lineRule="auto" w:before="132"/>
        <w:ind w:left="99" w:right="373"/>
      </w:pPr>
      <w:r>
        <w:rPr>
          <w:color w:val="6E6158"/>
        </w:rPr>
        <w:t>Interview, “Attorney Amy Jones on advice to junior associates, life after law school and </w:t>
      </w:r>
      <w:r>
        <w:rPr>
          <w:color w:val="6E6158"/>
        </w:rPr>
        <w:t>her</w:t>
      </w:r>
      <w:r>
        <w:rPr>
          <w:color w:val="6E6158"/>
          <w:spacing w:val="40"/>
        </w:rPr>
        <w:t> </w:t>
      </w:r>
      <w:r>
        <w:rPr>
          <w:color w:val="6E6158"/>
        </w:rPr>
        <w:t>proudest moments,” Denver Business Journal, July 12, 2022</w:t>
      </w:r>
    </w:p>
    <w:p>
      <w:pPr>
        <w:pStyle w:val="BodyText"/>
        <w:spacing w:before="123"/>
        <w:ind w:left="99"/>
      </w:pPr>
      <w:hyperlink r:id="rId12">
        <w:r>
          <w:rPr>
            <w:color w:val="F5821F"/>
          </w:rPr>
          <w:t>Interview,</w:t>
        </w:r>
        <w:r>
          <w:rPr>
            <w:color w:val="F5821F"/>
            <w:spacing w:val="14"/>
          </w:rPr>
          <w:t> </w:t>
        </w:r>
        <w:r>
          <w:rPr>
            <w:color w:val="F5821F"/>
          </w:rPr>
          <w:t>“Everything</w:t>
        </w:r>
        <w:r>
          <w:rPr>
            <w:color w:val="F5821F"/>
            <w:spacing w:val="15"/>
          </w:rPr>
          <w:t> </w:t>
        </w:r>
        <w:r>
          <w:rPr>
            <w:color w:val="F5821F"/>
          </w:rPr>
          <w:t>is</w:t>
        </w:r>
        <w:r>
          <w:rPr>
            <w:color w:val="F5821F"/>
            <w:spacing w:val="14"/>
          </w:rPr>
          <w:t> </w:t>
        </w:r>
        <w:r>
          <w:rPr>
            <w:color w:val="F5821F"/>
          </w:rPr>
          <w:t>an</w:t>
        </w:r>
        <w:r>
          <w:rPr>
            <w:color w:val="F5821F"/>
            <w:spacing w:val="15"/>
          </w:rPr>
          <w:t> </w:t>
        </w:r>
        <w:r>
          <w:rPr>
            <w:color w:val="F5821F"/>
          </w:rPr>
          <w:t>opportunity,”</w:t>
        </w:r>
        <w:r>
          <w:rPr>
            <w:color w:val="F5821F"/>
            <w:spacing w:val="14"/>
          </w:rPr>
          <w:t> </w:t>
        </w:r>
        <w:r>
          <w:rPr>
            <w:color w:val="F5821F"/>
          </w:rPr>
          <w:t>Fennemore</w:t>
        </w:r>
        <w:r>
          <w:rPr>
            <w:color w:val="F5821F"/>
            <w:spacing w:val="15"/>
          </w:rPr>
          <w:t> </w:t>
        </w:r>
        <w:r>
          <w:rPr>
            <w:color w:val="F5821F"/>
          </w:rPr>
          <w:t>Blog,</w:t>
        </w:r>
        <w:r>
          <w:rPr>
            <w:color w:val="F5821F"/>
            <w:spacing w:val="14"/>
          </w:rPr>
          <w:t> </w:t>
        </w:r>
        <w:r>
          <w:rPr>
            <w:color w:val="F5821F"/>
          </w:rPr>
          <w:t>November</w:t>
        </w:r>
        <w:r>
          <w:rPr>
            <w:color w:val="F5821F"/>
            <w:spacing w:val="15"/>
          </w:rPr>
          <w:t> </w:t>
        </w:r>
        <w:r>
          <w:rPr>
            <w:color w:val="F5821F"/>
          </w:rPr>
          <w:t>4,</w:t>
        </w:r>
        <w:r>
          <w:rPr>
            <w:color w:val="F5821F"/>
            <w:spacing w:val="14"/>
          </w:rPr>
          <w:t> </w:t>
        </w:r>
        <w:r>
          <w:rPr>
            <w:color w:val="F5821F"/>
            <w:spacing w:val="-4"/>
          </w:rPr>
          <w:t>2021</w:t>
        </w:r>
      </w:hyperlink>
    </w:p>
    <w:p>
      <w:pPr>
        <w:pStyle w:val="BodyText"/>
        <w:spacing w:line="302" w:lineRule="auto" w:before="174"/>
        <w:ind w:left="99"/>
      </w:pPr>
      <w:r>
        <w:rPr>
          <w:color w:val="6E6158"/>
        </w:rPr>
        <w:t>Author, “Sessions v. Dimaya: Void for Vagueness in Immigration Law,” 96 Dev. L. Rev. Online, April </w:t>
      </w:r>
      <w:r>
        <w:rPr>
          <w:color w:val="6E6158"/>
          <w:spacing w:val="-4"/>
        </w:rPr>
        <w:t>2019</w:t>
      </w:r>
    </w:p>
    <w:p>
      <w:pPr>
        <w:pStyle w:val="BodyText"/>
        <w:spacing w:line="292" w:lineRule="auto" w:before="113"/>
        <w:ind w:left="99"/>
      </w:pPr>
      <w:r>
        <w:rPr>
          <w:color w:val="6E6158"/>
        </w:rPr>
        <w:t>Presentation, “Costs and consequences of wake effects arising from uncoordinated wind energy</w:t>
      </w:r>
      <w:r>
        <w:rPr>
          <w:color w:val="6E6158"/>
          <w:spacing w:val="40"/>
        </w:rPr>
        <w:t> </w:t>
      </w:r>
      <w:r>
        <w:rPr>
          <w:color w:val="6E6158"/>
        </w:rPr>
        <w:t>development,”</w:t>
      </w:r>
      <w:r>
        <w:rPr>
          <w:color w:val="6E6158"/>
          <w:spacing w:val="40"/>
        </w:rPr>
        <w:t> </w:t>
      </w:r>
      <w:r>
        <w:rPr>
          <w:color w:val="6E6158"/>
        </w:rPr>
        <w:t>Energy</w:t>
      </w:r>
      <w:r>
        <w:rPr>
          <w:color w:val="6E6158"/>
          <w:spacing w:val="40"/>
        </w:rPr>
        <w:t> </w:t>
      </w:r>
      <w:r>
        <w:rPr>
          <w:color w:val="6E6158"/>
        </w:rPr>
        <w:t>Policy</w:t>
      </w:r>
      <w:r>
        <w:rPr>
          <w:color w:val="6E6158"/>
          <w:spacing w:val="40"/>
        </w:rPr>
        <w:t> </w:t>
      </w:r>
      <w:r>
        <w:rPr>
          <w:color w:val="6E6158"/>
        </w:rPr>
        <w:t>Institute’s</w:t>
      </w:r>
      <w:r>
        <w:rPr>
          <w:color w:val="6E6158"/>
          <w:spacing w:val="40"/>
        </w:rPr>
        <w:t> </w:t>
      </w:r>
      <w:r>
        <w:rPr>
          <w:color w:val="6E6158"/>
        </w:rPr>
        <w:t>Energy</w:t>
      </w:r>
      <w:r>
        <w:rPr>
          <w:color w:val="6E6158"/>
          <w:spacing w:val="40"/>
        </w:rPr>
        <w:t> </w:t>
      </w:r>
      <w:r>
        <w:rPr>
          <w:color w:val="6E6158"/>
        </w:rPr>
        <w:t>Policy</w:t>
      </w:r>
      <w:r>
        <w:rPr>
          <w:color w:val="6E6158"/>
          <w:spacing w:val="40"/>
        </w:rPr>
        <w:t> </w:t>
      </w:r>
      <w:r>
        <w:rPr>
          <w:color w:val="6E6158"/>
        </w:rPr>
        <w:t>Conference,</w:t>
      </w:r>
      <w:r>
        <w:rPr>
          <w:color w:val="6E6158"/>
          <w:spacing w:val="40"/>
        </w:rPr>
        <w:t> </w:t>
      </w:r>
      <w:r>
        <w:rPr>
          <w:color w:val="6E6158"/>
        </w:rPr>
        <w:t>September</w:t>
      </w:r>
      <w:r>
        <w:rPr>
          <w:color w:val="6E6158"/>
          <w:spacing w:val="40"/>
        </w:rPr>
        <w:t> </w:t>
      </w:r>
      <w:r>
        <w:rPr>
          <w:color w:val="6E6158"/>
        </w:rPr>
        <w:t>2018</w:t>
      </w:r>
    </w:p>
    <w:p>
      <w:pPr>
        <w:pStyle w:val="BodyText"/>
        <w:spacing w:before="112"/>
        <w:rPr>
          <w:sz w:val="24"/>
        </w:rPr>
      </w:pPr>
    </w:p>
    <w:p>
      <w:pPr>
        <w:pStyle w:val="Heading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36"/>
        <w:rPr>
          <w:b/>
        </w:rPr>
      </w:pPr>
    </w:p>
    <w:p>
      <w:pPr>
        <w:pStyle w:val="BodyText"/>
        <w:spacing w:line="420" w:lineRule="auto"/>
        <w:ind w:left="99" w:right="4302"/>
      </w:pPr>
      <w:r>
        <w:rPr>
          <w:color w:val="6E6158"/>
        </w:rPr>
        <w:t>Member, Colorado Women’s Bar </w:t>
      </w:r>
      <w:r>
        <w:rPr>
          <w:color w:val="6E6158"/>
        </w:rPr>
        <w:t>Association Member, Doyle Inn of Court</w:t>
      </w:r>
    </w:p>
    <w:p>
      <w:pPr>
        <w:pStyle w:val="BodyText"/>
        <w:spacing w:line="231" w:lineRule="exact"/>
        <w:ind w:left="99"/>
      </w:pPr>
      <w:r>
        <w:rPr>
          <w:color w:val="6E6158"/>
        </w:rPr>
        <w:t>Member,</w:t>
      </w:r>
      <w:r>
        <w:rPr>
          <w:color w:val="6E6158"/>
          <w:spacing w:val="10"/>
        </w:rPr>
        <w:t> </w:t>
      </w:r>
      <w:r>
        <w:rPr>
          <w:color w:val="6E6158"/>
        </w:rPr>
        <w:t>Northwest</w:t>
      </w:r>
      <w:r>
        <w:rPr>
          <w:color w:val="6E6158"/>
          <w:spacing w:val="10"/>
        </w:rPr>
        <w:t> </w:t>
      </w:r>
      <w:r>
        <w:rPr>
          <w:color w:val="6E6158"/>
        </w:rPr>
        <w:t>Colorado</w:t>
      </w:r>
      <w:r>
        <w:rPr>
          <w:color w:val="6E6158"/>
          <w:spacing w:val="11"/>
        </w:rPr>
        <w:t> </w:t>
      </w:r>
      <w:r>
        <w:rPr>
          <w:color w:val="6E6158"/>
        </w:rPr>
        <w:t>Bar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Association</w:t>
      </w:r>
    </w:p>
    <w:p>
      <w:pPr>
        <w:pStyle w:val="BodyText"/>
        <w:spacing w:before="163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ADMISSIONS</w:t>
      </w:r>
    </w:p>
    <w:p>
      <w:pPr>
        <w:pStyle w:val="BodyText"/>
        <w:spacing w:before="27"/>
        <w:rPr>
          <w:b/>
        </w:rPr>
      </w:pPr>
    </w:p>
    <w:p>
      <w:pPr>
        <w:pStyle w:val="BodyText"/>
        <w:spacing w:before="1"/>
        <w:ind w:left="99"/>
      </w:pPr>
      <w:r>
        <w:rPr>
          <w:color w:val="6E6158"/>
          <w:spacing w:val="-2"/>
        </w:rPr>
        <w:t>Colorado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business-litigation/" TargetMode="External"/><Relationship Id="rId9" Type="http://schemas.openxmlformats.org/officeDocument/2006/relationships/hyperlink" Target="https://www.fennemorelaw.com/contact-us/denver-2/" TargetMode="External"/><Relationship Id="rId10" Type="http://schemas.openxmlformats.org/officeDocument/2006/relationships/hyperlink" Target="mailto:ajones@fennemorelaw.com" TargetMode="External"/><Relationship Id="rId11" Type="http://schemas.openxmlformats.org/officeDocument/2006/relationships/hyperlink" Target="https://www.fennemorelaw.com/fennemore-proudly-celebrates-womens-history-month/" TargetMode="External"/><Relationship Id="rId12" Type="http://schemas.openxmlformats.org/officeDocument/2006/relationships/hyperlink" Target="https://www.fennemorelaw.com/everything-is-an-opportunity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Amy L. Jones - Fennemore</dc:title>
  <dcterms:created xsi:type="dcterms:W3CDTF">2026-09-04T21:05:06Z</dcterms:created>
  <dcterms:modified xsi:type="dcterms:W3CDTF">2026-09-04T21:05:06Z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2026-09-04T00:00:00Z</vt:filetime>
  </property>
  <property fmtid="{D5CDD505-2E9C-101B-9397-08002B2CF9AE}" pid="4" name="Creator">
    <vt:lpwstr>Mozilla/5.0 (X11; Linux x86_64) AppleWebKit/537.36 (KHTML, like Gecko) HeadlessChrome/151.0.0.0 Safari/537.36</vt:lpwstr>
  </property>
  <property fmtid="{D5CDD505-2E9C-101B-9397-08002B2CF9AE}" pid="5" name="LastSaved">
    <vt:filetime>2026-09-04T00:00:00Z</vt:filetime>
  </property>
  <property fmtid="{D5CDD505-2E9C-101B-9397-08002B2CF9AE}" pid="6" name="Producer">
    <vt:lpwstr>Skia/PDF m151</vt:lpwstr>
  </property>
</Properties>
</file>