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Connor Edlund bio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758" w:right="760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CONNOR EDLUND</w:t>
                              </w:r>
                            </w:p>
                            <w:p>
                              <w:pPr>
                                <w:spacing w:before="48"/>
                                <w:ind w:left="758" w:right="760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758" w:right="760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Construction</w:t>
                                </w:r>
                                <w:r>
                                  <w:rPr>
                                    <w:color w:val="FFFFFF"/>
                                    <w:spacing w:val="9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5"/>
                                    <w:sz w:val="16"/>
                                  </w:rPr>
                                  <w:t>Law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58" w:right="760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Boise</w:t>
                                </w:r>
                              </w:hyperlink>
                            </w:p>
                            <w:p>
                              <w:pPr>
                                <w:spacing w:before="54"/>
                                <w:ind w:left="758" w:right="760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208.473.5100</w:t>
                              </w:r>
                            </w:p>
                            <w:p>
                              <w:pPr>
                                <w:spacing w:before="119"/>
                                <w:ind w:left="758" w:right="760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cedlund@fennemorelaw.com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Connor Edlund bio.png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758" w:right="760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CONNOR EDLUND</w:t>
                        </w:r>
                      </w:p>
                      <w:p>
                        <w:pPr>
                          <w:spacing w:before="48"/>
                          <w:ind w:left="758" w:right="760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758" w:right="760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Construction</w:t>
                          </w:r>
                          <w:r>
                            <w:rPr>
                              <w:color w:val="FFFFFF"/>
                              <w:spacing w:val="9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5"/>
                              <w:sz w:val="16"/>
                            </w:rPr>
                            <w:t>Law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758" w:right="760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Boise</w:t>
                          </w:r>
                        </w:hyperlink>
                      </w:p>
                      <w:p>
                        <w:pPr>
                          <w:spacing w:before="54"/>
                          <w:ind w:left="758" w:right="760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208.473.5100</w:t>
                        </w:r>
                      </w:p>
                      <w:p>
                        <w:pPr>
                          <w:spacing w:before="119"/>
                          <w:ind w:left="758" w:right="760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cedlund@fennemorelaw.com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3"/>
      </w:pPr>
      <w:r>
        <w:rPr>
          <w:color w:val="FF8100"/>
        </w:rPr>
        <w:t>CONNOR</w:t>
      </w:r>
      <w:r>
        <w:rPr>
          <w:color w:val="FF8100"/>
          <w:spacing w:val="11"/>
        </w:rPr>
        <w:t> </w:t>
      </w:r>
      <w:r>
        <w:rPr>
          <w:color w:val="FF8100"/>
          <w:spacing w:val="-2"/>
        </w:rPr>
        <w:t>EDLUND</w:t>
      </w:r>
    </w:p>
    <w:p>
      <w:pPr>
        <w:pStyle w:val="BodyText"/>
        <w:spacing w:line="295" w:lineRule="auto" w:before="147"/>
        <w:ind w:right="504"/>
      </w:pPr>
      <w:r>
        <w:rPr>
          <w:color w:val="6E6158"/>
        </w:rPr>
        <w:t>Connor Edlund is an attorney at Fennemore whose practice focuses on construction law and</w:t>
      </w:r>
      <w:r>
        <w:rPr>
          <w:color w:val="6E6158"/>
          <w:spacing w:val="40"/>
        </w:rPr>
        <w:t> </w:t>
      </w:r>
      <w:r>
        <w:rPr>
          <w:color w:val="6E6158"/>
        </w:rPr>
        <w:t>commercial construction matters. Drawing on years of firsthand experience managing </w:t>
      </w:r>
      <w:r>
        <w:rPr>
          <w:color w:val="6E6158"/>
        </w:rPr>
        <w:t>complex</w:t>
      </w:r>
      <w:r>
        <w:rPr>
          <w:color w:val="6E6158"/>
          <w:spacing w:val="40"/>
        </w:rPr>
        <w:t> </w:t>
      </w:r>
      <w:r>
        <w:rPr>
          <w:color w:val="6E6158"/>
        </w:rPr>
        <w:t>construction projects, Connor helps contractors, developers, owners, and other construction</w:t>
      </w:r>
      <w:r>
        <w:rPr>
          <w:color w:val="6E6158"/>
          <w:spacing w:val="40"/>
        </w:rPr>
        <w:t> </w:t>
      </w:r>
      <w:r>
        <w:rPr>
          <w:color w:val="6E6158"/>
        </w:rPr>
        <w:t>industry</w:t>
      </w:r>
      <w:r>
        <w:rPr>
          <w:color w:val="6E6158"/>
          <w:spacing w:val="19"/>
        </w:rPr>
        <w:t> </w:t>
      </w:r>
      <w:r>
        <w:rPr>
          <w:color w:val="6E6158"/>
        </w:rPr>
        <w:t>clients</w:t>
      </w:r>
      <w:r>
        <w:rPr>
          <w:color w:val="6E6158"/>
          <w:spacing w:val="19"/>
        </w:rPr>
        <w:t> </w:t>
      </w:r>
      <w:r>
        <w:rPr>
          <w:color w:val="6E6158"/>
        </w:rPr>
        <w:t>navigate</w:t>
      </w:r>
      <w:r>
        <w:rPr>
          <w:color w:val="6E6158"/>
          <w:spacing w:val="19"/>
        </w:rPr>
        <w:t> </w:t>
      </w:r>
      <w:r>
        <w:rPr>
          <w:color w:val="6E6158"/>
        </w:rPr>
        <w:t>the</w:t>
      </w:r>
      <w:r>
        <w:rPr>
          <w:color w:val="6E6158"/>
          <w:spacing w:val="19"/>
        </w:rPr>
        <w:t> </w:t>
      </w:r>
      <w:r>
        <w:rPr>
          <w:color w:val="6E6158"/>
        </w:rPr>
        <w:t>legal</w:t>
      </w:r>
      <w:r>
        <w:rPr>
          <w:color w:val="6E6158"/>
          <w:spacing w:val="19"/>
        </w:rPr>
        <w:t> </w:t>
      </w:r>
      <w:r>
        <w:rPr>
          <w:color w:val="6E6158"/>
        </w:rPr>
        <w:t>and</w:t>
      </w:r>
      <w:r>
        <w:rPr>
          <w:color w:val="6E6158"/>
          <w:spacing w:val="19"/>
        </w:rPr>
        <w:t> </w:t>
      </w:r>
      <w:r>
        <w:rPr>
          <w:color w:val="6E6158"/>
        </w:rPr>
        <w:t>business</w:t>
      </w:r>
      <w:r>
        <w:rPr>
          <w:color w:val="6E6158"/>
          <w:spacing w:val="19"/>
        </w:rPr>
        <w:t> </w:t>
      </w:r>
      <w:r>
        <w:rPr>
          <w:color w:val="6E6158"/>
        </w:rPr>
        <w:t>challenges</w:t>
      </w:r>
      <w:r>
        <w:rPr>
          <w:color w:val="6E6158"/>
          <w:spacing w:val="19"/>
        </w:rPr>
        <w:t> </w:t>
      </w:r>
      <w:r>
        <w:rPr>
          <w:color w:val="6E6158"/>
        </w:rPr>
        <w:t>that</w:t>
      </w:r>
      <w:r>
        <w:rPr>
          <w:color w:val="6E6158"/>
          <w:spacing w:val="19"/>
        </w:rPr>
        <w:t> </w:t>
      </w:r>
      <w:r>
        <w:rPr>
          <w:color w:val="6E6158"/>
        </w:rPr>
        <w:t>arise</w:t>
      </w:r>
      <w:r>
        <w:rPr>
          <w:color w:val="6E6158"/>
          <w:spacing w:val="19"/>
        </w:rPr>
        <w:t> </w:t>
      </w:r>
      <w:r>
        <w:rPr>
          <w:color w:val="6E6158"/>
        </w:rPr>
        <w:t>throughout</w:t>
      </w:r>
      <w:r>
        <w:rPr>
          <w:color w:val="6E6158"/>
          <w:spacing w:val="19"/>
        </w:rPr>
        <w:t> </w:t>
      </w:r>
      <w:r>
        <w:rPr>
          <w:color w:val="6E6158"/>
        </w:rPr>
        <w:t>the</w:t>
      </w:r>
      <w:r>
        <w:rPr>
          <w:color w:val="6E6158"/>
          <w:spacing w:val="19"/>
        </w:rPr>
        <w:t> </w:t>
      </w:r>
      <w:r>
        <w:rPr>
          <w:color w:val="6E6158"/>
        </w:rPr>
        <w:t>lifecycle</w:t>
      </w:r>
      <w:r>
        <w:rPr>
          <w:color w:val="6E6158"/>
          <w:spacing w:val="19"/>
        </w:rPr>
        <w:t> </w:t>
      </w:r>
      <w:r>
        <w:rPr>
          <w:color w:val="6E6158"/>
        </w:rPr>
        <w:t>of a</w:t>
      </w:r>
      <w:r>
        <w:rPr>
          <w:color w:val="6E6158"/>
          <w:spacing w:val="40"/>
        </w:rPr>
        <w:t> </w:t>
      </w:r>
      <w:r>
        <w:rPr>
          <w:color w:val="6E6158"/>
        </w:rPr>
        <w:t>project—from</w:t>
      </w:r>
      <w:r>
        <w:rPr>
          <w:color w:val="6E6158"/>
          <w:spacing w:val="40"/>
        </w:rPr>
        <w:t> </w:t>
      </w:r>
      <w:r>
        <w:rPr>
          <w:color w:val="6E6158"/>
        </w:rPr>
        <w:t>contract</w:t>
      </w:r>
      <w:r>
        <w:rPr>
          <w:color w:val="6E6158"/>
          <w:spacing w:val="40"/>
        </w:rPr>
        <w:t> </w:t>
      </w:r>
      <w:r>
        <w:rPr>
          <w:color w:val="6E6158"/>
        </w:rPr>
        <w:t>negotiation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project</w:t>
      </w:r>
      <w:r>
        <w:rPr>
          <w:color w:val="6E6158"/>
          <w:spacing w:val="40"/>
        </w:rPr>
        <w:t> </w:t>
      </w:r>
      <w:r>
        <w:rPr>
          <w:color w:val="6E6158"/>
        </w:rPr>
        <w:t>execution</w:t>
      </w:r>
      <w:r>
        <w:rPr>
          <w:color w:val="6E6158"/>
          <w:spacing w:val="40"/>
        </w:rPr>
        <w:t>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dispute</w:t>
      </w:r>
      <w:r>
        <w:rPr>
          <w:color w:val="6E6158"/>
          <w:spacing w:val="40"/>
        </w:rPr>
        <w:t> </w:t>
      </w:r>
      <w:r>
        <w:rPr>
          <w:color w:val="6E6158"/>
        </w:rPr>
        <w:t>resolution.</w:t>
      </w:r>
    </w:p>
    <w:p>
      <w:pPr>
        <w:pStyle w:val="BodyText"/>
        <w:spacing w:line="295" w:lineRule="auto" w:before="203"/>
        <w:ind w:right="738"/>
      </w:pPr>
      <w:r>
        <w:rPr>
          <w:color w:val="6E6158"/>
        </w:rPr>
        <w:t>Before</w:t>
      </w:r>
      <w:r>
        <w:rPr>
          <w:color w:val="6E6158"/>
          <w:spacing w:val="34"/>
        </w:rPr>
        <w:t> </w:t>
      </w:r>
      <w:r>
        <w:rPr>
          <w:color w:val="6E6158"/>
        </w:rPr>
        <w:t>becoming</w:t>
      </w:r>
      <w:r>
        <w:rPr>
          <w:color w:val="6E6158"/>
          <w:spacing w:val="34"/>
        </w:rPr>
        <w:t> </w:t>
      </w:r>
      <w:r>
        <w:rPr>
          <w:color w:val="6E6158"/>
        </w:rPr>
        <w:t>an</w:t>
      </w:r>
      <w:r>
        <w:rPr>
          <w:color w:val="6E6158"/>
          <w:spacing w:val="34"/>
        </w:rPr>
        <w:t> </w:t>
      </w:r>
      <w:r>
        <w:rPr>
          <w:color w:val="6E6158"/>
        </w:rPr>
        <w:t>attorney,</w:t>
      </w:r>
      <w:r>
        <w:rPr>
          <w:color w:val="6E6158"/>
          <w:spacing w:val="34"/>
        </w:rPr>
        <w:t> </w:t>
      </w:r>
      <w:r>
        <w:rPr>
          <w:color w:val="6E6158"/>
        </w:rPr>
        <w:t>Connor</w:t>
      </w:r>
      <w:r>
        <w:rPr>
          <w:color w:val="6E6158"/>
          <w:spacing w:val="34"/>
        </w:rPr>
        <w:t> </w:t>
      </w:r>
      <w:r>
        <w:rPr>
          <w:color w:val="6E6158"/>
        </w:rPr>
        <w:t>earned</w:t>
      </w:r>
      <w:r>
        <w:rPr>
          <w:color w:val="6E6158"/>
          <w:spacing w:val="34"/>
        </w:rPr>
        <w:t> </w:t>
      </w:r>
      <w:r>
        <w:rPr>
          <w:color w:val="6E6158"/>
        </w:rPr>
        <w:t>a</w:t>
      </w:r>
      <w:r>
        <w:rPr>
          <w:color w:val="6E6158"/>
          <w:spacing w:val="34"/>
        </w:rPr>
        <w:t> </w:t>
      </w:r>
      <w:r>
        <w:rPr>
          <w:color w:val="6E6158"/>
        </w:rPr>
        <w:t>Bachelor</w:t>
      </w:r>
      <w:r>
        <w:rPr>
          <w:color w:val="6E6158"/>
          <w:spacing w:val="34"/>
        </w:rPr>
        <w:t> </w:t>
      </w:r>
      <w:r>
        <w:rPr>
          <w:color w:val="6E6158"/>
        </w:rPr>
        <w:t>of</w:t>
      </w:r>
      <w:r>
        <w:rPr>
          <w:color w:val="6E6158"/>
          <w:spacing w:val="34"/>
        </w:rPr>
        <w:t> </w:t>
      </w:r>
      <w:r>
        <w:rPr>
          <w:color w:val="6E6158"/>
        </w:rPr>
        <w:t>Science</w:t>
      </w:r>
      <w:r>
        <w:rPr>
          <w:color w:val="6E6158"/>
          <w:spacing w:val="34"/>
        </w:rPr>
        <w:t> </w:t>
      </w:r>
      <w:r>
        <w:rPr>
          <w:color w:val="6E6158"/>
        </w:rPr>
        <w:t>in</w:t>
      </w:r>
      <w:r>
        <w:rPr>
          <w:color w:val="6E6158"/>
          <w:spacing w:val="34"/>
        </w:rPr>
        <w:t> </w:t>
      </w:r>
      <w:r>
        <w:rPr>
          <w:color w:val="6E6158"/>
        </w:rPr>
        <w:t>Construction Engineering Management, with a minor in Business Administration, from Oregon State University</w:t>
      </w:r>
      <w:r>
        <w:rPr>
          <w:color w:val="6E6158"/>
          <w:spacing w:val="40"/>
        </w:rPr>
        <w:t> </w:t>
      </w:r>
      <w:r>
        <w:rPr>
          <w:color w:val="6E6158"/>
        </w:rPr>
        <w:t>and worked for two large heavy civil general contractors. His experience as a field engineer, estimator, and project manager on large-scale infrastructure and heavy civil construction</w:t>
      </w:r>
      <w:r>
        <w:rPr>
          <w:color w:val="6E6158"/>
          <w:spacing w:val="40"/>
        </w:rPr>
        <w:t> </w:t>
      </w:r>
      <w:r>
        <w:rPr>
          <w:color w:val="6E6158"/>
        </w:rPr>
        <w:t>projects across Idaho and the western United States gives him a practical understanding of the</w:t>
      </w:r>
      <w:r>
        <w:rPr>
          <w:color w:val="6E6158"/>
          <w:spacing w:val="40"/>
        </w:rPr>
        <w:t> </w:t>
      </w:r>
      <w:r>
        <w:rPr>
          <w:color w:val="6E6158"/>
        </w:rPr>
        <w:t>technical, operational, and financial realities facing construction professionals. This industry</w:t>
      </w:r>
      <w:r>
        <w:rPr>
          <w:color w:val="6E6158"/>
          <w:spacing w:val="40"/>
        </w:rPr>
        <w:t> </w:t>
      </w:r>
      <w:r>
        <w:rPr>
          <w:color w:val="6E6158"/>
        </w:rPr>
        <w:t>perspective allows him to provide clients with legal advice that is grounded in the day-to-day</w:t>
      </w:r>
      <w:r>
        <w:rPr>
          <w:color w:val="6E6158"/>
          <w:spacing w:val="40"/>
        </w:rPr>
        <w:t> </w:t>
      </w:r>
      <w:r>
        <w:rPr>
          <w:color w:val="6E6158"/>
        </w:rPr>
        <w:t>demands of construction projects.</w:t>
      </w:r>
    </w:p>
    <w:p>
      <w:pPr>
        <w:pStyle w:val="BodyText"/>
        <w:spacing w:line="295" w:lineRule="auto" w:before="198"/>
        <w:ind w:right="738"/>
      </w:pPr>
      <w:r>
        <w:rPr>
          <w:color w:val="6E6158"/>
        </w:rPr>
        <w:t>Connor earned his Juris Doctor, magna cum laude, from the University of Idaho College of Law</w:t>
      </w:r>
      <w:r>
        <w:rPr>
          <w:color w:val="6E6158"/>
          <w:spacing w:val="40"/>
        </w:rPr>
        <w:t> </w:t>
      </w:r>
      <w:r>
        <w:rPr>
          <w:color w:val="6E6158"/>
        </w:rPr>
        <w:t>with an emphasis in Business Law and Entrepreneurship. During law school, he served as a</w:t>
      </w:r>
      <w:r>
        <w:rPr>
          <w:color w:val="6E6158"/>
          <w:spacing w:val="40"/>
        </w:rPr>
        <w:t> </w:t>
      </w:r>
      <w:r>
        <w:rPr>
          <w:color w:val="6E6158"/>
        </w:rPr>
        <w:t>member of the Idaho Law Review, received multiple Excellence for the Future Awards, and provided pro bono legal services through the Idaho Wildlife Federation. While pursuing his </w:t>
      </w:r>
      <w:r>
        <w:rPr>
          <w:color w:val="6E6158"/>
        </w:rPr>
        <w:t>legal</w:t>
      </w:r>
      <w:r>
        <w:rPr>
          <w:color w:val="6E6158"/>
          <w:spacing w:val="40"/>
        </w:rPr>
        <w:t> </w:t>
      </w:r>
      <w:r>
        <w:rPr>
          <w:color w:val="6E6158"/>
        </w:rPr>
        <w:t>education, he continued working for a general contractor, further strengthening his understanding of the construction industry’s legal and operational challenges.</w:t>
      </w:r>
    </w:p>
    <w:p>
      <w:pPr>
        <w:pStyle w:val="BodyText"/>
        <w:spacing w:line="295" w:lineRule="auto" w:before="193"/>
        <w:ind w:right="738"/>
      </w:pPr>
      <w:r>
        <w:rPr>
          <w:color w:val="6E6158"/>
        </w:rPr>
        <w:t>Connor’s combination of construction management experience and legal training enables </w:t>
      </w:r>
      <w:r>
        <w:rPr>
          <w:color w:val="6E6158"/>
        </w:rPr>
        <w:t>him</w:t>
      </w:r>
      <w:r>
        <w:rPr>
          <w:color w:val="6E6158"/>
          <w:spacing w:val="80"/>
        </w:rPr>
        <w:t> </w:t>
      </w:r>
      <w:r>
        <w:rPr>
          <w:color w:val="6E6158"/>
        </w:rPr>
        <w:t>to understand projects from both the jobsite and the courtroom. Clients value his ability to</w:t>
      </w:r>
      <w:r>
        <w:rPr>
          <w:color w:val="6E6158"/>
          <w:spacing w:val="40"/>
        </w:rPr>
        <w:t> </w:t>
      </w:r>
      <w:r>
        <w:rPr>
          <w:color w:val="6E6158"/>
        </w:rPr>
        <w:t>communicate effectively with project teams, identify practical solutions, and help minimize risk</w:t>
      </w:r>
      <w:r>
        <w:rPr>
          <w:color w:val="6E6158"/>
          <w:spacing w:val="40"/>
        </w:rPr>
        <w:t> </w:t>
      </w:r>
      <w:r>
        <w:rPr>
          <w:color w:val="6E6158"/>
        </w:rPr>
        <w:t>while supporting successful project outcomes.</w:t>
      </w:r>
    </w:p>
    <w:p>
      <w:pPr>
        <w:pStyle w:val="Heading1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18"/>
        <w:ind w:left="0"/>
        <w:rPr>
          <w:b/>
        </w:rPr>
      </w:pPr>
    </w:p>
    <w:p>
      <w:pPr>
        <w:spacing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J.D.,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Idaho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College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5"/>
          <w:sz w:val="19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80"/>
      </w:pPr>
      <w:r>
        <w:rPr>
          <w:color w:val="6E6158"/>
        </w:rPr>
        <w:t>B.S.,</w:t>
      </w:r>
      <w:r>
        <w:rPr>
          <w:color w:val="6E6158"/>
          <w:spacing w:val="11"/>
        </w:rPr>
        <w:t> </w:t>
      </w:r>
      <w:r>
        <w:rPr>
          <w:color w:val="6E6158"/>
        </w:rPr>
        <w:t>Oregon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Heading1"/>
        <w:spacing w:before="83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504"/>
      </w:pPr>
      <w:r>
        <w:rPr>
          <w:color w:val="6E6158"/>
        </w:rPr>
        <w:t>Represented general contractor and negotiated a favorable settlement in multi-million-</w:t>
      </w:r>
      <w:r>
        <w:rPr>
          <w:color w:val="6E6158"/>
        </w:rPr>
        <w:t>dollar</w:t>
      </w:r>
      <w:r>
        <w:rPr>
          <w:color w:val="6E6158"/>
          <w:spacing w:val="40"/>
        </w:rPr>
        <w:t> </w:t>
      </w:r>
      <w:r>
        <w:rPr>
          <w:color w:val="6E6158"/>
        </w:rPr>
        <w:t>wrongful termination action.</w:t>
      </w:r>
    </w:p>
    <w:p>
      <w:pPr>
        <w:pStyle w:val="BodyText"/>
        <w:spacing w:before="131"/>
      </w:pPr>
      <w:r>
        <w:rPr>
          <w:color w:val="6E6158"/>
        </w:rPr>
        <w:t>Obtained</w:t>
      </w:r>
      <w:r>
        <w:rPr>
          <w:color w:val="6E6158"/>
          <w:spacing w:val="13"/>
        </w:rPr>
        <w:t> </w:t>
      </w:r>
      <w:r>
        <w:rPr>
          <w:color w:val="6E6158"/>
        </w:rPr>
        <w:t>significant</w:t>
      </w:r>
      <w:r>
        <w:rPr>
          <w:color w:val="6E6158"/>
          <w:spacing w:val="13"/>
        </w:rPr>
        <w:t> </w:t>
      </w:r>
      <w:r>
        <w:rPr>
          <w:color w:val="6E6158"/>
        </w:rPr>
        <w:t>arbitration</w:t>
      </w:r>
      <w:r>
        <w:rPr>
          <w:color w:val="6E6158"/>
          <w:spacing w:val="13"/>
        </w:rPr>
        <w:t> </w:t>
      </w:r>
      <w:r>
        <w:rPr>
          <w:color w:val="6E6158"/>
        </w:rPr>
        <w:t>award</w:t>
      </w:r>
      <w:r>
        <w:rPr>
          <w:color w:val="6E6158"/>
          <w:spacing w:val="13"/>
        </w:rPr>
        <w:t> </w:t>
      </w:r>
      <w:r>
        <w:rPr>
          <w:color w:val="6E6158"/>
        </w:rPr>
        <w:t>for</w:t>
      </w:r>
      <w:r>
        <w:rPr>
          <w:color w:val="6E6158"/>
          <w:spacing w:val="13"/>
        </w:rPr>
        <w:t> </w:t>
      </w:r>
      <w:r>
        <w:rPr>
          <w:color w:val="6E6158"/>
        </w:rPr>
        <w:t>owner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defect</w:t>
      </w:r>
      <w:r>
        <w:rPr>
          <w:color w:val="6E6158"/>
          <w:spacing w:val="13"/>
        </w:rPr>
        <w:t> </w:t>
      </w:r>
      <w:r>
        <w:rPr>
          <w:color w:val="6E6158"/>
        </w:rPr>
        <w:t>dispute</w:t>
      </w:r>
      <w:r>
        <w:rPr>
          <w:color w:val="6E6158"/>
          <w:spacing w:val="13"/>
        </w:rPr>
        <w:t> </w:t>
      </w:r>
      <w:r>
        <w:rPr>
          <w:color w:val="6E6158"/>
        </w:rPr>
        <w:t>with</w:t>
      </w:r>
      <w:r>
        <w:rPr>
          <w:color w:val="6E6158"/>
          <w:spacing w:val="13"/>
        </w:rPr>
        <w:t> </w:t>
      </w:r>
      <w:r>
        <w:rPr>
          <w:color w:val="6E6158"/>
        </w:rPr>
        <w:t>general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contractor.</w:t>
      </w:r>
    </w:p>
    <w:p>
      <w:pPr>
        <w:pStyle w:val="BodyText"/>
        <w:spacing w:line="292" w:lineRule="auto" w:before="174"/>
        <w:ind w:right="504"/>
      </w:pPr>
      <w:r>
        <w:rPr>
          <w:color w:val="6E6158"/>
        </w:rPr>
        <w:t>Represented general contractor and negotiated a favorable settlement in construction </w:t>
      </w:r>
      <w:r>
        <w:rPr>
          <w:color w:val="6E6158"/>
        </w:rPr>
        <w:t>defect</w:t>
      </w:r>
      <w:r>
        <w:rPr>
          <w:color w:val="6E6158"/>
          <w:spacing w:val="40"/>
        </w:rPr>
        <w:t> </w:t>
      </w:r>
      <w:r>
        <w:rPr>
          <w:color w:val="6E6158"/>
        </w:rPr>
        <w:t>dispute with the State of Idaho.</w:t>
      </w:r>
    </w:p>
    <w:p>
      <w:pPr>
        <w:pStyle w:val="BodyText"/>
        <w:spacing w:line="302" w:lineRule="auto" w:before="123"/>
        <w:ind w:right="504"/>
      </w:pPr>
      <w:r>
        <w:rPr>
          <w:color w:val="6E6158"/>
        </w:rPr>
        <w:t>Member of the team that obtained a favorable arbitration award involving defects in </w:t>
      </w:r>
      <w:r>
        <w:rPr>
          <w:color w:val="6E6158"/>
        </w:rPr>
        <w:t>the construction of a large self-storage facility.</w:t>
      </w:r>
    </w:p>
    <w:p>
      <w:pPr>
        <w:pStyle w:val="BodyText"/>
        <w:spacing w:line="292" w:lineRule="auto" w:before="113"/>
        <w:ind w:right="504"/>
      </w:pPr>
      <w:r>
        <w:rPr>
          <w:color w:val="6E6158"/>
        </w:rPr>
        <w:t>Represents contractors, subcontractors, material suppliers, and equipment rental </w:t>
      </w:r>
      <w:r>
        <w:rPr>
          <w:color w:val="6E6158"/>
        </w:rPr>
        <w:t>agencies</w:t>
      </w:r>
      <w:r>
        <w:rPr>
          <w:color w:val="6E6158"/>
          <w:spacing w:val="40"/>
        </w:rPr>
        <w:t> </w:t>
      </w:r>
      <w:r>
        <w:rPr>
          <w:color w:val="6E6158"/>
        </w:rPr>
        <w:t>regarding mechanics’ liens and related foreclosure actions.</w:t>
      </w:r>
    </w:p>
    <w:p>
      <w:pPr>
        <w:pStyle w:val="BodyText"/>
        <w:spacing w:line="302" w:lineRule="auto" w:before="123"/>
        <w:ind w:right="738"/>
      </w:pPr>
      <w:r>
        <w:rPr>
          <w:color w:val="6E6158"/>
        </w:rPr>
        <w:t>Represents contractors and subcontractors in bid protests and other disputes under </w:t>
      </w:r>
      <w:r>
        <w:rPr>
          <w:color w:val="6E6158"/>
        </w:rPr>
        <w:t>Idaho’s</w:t>
      </w:r>
      <w:r>
        <w:rPr>
          <w:color w:val="6E6158"/>
          <w:spacing w:val="40"/>
        </w:rPr>
        <w:t> </w:t>
      </w:r>
      <w:r>
        <w:rPr>
          <w:color w:val="6E6158"/>
        </w:rPr>
        <w:t>Public Works Contracting Statutes.</w:t>
      </w:r>
    </w:p>
    <w:p>
      <w:pPr>
        <w:pStyle w:val="BodyText"/>
        <w:spacing w:line="292" w:lineRule="auto" w:before="113"/>
        <w:ind w:right="738"/>
      </w:pPr>
      <w:r>
        <w:rPr>
          <w:color w:val="6E6158"/>
        </w:rPr>
        <w:t>Drafts and negotiates contracts for general contractors, subcontractors, and </w:t>
      </w:r>
      <w:r>
        <w:rPr>
          <w:color w:val="6E6158"/>
        </w:rPr>
        <w:t>design </w:t>
      </w:r>
      <w:r>
        <w:rPr>
          <w:color w:val="6E6158"/>
          <w:spacing w:val="-2"/>
        </w:rPr>
        <w:t>professionals.</w:t>
      </w:r>
    </w:p>
    <w:p>
      <w:pPr>
        <w:pStyle w:val="BodyText"/>
        <w:spacing w:before="12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7318"/>
      </w:pPr>
      <w:r>
        <w:rPr>
          <w:color w:val="6E6158"/>
        </w:rPr>
        <w:t>Construction </w:t>
      </w:r>
      <w:r>
        <w:rPr>
          <w:color w:val="6E6158"/>
        </w:rPr>
        <w:t>Law Business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Litigation</w:t>
      </w:r>
    </w:p>
    <w:p>
      <w:pPr>
        <w:pStyle w:val="Heading1"/>
        <w:spacing w:before="28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7" w:lineRule="auto"/>
        <w:ind w:right="2250"/>
      </w:pPr>
      <w:r>
        <w:rPr>
          <w:color w:val="6E6158"/>
        </w:rPr>
        <w:t>Super Lawyers Rising Star, Mountain States, Construction Litigation, 2025-</w:t>
      </w:r>
      <w:r>
        <w:rPr>
          <w:color w:val="6E6158"/>
        </w:rPr>
        <w:t>2026 Best Lawyers Ones to Watch, Litigation – Construction, 2027</w:t>
      </w:r>
    </w:p>
    <w:p>
      <w:pPr>
        <w:pStyle w:val="Heading1"/>
        <w:spacing w:before="276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3421"/>
      </w:pPr>
      <w:r>
        <w:rPr>
          <w:color w:val="6E6158"/>
        </w:rPr>
        <w:t>Associate Fellow, Construction Lawyers Society of America Member,</w:t>
      </w:r>
      <w:r>
        <w:rPr>
          <w:color w:val="6E6158"/>
          <w:spacing w:val="9"/>
        </w:rPr>
        <w:t> </w:t>
      </w:r>
      <w:r>
        <w:rPr>
          <w:color w:val="6E6158"/>
        </w:rPr>
        <w:t>Real</w:t>
      </w:r>
      <w:r>
        <w:rPr>
          <w:color w:val="6E6158"/>
          <w:spacing w:val="9"/>
        </w:rPr>
        <w:t> </w:t>
      </w:r>
      <w:r>
        <w:rPr>
          <w:color w:val="6E6158"/>
        </w:rPr>
        <w:t>Property</w:t>
      </w:r>
      <w:r>
        <w:rPr>
          <w:color w:val="6E6158"/>
          <w:spacing w:val="10"/>
        </w:rPr>
        <w:t> </w:t>
      </w:r>
      <w:r>
        <w:rPr>
          <w:color w:val="6E6158"/>
        </w:rPr>
        <w:t>Section,</w:t>
      </w:r>
      <w:r>
        <w:rPr>
          <w:color w:val="6E6158"/>
          <w:spacing w:val="9"/>
        </w:rPr>
        <w:t> </w:t>
      </w:r>
      <w:r>
        <w:rPr>
          <w:color w:val="6E6158"/>
        </w:rPr>
        <w:t>Idaho</w:t>
      </w:r>
      <w:r>
        <w:rPr>
          <w:color w:val="6E6158"/>
          <w:spacing w:val="10"/>
        </w:rPr>
        <w:t> </w:t>
      </w:r>
      <w:r>
        <w:rPr>
          <w:color w:val="6E6158"/>
        </w:rPr>
        <w:t>State</w:t>
      </w:r>
      <w:r>
        <w:rPr>
          <w:color w:val="6E6158"/>
          <w:spacing w:val="9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line="231" w:lineRule="exact"/>
      </w:pPr>
      <w:r>
        <w:rPr>
          <w:color w:val="6E6158"/>
        </w:rPr>
        <w:t>Member,</w:t>
      </w:r>
      <w:r>
        <w:rPr>
          <w:color w:val="6E6158"/>
          <w:spacing w:val="11"/>
        </w:rPr>
        <w:t> </w:t>
      </w:r>
      <w:r>
        <w:rPr>
          <w:color w:val="6E6158"/>
        </w:rPr>
        <w:t>Commercial</w:t>
      </w:r>
      <w:r>
        <w:rPr>
          <w:color w:val="6E6158"/>
          <w:spacing w:val="11"/>
        </w:rPr>
        <w:t> </w:t>
      </w:r>
      <w:r>
        <w:rPr>
          <w:color w:val="6E6158"/>
        </w:rPr>
        <w:t>Law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Bankruptcy</w:t>
      </w:r>
      <w:r>
        <w:rPr>
          <w:color w:val="6E6158"/>
          <w:spacing w:val="11"/>
        </w:rPr>
        <w:t> </w:t>
      </w:r>
      <w:r>
        <w:rPr>
          <w:color w:val="6E6158"/>
        </w:rPr>
        <w:t>Section,</w:t>
      </w:r>
      <w:r>
        <w:rPr>
          <w:color w:val="6E6158"/>
          <w:spacing w:val="12"/>
        </w:rPr>
        <w:t> </w:t>
      </w:r>
      <w:r>
        <w:rPr>
          <w:color w:val="6E6158"/>
        </w:rPr>
        <w:t>Idaho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738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When extra work goes unpaid: Protecting payment rights in Idaho </w:t>
        </w:r>
        <w:r>
          <w:rPr>
            <w:color w:val="F5821F"/>
          </w:rPr>
          <w:t>construction</w:t>
        </w:r>
      </w:hyperlink>
      <w:r>
        <w:rPr>
          <w:color w:val="F5821F"/>
        </w:rPr>
        <w:t> </w:t>
      </w:r>
      <w:hyperlink r:id="rId11">
        <w:r>
          <w:rPr>
            <w:color w:val="F5821F"/>
          </w:rPr>
          <w:t>projects,</w:t>
        </w:r>
      </w:hyperlink>
      <w:r>
        <w:rPr>
          <w:color w:val="6E6158"/>
        </w:rPr>
        <w:t>” Idaho Business Review, August 2026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Idaho</w:t>
      </w:r>
    </w:p>
    <w:sectPr>
      <w:pgSz w:w="12240" w:h="15840"/>
      <w:pgMar w:top="58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construction-law/" TargetMode="External"/><Relationship Id="rId9" Type="http://schemas.openxmlformats.org/officeDocument/2006/relationships/hyperlink" Target="https://www.fennemorelaw.com/contact-us/boise/" TargetMode="External"/><Relationship Id="rId10" Type="http://schemas.openxmlformats.org/officeDocument/2006/relationships/hyperlink" Target="mailto:cedlund@fennemorelaw.com" TargetMode="External"/><Relationship Id="rId11" Type="http://schemas.openxmlformats.org/officeDocument/2006/relationships/hyperlink" Target="https://idahobusinessreview.com/2026/08/27/when-extra-work-goes-unpaid-protecting-payment-rights-on-idaho-construction-project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Connor Edlund - Fennemore</dc:title>
  <dcterms:created xsi:type="dcterms:W3CDTF">2026-09-22T13:25:15Z</dcterms:created>
  <dcterms:modified xsi:type="dcterms:W3CDTF">2026-09-22T13:25:15Z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2026-09-22T00:00:00Z</vt:filetime>
  </property>
  <property fmtid="{D5CDD505-2E9C-101B-9397-08002B2CF9AE}" pid="6" name="Producer">
    <vt:lpwstr>Skia/PDF m153</vt:lpwstr>
  </property>
</Properties>
</file>