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-10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071870" cy="3162935"/>
                <wp:effectExtent l="0" t="0" r="0" b="8889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3162935"/>
                          <a:chExt cx="6071870" cy="316293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Doug Tueller v2 Bio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038379" y="268700"/>
                            <a:ext cx="3033395" cy="2893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70"/>
                                <w:rPr>
                                  <w:rFonts w:ascii="Times New Roman"/>
                                  <w:sz w:val="39"/>
                                </w:rPr>
                              </w:pPr>
                            </w:p>
                            <w:p>
                              <w:pPr>
                                <w:spacing w:line="216" w:lineRule="auto" w:before="0"/>
                                <w:ind w:left="539" w:right="541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DOUGLAS</w:t>
                              </w:r>
                              <w:r>
                                <w:rPr>
                                  <w:color w:val="FFFFFF"/>
                                  <w:spacing w:val="-27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39"/>
                                </w:rPr>
                                <w:t>R.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TUELLER</w:t>
                              </w:r>
                            </w:p>
                            <w:p>
                              <w:pPr>
                                <w:spacing w:before="48"/>
                                <w:ind w:left="539" w:right="541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1"/>
                                <w:ind w:left="539" w:right="541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Real</w:t>
                                </w:r>
                                <w:r>
                                  <w:rPr>
                                    <w:color w:val="FFFFFF"/>
                                    <w:spacing w:val="3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Estate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38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539" w:right="541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Fennemore</w:t>
                                </w:r>
                                <w:r>
                                  <w:rPr>
                                    <w:color w:val="FFFFFF"/>
                                    <w:spacing w:val="7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Forward</w:t>
                                </w:r>
                              </w:hyperlink>
                            </w:p>
                            <w:p>
                              <w:pPr>
                                <w:spacing w:before="54"/>
                                <w:ind w:left="539" w:right="541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970.708.4045</w:t>
                              </w:r>
                            </w:p>
                            <w:p>
                              <w:pPr>
                                <w:spacing w:before="119"/>
                                <w:ind w:left="539" w:right="541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dtueller@fennemorelaw.com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8.1pt;height:249.05pt;mso-position-horizontal-relative:char;mso-position-vertical-relative:line" id="docshapegroup1" coordorigin="0,0" coordsize="9562,4981">
                <v:shape style="position:absolute;left:0;top:0;width:2165;height:424" type="#_x0000_t75" id="docshape2" alt="Fennemore" href="https://www.fennemorelaw.com/" stroked="false">
                  <v:imagedata r:id="rId5" o:title=""/>
                </v:shape>
                <v:shape style="position:absolute;left:0;top:423;width:4785;height:4557" type="#_x0000_t75" id="docshape3" alt="Doug Tueller v2 Bio" stroked="false">
                  <v:imagedata r:id="rId7" o:title=""/>
                </v:shape>
                <v:rect style="position:absolute;left:4784;top:423;width:4777;height:4557" id="docshape4" filled="true" fillcolor="#262424" stroked="false">
                  <v:fill type="solid"/>
                </v:rect>
                <v:shape style="position:absolute;left:5500;top:2587;width:3337;height:505" id="docshape5" coordorigin="5501,2588" coordsize="3337,505" path="m8837,3084l5501,3084,5501,3092,8837,3092,8837,3084xm8837,2588l5501,2588,5501,2596,8837,2596,8837,2588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784;top:423;width:4777;height:4557" type="#_x0000_t202" id="docshape6" filled="false" stroked="false">
                  <v:textbox inset="0,0,0,0">
                    <w:txbxContent>
                      <w:p>
                        <w:pPr>
                          <w:spacing w:line="240" w:lineRule="auto" w:before="370"/>
                          <w:rPr>
                            <w:rFonts w:ascii="Times New Roman"/>
                            <w:sz w:val="39"/>
                          </w:rPr>
                        </w:pPr>
                      </w:p>
                      <w:p>
                        <w:pPr>
                          <w:spacing w:line="216" w:lineRule="auto" w:before="0"/>
                          <w:ind w:left="539" w:right="541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DOUGLAS</w:t>
                        </w:r>
                        <w:r>
                          <w:rPr>
                            <w:color w:val="FFFFFF"/>
                            <w:spacing w:val="-27"/>
                            <w:sz w:val="39"/>
                          </w:rPr>
                          <w:t> </w:t>
                        </w:r>
                        <w:r>
                          <w:rPr>
                            <w:color w:val="FFFFFF"/>
                            <w:sz w:val="39"/>
                          </w:rPr>
                          <w:t>R.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TUELLER</w:t>
                        </w:r>
                      </w:p>
                      <w:p>
                        <w:pPr>
                          <w:spacing w:before="48"/>
                          <w:ind w:left="539" w:right="541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1"/>
                          <w:ind w:left="539" w:right="541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Real</w:t>
                          </w:r>
                          <w:r>
                            <w:rPr>
                              <w:color w:val="FFFFFF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Estate</w:t>
                          </w:r>
                        </w:hyperlink>
                      </w:p>
                      <w:p>
                        <w:pPr>
                          <w:spacing w:line="240" w:lineRule="auto" w:before="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38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539" w:right="541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z w:val="16"/>
                            </w:rPr>
                            <w:t>Fennemore</w:t>
                          </w:r>
                          <w:r>
                            <w:rPr>
                              <w:color w:val="FFFFFF"/>
                              <w:spacing w:val="7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Forward</w:t>
                          </w:r>
                        </w:hyperlink>
                      </w:p>
                      <w:p>
                        <w:pPr>
                          <w:spacing w:before="54"/>
                          <w:ind w:left="539" w:right="541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970.708.4045</w:t>
                        </w:r>
                      </w:p>
                      <w:p>
                        <w:pPr>
                          <w:spacing w:before="119"/>
                          <w:ind w:left="539" w:right="541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dtueller@fennemorelaw.com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Heading1"/>
        <w:spacing w:before="63"/>
      </w:pPr>
      <w:r>
        <w:rPr>
          <w:color w:val="FF8100"/>
        </w:rPr>
        <w:t>DOUGLAS</w:t>
      </w:r>
      <w:r>
        <w:rPr>
          <w:color w:val="FF8100"/>
          <w:spacing w:val="7"/>
        </w:rPr>
        <w:t> </w:t>
      </w:r>
      <w:r>
        <w:rPr>
          <w:color w:val="FF8100"/>
        </w:rPr>
        <w:t>R.</w:t>
      </w:r>
      <w:r>
        <w:rPr>
          <w:color w:val="FF8100"/>
          <w:spacing w:val="8"/>
        </w:rPr>
        <w:t> </w:t>
      </w:r>
      <w:r>
        <w:rPr>
          <w:color w:val="FF8100"/>
          <w:spacing w:val="-2"/>
        </w:rPr>
        <w:t>TUELLER</w:t>
      </w:r>
    </w:p>
    <w:p>
      <w:pPr>
        <w:pStyle w:val="BodyText"/>
        <w:spacing w:line="302" w:lineRule="auto" w:before="147"/>
        <w:ind w:right="622"/>
      </w:pPr>
      <w:r>
        <w:rPr>
          <w:color w:val="6E6158"/>
        </w:rPr>
        <w:t>Douglas R. Tueller is a Director in Fennemore’s Real Estate, Land Use, Business and Finance, and</w:t>
      </w:r>
      <w:r>
        <w:rPr>
          <w:color w:val="6E6158"/>
          <w:spacing w:val="40"/>
        </w:rPr>
        <w:t> </w:t>
      </w:r>
      <w:r>
        <w:rPr>
          <w:color w:val="6E6158"/>
        </w:rPr>
        <w:t>Natural</w:t>
      </w:r>
      <w:r>
        <w:rPr>
          <w:color w:val="6E6158"/>
          <w:spacing w:val="33"/>
        </w:rPr>
        <w:t> </w:t>
      </w:r>
      <w:r>
        <w:rPr>
          <w:color w:val="6E6158"/>
        </w:rPr>
        <w:t>Resources</w:t>
      </w:r>
      <w:r>
        <w:rPr>
          <w:color w:val="6E6158"/>
          <w:spacing w:val="33"/>
        </w:rPr>
        <w:t> </w:t>
      </w:r>
      <w:r>
        <w:rPr>
          <w:color w:val="6E6158"/>
        </w:rPr>
        <w:t>practice</w:t>
      </w:r>
      <w:r>
        <w:rPr>
          <w:color w:val="6E6158"/>
          <w:spacing w:val="33"/>
        </w:rPr>
        <w:t> </w:t>
      </w:r>
      <w:r>
        <w:rPr>
          <w:color w:val="6E6158"/>
        </w:rPr>
        <w:t>group</w:t>
      </w:r>
      <w:r>
        <w:rPr>
          <w:color w:val="6E6158"/>
          <w:spacing w:val="33"/>
        </w:rPr>
        <w:t> </w:t>
      </w:r>
      <w:r>
        <w:rPr>
          <w:color w:val="6E6158"/>
        </w:rPr>
        <w:t>with</w:t>
      </w:r>
      <w:r>
        <w:rPr>
          <w:color w:val="6E6158"/>
          <w:spacing w:val="33"/>
        </w:rPr>
        <w:t> </w:t>
      </w:r>
      <w:r>
        <w:rPr>
          <w:color w:val="6E6158"/>
        </w:rPr>
        <w:t>more</w:t>
      </w:r>
      <w:r>
        <w:rPr>
          <w:color w:val="6E6158"/>
          <w:spacing w:val="33"/>
        </w:rPr>
        <w:t> </w:t>
      </w:r>
      <w:r>
        <w:rPr>
          <w:color w:val="6E6158"/>
        </w:rPr>
        <w:t>than</w:t>
      </w:r>
      <w:r>
        <w:rPr>
          <w:color w:val="6E6158"/>
          <w:spacing w:val="33"/>
        </w:rPr>
        <w:t> </w:t>
      </w:r>
      <w:r>
        <w:rPr>
          <w:color w:val="6E6158"/>
        </w:rPr>
        <w:t>four</w:t>
      </w:r>
      <w:r>
        <w:rPr>
          <w:color w:val="6E6158"/>
          <w:spacing w:val="33"/>
        </w:rPr>
        <w:t> </w:t>
      </w:r>
      <w:r>
        <w:rPr>
          <w:color w:val="6E6158"/>
        </w:rPr>
        <w:t>decades</w:t>
      </w:r>
      <w:r>
        <w:rPr>
          <w:color w:val="6E6158"/>
          <w:spacing w:val="33"/>
        </w:rPr>
        <w:t> </w:t>
      </w:r>
      <w:r>
        <w:rPr>
          <w:color w:val="6E6158"/>
        </w:rPr>
        <w:t>of</w:t>
      </w:r>
      <w:r>
        <w:rPr>
          <w:color w:val="6E6158"/>
          <w:spacing w:val="33"/>
        </w:rPr>
        <w:t> </w:t>
      </w:r>
      <w:r>
        <w:rPr>
          <w:color w:val="6E6158"/>
        </w:rPr>
        <w:t>experience</w:t>
      </w:r>
      <w:r>
        <w:rPr>
          <w:color w:val="6E6158"/>
          <w:spacing w:val="33"/>
        </w:rPr>
        <w:t> </w:t>
      </w:r>
      <w:r>
        <w:rPr>
          <w:color w:val="6E6158"/>
        </w:rPr>
        <w:t>advising</w:t>
      </w:r>
    </w:p>
    <w:p>
      <w:pPr>
        <w:pStyle w:val="BodyText"/>
        <w:spacing w:line="295" w:lineRule="auto"/>
        <w:ind w:right="622"/>
      </w:pPr>
      <w:r>
        <w:rPr>
          <w:color w:val="6E6158"/>
        </w:rPr>
        <w:t>businesses, developers, investors, and other organizations on real estate business matters. His</w:t>
      </w:r>
      <w:r>
        <w:rPr>
          <w:color w:val="6E6158"/>
          <w:spacing w:val="40"/>
        </w:rPr>
        <w:t> </w:t>
      </w:r>
      <w:r>
        <w:rPr>
          <w:color w:val="6E6158"/>
        </w:rPr>
        <w:t>practice draws on extensive experience with real estate acquisition, land use development,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related investment, corporate operations, complex financial transactions, and general counsel</w:t>
      </w:r>
      <w:r>
        <w:rPr>
          <w:color w:val="6E6158"/>
          <w:spacing w:val="40"/>
        </w:rPr>
        <w:t> </w:t>
      </w:r>
      <w:r>
        <w:rPr>
          <w:color w:val="6E6158"/>
        </w:rPr>
        <w:t>work, including domestic and international business ventures.</w:t>
      </w:r>
    </w:p>
    <w:p>
      <w:pPr>
        <w:pStyle w:val="BodyText"/>
        <w:spacing w:line="295" w:lineRule="auto" w:before="187"/>
        <w:ind w:right="622"/>
      </w:pPr>
      <w:r>
        <w:rPr>
          <w:color w:val="6E6158"/>
        </w:rPr>
        <w:t>Doug has served as general counsel and senior management counsel for privately held real</w:t>
      </w:r>
      <w:r>
        <w:rPr>
          <w:color w:val="6E6158"/>
          <w:spacing w:val="80"/>
        </w:rPr>
        <w:t> </w:t>
      </w:r>
      <w:r>
        <w:rPr>
          <w:color w:val="6E6158"/>
        </w:rPr>
        <w:t>estate development and investment companies, advising on projects ranging from residential</w:t>
      </w:r>
      <w:r>
        <w:rPr>
          <w:color w:val="6E6158"/>
          <w:spacing w:val="40"/>
        </w:rPr>
        <w:t> </w:t>
      </w:r>
      <w:r>
        <w:rPr>
          <w:color w:val="6E6158"/>
        </w:rPr>
        <w:t>associations to complex mixed-use, commercial, residential, resort hospitality, and retail</w:t>
      </w:r>
      <w:r>
        <w:rPr>
          <w:color w:val="6E6158"/>
          <w:spacing w:val="40"/>
        </w:rPr>
        <w:t> </w:t>
      </w:r>
      <w:r>
        <w:rPr>
          <w:color w:val="6E6158"/>
        </w:rPr>
        <w:t>developments – including historic preservations – throughout the Western United States. His work</w:t>
      </w:r>
      <w:r>
        <w:rPr>
          <w:color w:val="6E6158"/>
          <w:spacing w:val="40"/>
        </w:rPr>
        <w:t> </w:t>
      </w:r>
      <w:r>
        <w:rPr>
          <w:color w:val="6E6158"/>
        </w:rPr>
        <w:t>reflects a broad understanding of the legal, business, and operational considerations involved </w:t>
      </w:r>
      <w:r>
        <w:rPr>
          <w:color w:val="6E6158"/>
        </w:rPr>
        <w:t>in</w:t>
      </w:r>
      <w:r>
        <w:rPr>
          <w:color w:val="6E6158"/>
          <w:spacing w:val="40"/>
        </w:rPr>
        <w:t> </w:t>
      </w:r>
      <w:r>
        <w:rPr>
          <w:color w:val="6E6158"/>
        </w:rPr>
        <w:t>acquiring, developing, investing in, managing, and operating real estate assets.</w:t>
      </w:r>
    </w:p>
    <w:p>
      <w:pPr>
        <w:pStyle w:val="BodyText"/>
        <w:spacing w:line="295" w:lineRule="auto" w:before="193"/>
        <w:ind w:right="622"/>
      </w:pPr>
      <w:r>
        <w:rPr>
          <w:color w:val="6E6158"/>
        </w:rPr>
        <w:t>Before</w:t>
      </w:r>
      <w:r>
        <w:rPr>
          <w:color w:val="6E6158"/>
          <w:spacing w:val="21"/>
        </w:rPr>
        <w:t> </w:t>
      </w:r>
      <w:r>
        <w:rPr>
          <w:color w:val="6E6158"/>
        </w:rPr>
        <w:t>joining</w:t>
      </w:r>
      <w:r>
        <w:rPr>
          <w:color w:val="6E6158"/>
          <w:spacing w:val="21"/>
        </w:rPr>
        <w:t> </w:t>
      </w:r>
      <w:r>
        <w:rPr>
          <w:color w:val="6E6158"/>
        </w:rPr>
        <w:t>Fennemore,</w:t>
      </w:r>
      <w:r>
        <w:rPr>
          <w:color w:val="6E6158"/>
          <w:spacing w:val="21"/>
        </w:rPr>
        <w:t> </w:t>
      </w:r>
      <w:r>
        <w:rPr>
          <w:color w:val="6E6158"/>
        </w:rPr>
        <w:t>Doug</w:t>
      </w:r>
      <w:r>
        <w:rPr>
          <w:color w:val="6E6158"/>
          <w:spacing w:val="21"/>
        </w:rPr>
        <w:t> </w:t>
      </w:r>
      <w:r>
        <w:rPr>
          <w:color w:val="6E6158"/>
        </w:rPr>
        <w:t>practiced</w:t>
      </w:r>
      <w:r>
        <w:rPr>
          <w:color w:val="6E6158"/>
          <w:spacing w:val="21"/>
        </w:rPr>
        <w:t> </w:t>
      </w:r>
      <w:r>
        <w:rPr>
          <w:color w:val="6E6158"/>
        </w:rPr>
        <w:t>with</w:t>
      </w:r>
      <w:r>
        <w:rPr>
          <w:color w:val="6E6158"/>
          <w:spacing w:val="21"/>
        </w:rPr>
        <w:t> </w:t>
      </w:r>
      <w:r>
        <w:rPr>
          <w:color w:val="6E6158"/>
        </w:rPr>
        <w:t>prominent</w:t>
      </w:r>
      <w:r>
        <w:rPr>
          <w:color w:val="6E6158"/>
          <w:spacing w:val="21"/>
        </w:rPr>
        <w:t> </w:t>
      </w:r>
      <w:r>
        <w:rPr>
          <w:color w:val="6E6158"/>
        </w:rPr>
        <w:t>national</w:t>
      </w:r>
      <w:r>
        <w:rPr>
          <w:color w:val="6E6158"/>
          <w:spacing w:val="21"/>
        </w:rPr>
        <w:t> </w:t>
      </w:r>
      <w:r>
        <w:rPr>
          <w:color w:val="6E6158"/>
        </w:rPr>
        <w:t>and</w:t>
      </w:r>
      <w:r>
        <w:rPr>
          <w:color w:val="6E6158"/>
          <w:spacing w:val="21"/>
        </w:rPr>
        <w:t> </w:t>
      </w:r>
      <w:r>
        <w:rPr>
          <w:color w:val="6E6158"/>
        </w:rPr>
        <w:t>international</w:t>
      </w:r>
      <w:r>
        <w:rPr>
          <w:color w:val="6E6158"/>
          <w:spacing w:val="80"/>
        </w:rPr>
        <w:t> </w:t>
      </w:r>
      <w:r>
        <w:rPr>
          <w:color w:val="6E6158"/>
        </w:rPr>
        <w:t>law</w:t>
      </w:r>
      <w:r>
        <w:rPr>
          <w:color w:val="6E6158"/>
          <w:spacing w:val="21"/>
        </w:rPr>
        <w:t> </w:t>
      </w:r>
      <w:r>
        <w:rPr>
          <w:color w:val="6E6158"/>
        </w:rPr>
        <w:t>firms in California and Colorado and served as special counsel to The Disney Store Group during its</w:t>
      </w:r>
      <w:r>
        <w:rPr>
          <w:color w:val="6E6158"/>
          <w:spacing w:val="40"/>
        </w:rPr>
        <w:t> </w:t>
      </w:r>
      <w:r>
        <w:rPr>
          <w:color w:val="6E6158"/>
        </w:rPr>
        <w:t>initial based international expansion. He began practicing law in 1983, and since moving to</w:t>
      </w:r>
      <w:r>
        <w:rPr>
          <w:color w:val="6E6158"/>
          <w:spacing w:val="40"/>
        </w:rPr>
        <w:t> </w:t>
      </w:r>
      <w:r>
        <w:rPr>
          <w:color w:val="6E6158"/>
        </w:rPr>
        <w:t>Telluride in 1992 and has</w:t>
      </w:r>
      <w:r>
        <w:rPr>
          <w:color w:val="6E6158"/>
          <w:spacing w:val="73"/>
        </w:rPr>
        <w:t> </w:t>
      </w:r>
      <w:r>
        <w:rPr>
          <w:color w:val="6E6158"/>
        </w:rPr>
        <w:t>served as a founding partner of Tueller Law, PC and Tueller Gibbs Dye, LLP, the latter based in Telluride and</w:t>
      </w:r>
      <w:r>
        <w:rPr>
          <w:color w:val="6E6158"/>
          <w:spacing w:val="80"/>
        </w:rPr>
        <w:t> </w:t>
      </w:r>
      <w:r>
        <w:rPr>
          <w:color w:val="6E6158"/>
        </w:rPr>
        <w:t>Denver. His experience advising businesses and organizations across multiple jurisdictions and with multiple areas of focus gives him a broad</w:t>
      </w:r>
      <w:r>
        <w:rPr>
          <w:color w:val="6E6158"/>
          <w:spacing w:val="40"/>
        </w:rPr>
        <w:t> </w:t>
      </w:r>
      <w:r>
        <w:rPr>
          <w:color w:val="6E6158"/>
        </w:rPr>
        <w:t>perspective on complex real estate and business matters.</w:t>
      </w:r>
    </w:p>
    <w:p>
      <w:pPr>
        <w:pStyle w:val="BodyText"/>
        <w:spacing w:line="302" w:lineRule="auto" w:before="200"/>
        <w:ind w:right="409"/>
      </w:pPr>
      <w:r>
        <w:rPr>
          <w:color w:val="6E6158"/>
        </w:rPr>
        <w:t>Doug also has extensive experience serving nonprofit and community organizations in </w:t>
      </w:r>
      <w:r>
        <w:rPr>
          <w:color w:val="6E6158"/>
        </w:rPr>
        <w:t>Colorado,</w:t>
      </w:r>
      <w:r>
        <w:rPr>
          <w:color w:val="6E6158"/>
          <w:spacing w:val="40"/>
        </w:rPr>
        <w:t> </w:t>
      </w:r>
      <w:r>
        <w:rPr>
          <w:color w:val="6E6158"/>
        </w:rPr>
        <w:t>California,</w:t>
      </w:r>
      <w:r>
        <w:rPr>
          <w:color w:val="6E6158"/>
          <w:spacing w:val="37"/>
        </w:rPr>
        <w:t> </w:t>
      </w:r>
      <w:r>
        <w:rPr>
          <w:color w:val="6E6158"/>
        </w:rPr>
        <w:t>Nevada,</w:t>
      </w:r>
      <w:r>
        <w:rPr>
          <w:color w:val="6E6158"/>
          <w:spacing w:val="37"/>
        </w:rPr>
        <w:t> </w:t>
      </w:r>
      <w:r>
        <w:rPr>
          <w:color w:val="6E6158"/>
        </w:rPr>
        <w:t>and</w:t>
      </w:r>
      <w:r>
        <w:rPr>
          <w:color w:val="6E6158"/>
          <w:spacing w:val="37"/>
        </w:rPr>
        <w:t> </w:t>
      </w:r>
      <w:r>
        <w:rPr>
          <w:color w:val="6E6158"/>
        </w:rPr>
        <w:t>internationally.</w:t>
      </w:r>
      <w:r>
        <w:rPr>
          <w:color w:val="6E6158"/>
          <w:spacing w:val="37"/>
        </w:rPr>
        <w:t> </w:t>
      </w:r>
      <w:r>
        <w:rPr>
          <w:color w:val="6E6158"/>
        </w:rPr>
        <w:t>He</w:t>
      </w:r>
      <w:r>
        <w:rPr>
          <w:color w:val="6E6158"/>
          <w:spacing w:val="37"/>
        </w:rPr>
        <w:t> </w:t>
      </w:r>
      <w:r>
        <w:rPr>
          <w:color w:val="6E6158"/>
        </w:rPr>
        <w:t>has</w:t>
      </w:r>
      <w:r>
        <w:rPr>
          <w:color w:val="6E6158"/>
          <w:spacing w:val="37"/>
        </w:rPr>
        <w:t> </w:t>
      </w:r>
      <w:r>
        <w:rPr>
          <w:color w:val="6E6158"/>
        </w:rPr>
        <w:t>held</w:t>
      </w:r>
      <w:r>
        <w:rPr>
          <w:color w:val="6E6158"/>
          <w:spacing w:val="37"/>
        </w:rPr>
        <w:t> </w:t>
      </w:r>
      <w:r>
        <w:rPr>
          <w:color w:val="6E6158"/>
        </w:rPr>
        <w:t>leadership</w:t>
      </w:r>
      <w:r>
        <w:rPr>
          <w:color w:val="6E6158"/>
          <w:spacing w:val="37"/>
        </w:rPr>
        <w:t> </w:t>
      </w:r>
      <w:r>
        <w:rPr>
          <w:color w:val="6E6158"/>
        </w:rPr>
        <w:t>positions</w:t>
      </w:r>
      <w:r>
        <w:rPr>
          <w:color w:val="6E6158"/>
          <w:spacing w:val="37"/>
        </w:rPr>
        <w:t> </w:t>
      </w:r>
      <w:r>
        <w:rPr>
          <w:color w:val="6E6158"/>
        </w:rPr>
        <w:t>with</w:t>
      </w:r>
      <w:r>
        <w:rPr>
          <w:color w:val="6E6158"/>
          <w:spacing w:val="37"/>
        </w:rPr>
        <w:t> </w:t>
      </w:r>
      <w:r>
        <w:rPr>
          <w:color w:val="6E6158"/>
        </w:rPr>
        <w:t>Rotary</w:t>
      </w:r>
    </w:p>
    <w:p>
      <w:pPr>
        <w:pStyle w:val="BodyText"/>
        <w:spacing w:line="292" w:lineRule="auto"/>
        <w:ind w:right="622"/>
      </w:pPr>
      <w:r>
        <w:rPr>
          <w:color w:val="6E6158"/>
        </w:rPr>
        <w:t>International, including chairing the Rotary International Post-Graduate Fellowship program </w:t>
      </w:r>
      <w:r>
        <w:rPr>
          <w:color w:val="6E6158"/>
        </w:rPr>
        <w:t>in</w:t>
      </w:r>
      <w:r>
        <w:rPr>
          <w:color w:val="6E6158"/>
          <w:spacing w:val="40"/>
        </w:rPr>
        <w:t> </w:t>
      </w:r>
      <w:r>
        <w:rPr>
          <w:color w:val="6E6158"/>
        </w:rPr>
        <w:t>Colorado</w:t>
      </w:r>
      <w:r>
        <w:rPr>
          <w:color w:val="6E6158"/>
          <w:spacing w:val="31"/>
        </w:rPr>
        <w:t> </w:t>
      </w:r>
      <w:r>
        <w:rPr>
          <w:color w:val="6E6158"/>
        </w:rPr>
        <w:t>for</w:t>
      </w:r>
      <w:r>
        <w:rPr>
          <w:color w:val="6E6158"/>
          <w:spacing w:val="31"/>
        </w:rPr>
        <w:t> </w:t>
      </w:r>
      <w:r>
        <w:rPr>
          <w:color w:val="6E6158"/>
        </w:rPr>
        <w:t>more</w:t>
      </w:r>
      <w:r>
        <w:rPr>
          <w:color w:val="6E6158"/>
          <w:spacing w:val="31"/>
        </w:rPr>
        <w:t> </w:t>
      </w:r>
      <w:r>
        <w:rPr>
          <w:color w:val="6E6158"/>
        </w:rPr>
        <w:t>than</w:t>
      </w:r>
      <w:r>
        <w:rPr>
          <w:color w:val="6E6158"/>
          <w:spacing w:val="31"/>
        </w:rPr>
        <w:t> </w:t>
      </w:r>
      <w:r>
        <w:rPr>
          <w:color w:val="6E6158"/>
        </w:rPr>
        <w:t>a</w:t>
      </w:r>
      <w:r>
        <w:rPr>
          <w:color w:val="6E6158"/>
          <w:spacing w:val="31"/>
        </w:rPr>
        <w:t> </w:t>
      </w:r>
      <w:r>
        <w:rPr>
          <w:color w:val="6E6158"/>
        </w:rPr>
        <w:t>decade</w:t>
      </w:r>
      <w:r>
        <w:rPr>
          <w:color w:val="6E6158"/>
          <w:spacing w:val="31"/>
        </w:rPr>
        <w:t> </w:t>
      </w:r>
      <w:r>
        <w:rPr>
          <w:color w:val="6E6158"/>
        </w:rPr>
        <w:t>and</w:t>
      </w:r>
      <w:r>
        <w:rPr>
          <w:color w:val="6E6158"/>
          <w:spacing w:val="31"/>
        </w:rPr>
        <w:t> </w:t>
      </w:r>
      <w:r>
        <w:rPr>
          <w:color w:val="6E6158"/>
        </w:rPr>
        <w:t>leading</w:t>
      </w:r>
      <w:r>
        <w:rPr>
          <w:color w:val="6E6158"/>
          <w:spacing w:val="31"/>
        </w:rPr>
        <w:t> </w:t>
      </w:r>
      <w:r>
        <w:rPr>
          <w:color w:val="6E6158"/>
        </w:rPr>
        <w:t>the</w:t>
      </w:r>
      <w:r>
        <w:rPr>
          <w:color w:val="6E6158"/>
          <w:spacing w:val="31"/>
        </w:rPr>
        <w:t> </w:t>
      </w:r>
      <w:r>
        <w:rPr>
          <w:color w:val="6E6158"/>
        </w:rPr>
        <w:t>Colorado</w:t>
      </w:r>
      <w:r>
        <w:rPr>
          <w:color w:val="6E6158"/>
          <w:spacing w:val="31"/>
        </w:rPr>
        <w:t> </w:t>
      </w:r>
      <w:r>
        <w:rPr>
          <w:color w:val="6E6158"/>
        </w:rPr>
        <w:t>statewide</w:t>
      </w:r>
      <w:r>
        <w:rPr>
          <w:color w:val="6E6158"/>
          <w:spacing w:val="31"/>
        </w:rPr>
        <w:t> </w:t>
      </w:r>
      <w:r>
        <w:rPr>
          <w:color w:val="6E6158"/>
        </w:rPr>
        <w:t>Rotary</w:t>
      </w:r>
      <w:r>
        <w:rPr>
          <w:color w:val="6E6158"/>
          <w:spacing w:val="31"/>
        </w:rPr>
        <w:t> </w:t>
      </w:r>
      <w:r>
        <w:rPr>
          <w:color w:val="6E6158"/>
        </w:rPr>
        <w:t>District</w:t>
      </w:r>
    </w:p>
    <w:p>
      <w:pPr>
        <w:pStyle w:val="BodyText"/>
        <w:spacing w:line="295" w:lineRule="auto"/>
        <w:ind w:right="622"/>
      </w:pPr>
      <w:r>
        <w:rPr>
          <w:color w:val="6E6158"/>
        </w:rPr>
        <w:t>Scholarship Committee since the early 1990s. He was elected chairman of the Telluride Rotary</w:t>
      </w:r>
      <w:r>
        <w:rPr>
          <w:color w:val="6E6158"/>
          <w:spacing w:val="40"/>
        </w:rPr>
        <w:t> </w:t>
      </w:r>
      <w:r>
        <w:rPr>
          <w:color w:val="6E6158"/>
        </w:rPr>
        <w:t>Foundation in 2014 and has served in connection with the Colorado Bar Association Real </w:t>
      </w:r>
      <w:r>
        <w:rPr>
          <w:color w:val="6E6158"/>
        </w:rPr>
        <w:t>Estate</w:t>
      </w:r>
      <w:r>
        <w:rPr>
          <w:color w:val="6E6158"/>
          <w:spacing w:val="40"/>
        </w:rPr>
        <w:t> </w:t>
      </w:r>
      <w:r>
        <w:rPr>
          <w:color w:val="6E6158"/>
        </w:rPr>
        <w:t>Section Committee since 2016. He also played a pivotal role in the formation of the Town of</w:t>
      </w:r>
      <w:r>
        <w:rPr>
          <w:color w:val="6E6158"/>
          <w:spacing w:val="40"/>
        </w:rPr>
        <w:t> </w:t>
      </w:r>
      <w:r>
        <w:rPr>
          <w:color w:val="6E6158"/>
        </w:rPr>
        <w:t>Mountain Village near Telluride in the early 1990s and the historic Town of Telluride Valley Floor Condemnation in the early 2000s.</w:t>
      </w:r>
    </w:p>
    <w:p>
      <w:pPr>
        <w:pStyle w:val="BodyText"/>
        <w:spacing w:after="0" w:line="295" w:lineRule="auto"/>
        <w:sectPr>
          <w:type w:val="continuous"/>
          <w:pgSz w:w="12240" w:h="15840"/>
          <w:pgMar w:top="560" w:bottom="280" w:left="1440" w:right="1080"/>
        </w:sectPr>
      </w:pPr>
    </w:p>
    <w:p>
      <w:pPr>
        <w:pStyle w:val="BodyText"/>
        <w:spacing w:line="295" w:lineRule="auto" w:before="83"/>
        <w:ind w:right="622"/>
      </w:pPr>
      <w:r>
        <w:rPr>
          <w:color w:val="6E6158"/>
        </w:rPr>
        <w:t>Doug currently serves as general counsel to the Just for Kids Foundation, the Pinhead Institute,</w:t>
      </w:r>
      <w:r>
        <w:rPr>
          <w:color w:val="6E6158"/>
          <w:spacing w:val="40"/>
        </w:rPr>
        <w:t> </w:t>
      </w:r>
      <w:r>
        <w:rPr>
          <w:color w:val="6E6158"/>
        </w:rPr>
        <w:t>Telluride Arts and Humanities, Mountains to Desert, and the Lone Tree Cemetery in Telluride. His community</w:t>
      </w:r>
      <w:r>
        <w:rPr>
          <w:color w:val="6E6158"/>
          <w:spacing w:val="80"/>
        </w:rPr>
        <w:t> </w:t>
      </w:r>
      <w:r>
        <w:rPr>
          <w:color w:val="6E6158"/>
        </w:rPr>
        <w:t>involvement also includes more than a decade of service on public education committees within the Telluride R-1 School District.</w:t>
      </w:r>
    </w:p>
    <w:p>
      <w:pPr>
        <w:pStyle w:val="BodyText"/>
        <w:spacing w:line="295" w:lineRule="auto" w:before="197"/>
        <w:ind w:right="622"/>
      </w:pPr>
      <w:r>
        <w:rPr>
          <w:color w:val="6E6158"/>
        </w:rPr>
        <w:t>Doug’s academic background includes undergraduate study at the University of Southern</w:t>
      </w:r>
      <w:r>
        <w:rPr>
          <w:color w:val="6E6158"/>
          <w:spacing w:val="40"/>
        </w:rPr>
        <w:t> </w:t>
      </w:r>
      <w:r>
        <w:rPr>
          <w:color w:val="6E6158"/>
        </w:rPr>
        <w:t>California and the University of Vienna, legal studies at Stanford Law School and the University of</w:t>
      </w:r>
      <w:r>
        <w:rPr>
          <w:color w:val="6E6158"/>
          <w:spacing w:val="40"/>
        </w:rPr>
        <w:t> </w:t>
      </w:r>
      <w:r>
        <w:rPr>
          <w:color w:val="6E6158"/>
        </w:rPr>
        <w:t>Hamburg in Germany, and research at the Max Planck Institute in Hamburg as a Rotary</w:t>
      </w:r>
      <w:r>
        <w:rPr>
          <w:color w:val="6E6158"/>
          <w:spacing w:val="40"/>
        </w:rPr>
        <w:t> </w:t>
      </w:r>
      <w:r>
        <w:rPr>
          <w:color w:val="6E6158"/>
        </w:rPr>
        <w:t>Ambassadorial Fellow. His international education and professional experience inform his</w:t>
      </w:r>
      <w:r>
        <w:rPr>
          <w:color w:val="6E6158"/>
          <w:spacing w:val="40"/>
        </w:rPr>
        <w:t> </w:t>
      </w:r>
      <w:r>
        <w:rPr>
          <w:color w:val="6E6158"/>
        </w:rPr>
        <w:t>approach to complex real estate and business matters involving domestic and international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interests.</w:t>
      </w:r>
    </w:p>
    <w:p>
      <w:pPr>
        <w:pStyle w:val="Heading1"/>
        <w:spacing w:before="167"/>
      </w:pPr>
      <w:r>
        <w:rPr>
          <w:color w:val="FF8100"/>
          <w:spacing w:val="-2"/>
        </w:rPr>
        <w:t>EDUCATION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before="1"/>
      </w:pPr>
      <w:r>
        <w:rPr>
          <w:color w:val="6E6158"/>
        </w:rPr>
        <w:t>J.D.,</w:t>
      </w:r>
      <w:r>
        <w:rPr>
          <w:color w:val="6E6158"/>
          <w:spacing w:val="10"/>
        </w:rPr>
        <w:t> </w:t>
      </w:r>
      <w:r>
        <w:rPr>
          <w:color w:val="6E6158"/>
        </w:rPr>
        <w:t>Stanford</w:t>
      </w:r>
      <w:r>
        <w:rPr>
          <w:color w:val="6E6158"/>
          <w:spacing w:val="11"/>
        </w:rPr>
        <w:t> </w:t>
      </w:r>
      <w:r>
        <w:rPr>
          <w:color w:val="6E6158"/>
        </w:rPr>
        <w:t>Law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School</w:t>
      </w:r>
    </w:p>
    <w:p>
      <w:pPr>
        <w:spacing w:before="164"/>
        <w:ind w:left="99" w:right="0" w:firstLine="0"/>
        <w:jc w:val="left"/>
        <w:rPr>
          <w:sz w:val="19"/>
        </w:rPr>
      </w:pPr>
      <w:r>
        <w:rPr>
          <w:color w:val="6E6158"/>
          <w:sz w:val="19"/>
        </w:rPr>
        <w:t>A.B., </w:t>
      </w:r>
      <w:r>
        <w:rPr>
          <w:i/>
          <w:color w:val="6E6158"/>
          <w:sz w:val="20"/>
        </w:rPr>
        <w:t>magna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cum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laude,</w:t>
      </w:r>
      <w:r>
        <w:rPr>
          <w:i/>
          <w:color w:val="6E6158"/>
          <w:spacing w:val="-3"/>
          <w:sz w:val="20"/>
        </w:rPr>
        <w:t> </w:t>
      </w:r>
      <w:r>
        <w:rPr>
          <w:color w:val="6E6158"/>
          <w:sz w:val="19"/>
        </w:rPr>
        <w:t>University of</w:t>
      </w:r>
      <w:r>
        <w:rPr>
          <w:color w:val="6E6158"/>
          <w:spacing w:val="1"/>
          <w:sz w:val="19"/>
        </w:rPr>
        <w:t> </w:t>
      </w:r>
      <w:r>
        <w:rPr>
          <w:color w:val="6E6158"/>
          <w:sz w:val="19"/>
        </w:rPr>
        <w:t>Southern </w:t>
      </w:r>
      <w:r>
        <w:rPr>
          <w:color w:val="6E6158"/>
          <w:spacing w:val="-2"/>
          <w:sz w:val="19"/>
        </w:rPr>
        <w:t>California</w:t>
      </w:r>
    </w:p>
    <w:p>
      <w:pPr>
        <w:pStyle w:val="BodyText"/>
        <w:spacing w:line="427" w:lineRule="auto" w:before="171"/>
        <w:ind w:right="622"/>
      </w:pPr>
      <w:r>
        <w:rPr>
          <w:color w:val="6E6158"/>
        </w:rPr>
        <w:t>Guest Scholar, Max Planck Institute for International and Comparative Law, Hamburg, </w:t>
      </w:r>
      <w:r>
        <w:rPr>
          <w:color w:val="6E6158"/>
        </w:rPr>
        <w:t>Germany</w:t>
      </w:r>
      <w:r>
        <w:rPr>
          <w:color w:val="6E6158"/>
          <w:spacing w:val="40"/>
        </w:rPr>
        <w:t> </w:t>
      </w:r>
      <w:r>
        <w:rPr>
          <w:color w:val="6E6158"/>
        </w:rPr>
        <w:t>Rotary Foundation International Graduate Fellow</w:t>
      </w:r>
    </w:p>
    <w:p>
      <w:pPr>
        <w:pStyle w:val="BodyText"/>
        <w:spacing w:line="292" w:lineRule="auto"/>
        <w:ind w:right="766"/>
      </w:pPr>
      <w:r>
        <w:rPr>
          <w:color w:val="6E6158"/>
        </w:rPr>
        <w:t>Translation and Related Studies, University of Vienna, Austria and University of </w:t>
      </w:r>
      <w:r>
        <w:rPr>
          <w:color w:val="6E6158"/>
        </w:rPr>
        <w:t>Hamburg, </w:t>
      </w:r>
      <w:r>
        <w:rPr>
          <w:color w:val="6E6158"/>
          <w:spacing w:val="-2"/>
        </w:rPr>
        <w:t>Germany</w:t>
      </w:r>
    </w:p>
    <w:p>
      <w:pPr>
        <w:pStyle w:val="BodyText"/>
        <w:spacing w:before="105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7" w:lineRule="auto"/>
        <w:ind w:right="8170"/>
      </w:pPr>
      <w:r>
        <w:rPr>
          <w:color w:val="6E6158"/>
        </w:rPr>
        <w:t>Real</w:t>
      </w:r>
      <w:r>
        <w:rPr>
          <w:color w:val="6E6158"/>
          <w:spacing w:val="-10"/>
        </w:rPr>
        <w:t> </w:t>
      </w:r>
      <w:r>
        <w:rPr>
          <w:color w:val="6E6158"/>
        </w:rPr>
        <w:t>Estate Land Use</w:t>
      </w:r>
    </w:p>
    <w:p>
      <w:pPr>
        <w:pStyle w:val="BodyText"/>
        <w:spacing w:line="420" w:lineRule="auto"/>
        <w:ind w:right="7260"/>
      </w:pPr>
      <w:r>
        <w:rPr>
          <w:color w:val="6E6158"/>
        </w:rPr>
        <w:t>Natural Resources Business</w:t>
      </w:r>
      <w:r>
        <w:rPr>
          <w:color w:val="6E6158"/>
          <w:spacing w:val="9"/>
        </w:rPr>
        <w:t> </w:t>
      </w:r>
      <w:r>
        <w:rPr>
          <w:color w:val="6E6158"/>
        </w:rPr>
        <w:t>&amp;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Finance</w:t>
      </w:r>
    </w:p>
    <w:p>
      <w:pPr>
        <w:pStyle w:val="Heading1"/>
        <w:spacing w:before="282"/>
      </w:pPr>
      <w:r>
        <w:rPr>
          <w:color w:val="FF8100"/>
        </w:rPr>
        <w:t>BUSINESS</w:t>
      </w:r>
      <w:r>
        <w:rPr>
          <w:color w:val="FF8100"/>
          <w:spacing w:val="11"/>
        </w:rPr>
        <w:t> </w:t>
      </w:r>
      <w:r>
        <w:rPr>
          <w:color w:val="FF8100"/>
          <w:spacing w:val="-2"/>
        </w:rPr>
        <w:t>MANAGEMENT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292" w:lineRule="auto"/>
        <w:ind w:right="766"/>
      </w:pPr>
      <w:r>
        <w:rPr>
          <w:color w:val="6E6158"/>
        </w:rPr>
        <w:t>Director and Executive Vice-President and General Counsel of McKellar Development </w:t>
      </w:r>
      <w:r>
        <w:rPr>
          <w:color w:val="6E6158"/>
        </w:rPr>
        <w:t>Group,</w:t>
      </w:r>
      <w:r>
        <w:rPr>
          <w:color w:val="6E6158"/>
          <w:spacing w:val="40"/>
        </w:rPr>
        <w:t> </w:t>
      </w:r>
      <w:r>
        <w:rPr>
          <w:color w:val="6E6158"/>
        </w:rPr>
        <w:t>Las Vegas, Nevada</w:t>
      </w:r>
    </w:p>
    <w:p>
      <w:pPr>
        <w:pStyle w:val="BodyText"/>
        <w:spacing w:line="292" w:lineRule="auto" w:before="123"/>
        <w:ind w:right="622"/>
      </w:pPr>
      <w:r>
        <w:rPr>
          <w:color w:val="6E6158"/>
        </w:rPr>
        <w:t>Founder, Vice-President and General Counsel, Real Asset Management, Chicago, Illinois and Las</w:t>
      </w:r>
      <w:r>
        <w:rPr>
          <w:color w:val="6E6158"/>
          <w:spacing w:val="40"/>
        </w:rPr>
        <w:t> </w:t>
      </w:r>
      <w:r>
        <w:rPr>
          <w:color w:val="6E6158"/>
        </w:rPr>
        <w:t>Vegas, Nevada</w:t>
      </w:r>
    </w:p>
    <w:p>
      <w:pPr>
        <w:pStyle w:val="BodyText"/>
        <w:spacing w:before="132"/>
      </w:pPr>
      <w:r>
        <w:rPr>
          <w:color w:val="6E6158"/>
        </w:rPr>
        <w:t>Legal</w:t>
      </w:r>
      <w:r>
        <w:rPr>
          <w:color w:val="6E6158"/>
          <w:spacing w:val="12"/>
        </w:rPr>
        <w:t> </w:t>
      </w:r>
      <w:r>
        <w:rPr>
          <w:color w:val="6E6158"/>
        </w:rPr>
        <w:t>Counsel,</w:t>
      </w:r>
      <w:r>
        <w:rPr>
          <w:color w:val="6E6158"/>
          <w:spacing w:val="13"/>
        </w:rPr>
        <w:t> </w:t>
      </w:r>
      <w:r>
        <w:rPr>
          <w:color w:val="6E6158"/>
        </w:rPr>
        <w:t>The</w:t>
      </w:r>
      <w:r>
        <w:rPr>
          <w:color w:val="6E6158"/>
          <w:spacing w:val="12"/>
        </w:rPr>
        <w:t> </w:t>
      </w:r>
      <w:r>
        <w:rPr>
          <w:color w:val="6E6158"/>
        </w:rPr>
        <w:t>Disney</w:t>
      </w:r>
      <w:r>
        <w:rPr>
          <w:color w:val="6E6158"/>
          <w:spacing w:val="13"/>
        </w:rPr>
        <w:t> </w:t>
      </w:r>
      <w:r>
        <w:rPr>
          <w:color w:val="6E6158"/>
        </w:rPr>
        <w:t>Stores,</w:t>
      </w:r>
      <w:r>
        <w:rPr>
          <w:color w:val="6E6158"/>
          <w:spacing w:val="13"/>
        </w:rPr>
        <w:t> </w:t>
      </w:r>
      <w:r>
        <w:rPr>
          <w:color w:val="6E6158"/>
        </w:rPr>
        <w:t>Inc.,</w:t>
      </w:r>
      <w:r>
        <w:rPr>
          <w:color w:val="6E6158"/>
          <w:spacing w:val="12"/>
        </w:rPr>
        <w:t> </w:t>
      </w:r>
      <w:r>
        <w:rPr>
          <w:color w:val="6E6158"/>
        </w:rPr>
        <w:t>Glendale,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California</w:t>
      </w:r>
    </w:p>
    <w:p>
      <w:pPr>
        <w:pStyle w:val="BodyText"/>
        <w:spacing w:before="174"/>
      </w:pPr>
      <w:r>
        <w:rPr>
          <w:color w:val="6E6158"/>
        </w:rPr>
        <w:t>Chief</w:t>
      </w:r>
      <w:r>
        <w:rPr>
          <w:color w:val="6E6158"/>
          <w:spacing w:val="14"/>
        </w:rPr>
        <w:t> </w:t>
      </w:r>
      <w:r>
        <w:rPr>
          <w:color w:val="6E6158"/>
        </w:rPr>
        <w:t>Operating</w:t>
      </w:r>
      <w:r>
        <w:rPr>
          <w:color w:val="6E6158"/>
          <w:spacing w:val="14"/>
        </w:rPr>
        <w:t> </w:t>
      </w:r>
      <w:r>
        <w:rPr>
          <w:color w:val="6E6158"/>
        </w:rPr>
        <w:t>Officer</w:t>
      </w:r>
      <w:r>
        <w:rPr>
          <w:color w:val="6E6158"/>
          <w:spacing w:val="14"/>
        </w:rPr>
        <w:t> </w:t>
      </w:r>
      <w:r>
        <w:rPr>
          <w:color w:val="6E6158"/>
        </w:rPr>
        <w:t>and</w:t>
      </w:r>
      <w:r>
        <w:rPr>
          <w:color w:val="6E6158"/>
          <w:spacing w:val="14"/>
        </w:rPr>
        <w:t> </w:t>
      </w:r>
      <w:r>
        <w:rPr>
          <w:color w:val="6E6158"/>
        </w:rPr>
        <w:t>General</w:t>
      </w:r>
      <w:r>
        <w:rPr>
          <w:color w:val="6E6158"/>
          <w:spacing w:val="14"/>
        </w:rPr>
        <w:t> </w:t>
      </w:r>
      <w:r>
        <w:rPr>
          <w:color w:val="6E6158"/>
        </w:rPr>
        <w:t>Counsel</w:t>
      </w:r>
      <w:r>
        <w:rPr>
          <w:color w:val="6E6158"/>
          <w:spacing w:val="14"/>
        </w:rPr>
        <w:t> </w:t>
      </w:r>
      <w:r>
        <w:rPr>
          <w:color w:val="6E6158"/>
        </w:rPr>
        <w:t>of</w:t>
      </w:r>
      <w:r>
        <w:rPr>
          <w:color w:val="6E6158"/>
          <w:spacing w:val="14"/>
        </w:rPr>
        <w:t> </w:t>
      </w:r>
      <w:r>
        <w:rPr>
          <w:color w:val="6E6158"/>
        </w:rPr>
        <w:t>Carstens</w:t>
      </w:r>
      <w:r>
        <w:rPr>
          <w:color w:val="6E6158"/>
          <w:spacing w:val="14"/>
        </w:rPr>
        <w:t> </w:t>
      </w:r>
      <w:r>
        <w:rPr>
          <w:color w:val="6E6158"/>
        </w:rPr>
        <w:t>Development,</w:t>
      </w:r>
      <w:r>
        <w:rPr>
          <w:color w:val="6E6158"/>
          <w:spacing w:val="14"/>
        </w:rPr>
        <w:t> </w:t>
      </w:r>
      <w:r>
        <w:rPr>
          <w:color w:val="6E6158"/>
        </w:rPr>
        <w:t>Telluride,</w:t>
      </w:r>
      <w:r>
        <w:rPr>
          <w:color w:val="6E6158"/>
          <w:spacing w:val="14"/>
        </w:rPr>
        <w:t> </w:t>
      </w:r>
      <w:r>
        <w:rPr>
          <w:color w:val="6E6158"/>
          <w:spacing w:val="-5"/>
        </w:rPr>
        <w:t>CO</w:t>
      </w:r>
    </w:p>
    <w:p>
      <w:pPr>
        <w:pStyle w:val="BodyText"/>
        <w:spacing w:before="162"/>
        <w:ind w:left="0"/>
        <w:rPr>
          <w:sz w:val="24"/>
        </w:rPr>
      </w:pPr>
    </w:p>
    <w:p>
      <w:pPr>
        <w:pStyle w:val="Heading1"/>
        <w:spacing w:before="1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spacing w:line="415" w:lineRule="auto" w:before="253"/>
        <w:ind w:left="99" w:right="5096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7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7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7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7"/>
          <w:sz w:val="20"/>
        </w:rPr>
        <w:t> </w:t>
      </w:r>
      <w:r>
        <w:rPr>
          <w:color w:val="6E6158"/>
          <w:sz w:val="19"/>
        </w:rPr>
        <w:t>Real</w:t>
      </w:r>
      <w:r>
        <w:rPr>
          <w:color w:val="6E6158"/>
          <w:spacing w:val="-4"/>
          <w:sz w:val="19"/>
        </w:rPr>
        <w:t> </w:t>
      </w:r>
      <w:r>
        <w:rPr>
          <w:color w:val="6E6158"/>
          <w:sz w:val="19"/>
        </w:rPr>
        <w:t>Estate</w:t>
      </w:r>
      <w:r>
        <w:rPr>
          <w:color w:val="6E6158"/>
          <w:spacing w:val="-4"/>
          <w:sz w:val="19"/>
        </w:rPr>
        <w:t> </w:t>
      </w:r>
      <w:r>
        <w:rPr>
          <w:color w:val="6E6158"/>
          <w:sz w:val="19"/>
        </w:rPr>
        <w:t>Law,</w:t>
      </w:r>
      <w:r>
        <w:rPr>
          <w:color w:val="6E6158"/>
          <w:spacing w:val="-4"/>
          <w:sz w:val="19"/>
        </w:rPr>
        <w:t> </w:t>
      </w:r>
      <w:r>
        <w:rPr>
          <w:color w:val="6E6158"/>
          <w:sz w:val="19"/>
        </w:rPr>
        <w:t>2027 Martindale-Hubbell, A-V Rating</w:t>
      </w:r>
    </w:p>
    <w:p>
      <w:pPr>
        <w:pStyle w:val="BodyText"/>
        <w:spacing w:line="420" w:lineRule="auto" w:before="5"/>
        <w:ind w:right="1901"/>
      </w:pPr>
      <w:r>
        <w:rPr>
          <w:color w:val="6E6158"/>
        </w:rPr>
        <w:t>Recipient of District Global Alumni Service Awards 2004-2006, Rotary District </w:t>
      </w:r>
      <w:r>
        <w:rPr>
          <w:color w:val="6E6158"/>
        </w:rPr>
        <w:t>5470 Carl</w:t>
      </w:r>
      <w:r>
        <w:rPr>
          <w:color w:val="6E6158"/>
          <w:spacing w:val="11"/>
        </w:rPr>
        <w:t> </w:t>
      </w:r>
      <w:r>
        <w:rPr>
          <w:color w:val="6E6158"/>
        </w:rPr>
        <w:t>Mason</w:t>
      </w:r>
      <w:r>
        <w:rPr>
          <w:color w:val="6E6158"/>
          <w:spacing w:val="11"/>
        </w:rPr>
        <w:t> </w:t>
      </w:r>
      <w:r>
        <w:rPr>
          <w:color w:val="6E6158"/>
        </w:rPr>
        <w:t>Award</w:t>
      </w:r>
      <w:r>
        <w:rPr>
          <w:color w:val="6E6158"/>
          <w:spacing w:val="11"/>
        </w:rPr>
        <w:t> </w:t>
      </w:r>
      <w:r>
        <w:rPr>
          <w:color w:val="6E6158"/>
        </w:rPr>
        <w:t>for</w:t>
      </w:r>
      <w:r>
        <w:rPr>
          <w:color w:val="6E6158"/>
          <w:spacing w:val="11"/>
        </w:rPr>
        <w:t> </w:t>
      </w:r>
      <w:r>
        <w:rPr>
          <w:color w:val="6E6158"/>
        </w:rPr>
        <w:t>Outstanding</w:t>
      </w:r>
      <w:r>
        <w:rPr>
          <w:color w:val="6E6158"/>
          <w:spacing w:val="11"/>
        </w:rPr>
        <w:t> </w:t>
      </w:r>
      <w:r>
        <w:rPr>
          <w:color w:val="6E6158"/>
        </w:rPr>
        <w:t>International</w:t>
      </w:r>
      <w:r>
        <w:rPr>
          <w:color w:val="6E6158"/>
          <w:spacing w:val="12"/>
        </w:rPr>
        <w:t> </w:t>
      </w:r>
      <w:r>
        <w:rPr>
          <w:color w:val="6E6158"/>
        </w:rPr>
        <w:t>Law</w:t>
      </w:r>
      <w:r>
        <w:rPr>
          <w:color w:val="6E6158"/>
          <w:spacing w:val="11"/>
        </w:rPr>
        <w:t> </w:t>
      </w:r>
      <w:r>
        <w:rPr>
          <w:color w:val="6E6158"/>
        </w:rPr>
        <w:t>Work,</w:t>
      </w:r>
      <w:r>
        <w:rPr>
          <w:color w:val="6E6158"/>
          <w:spacing w:val="11"/>
        </w:rPr>
        <w:t> </w:t>
      </w:r>
      <w:r>
        <w:rPr>
          <w:color w:val="6E6158"/>
        </w:rPr>
        <w:t>Stanford</w:t>
      </w:r>
      <w:r>
        <w:rPr>
          <w:color w:val="6E6158"/>
          <w:spacing w:val="11"/>
        </w:rPr>
        <w:t> </w:t>
      </w:r>
      <w:r>
        <w:rPr>
          <w:color w:val="6E6158"/>
        </w:rPr>
        <w:t>Law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School</w:t>
      </w:r>
    </w:p>
    <w:p>
      <w:pPr>
        <w:pStyle w:val="BodyText"/>
        <w:spacing w:after="0" w:line="420" w:lineRule="auto"/>
        <w:sectPr>
          <w:pgSz w:w="12240" w:h="15840"/>
          <w:pgMar w:top="500" w:bottom="280" w:left="1440" w:right="1080"/>
        </w:sectPr>
      </w:pPr>
    </w:p>
    <w:p>
      <w:pPr>
        <w:pStyle w:val="BodyText"/>
        <w:spacing w:before="83"/>
      </w:pPr>
      <w:r>
        <w:rPr>
          <w:color w:val="6E6158"/>
        </w:rPr>
        <w:t>Finalist</w:t>
      </w:r>
      <w:r>
        <w:rPr>
          <w:color w:val="6E6158"/>
          <w:spacing w:val="9"/>
        </w:rPr>
        <w:t> </w:t>
      </w:r>
      <w:r>
        <w:rPr>
          <w:color w:val="6E6158"/>
        </w:rPr>
        <w:t>for</w:t>
      </w:r>
      <w:r>
        <w:rPr>
          <w:color w:val="6E6158"/>
          <w:spacing w:val="9"/>
        </w:rPr>
        <w:t> </w:t>
      </w:r>
      <w:r>
        <w:rPr>
          <w:color w:val="6E6158"/>
        </w:rPr>
        <w:t>the</w:t>
      </w:r>
      <w:r>
        <w:rPr>
          <w:color w:val="6E6158"/>
          <w:spacing w:val="9"/>
        </w:rPr>
        <w:t> </w:t>
      </w:r>
      <w:r>
        <w:rPr>
          <w:color w:val="6E6158"/>
        </w:rPr>
        <w:t>Business</w:t>
      </w:r>
      <w:r>
        <w:rPr>
          <w:color w:val="6E6158"/>
          <w:spacing w:val="9"/>
        </w:rPr>
        <w:t> </w:t>
      </w:r>
      <w:r>
        <w:rPr>
          <w:color w:val="6E6158"/>
        </w:rPr>
        <w:t>for</w:t>
      </w:r>
      <w:r>
        <w:rPr>
          <w:color w:val="6E6158"/>
          <w:spacing w:val="9"/>
        </w:rPr>
        <w:t> </w:t>
      </w:r>
      <w:r>
        <w:rPr>
          <w:color w:val="6E6158"/>
        </w:rPr>
        <w:t>the</w:t>
      </w:r>
      <w:r>
        <w:rPr>
          <w:color w:val="6E6158"/>
          <w:spacing w:val="10"/>
        </w:rPr>
        <w:t> </w:t>
      </w:r>
      <w:r>
        <w:rPr>
          <w:color w:val="6E6158"/>
        </w:rPr>
        <w:t>Arts</w:t>
      </w:r>
      <w:r>
        <w:rPr>
          <w:color w:val="6E6158"/>
          <w:spacing w:val="9"/>
        </w:rPr>
        <w:t> </w:t>
      </w:r>
      <w:r>
        <w:rPr>
          <w:color w:val="6E6158"/>
        </w:rPr>
        <w:t>Award</w:t>
      </w:r>
      <w:r>
        <w:rPr>
          <w:color w:val="6E6158"/>
          <w:spacing w:val="9"/>
        </w:rPr>
        <w:t> </w:t>
      </w:r>
      <w:r>
        <w:rPr>
          <w:color w:val="6E6158"/>
        </w:rPr>
        <w:t>with</w:t>
      </w:r>
      <w:r>
        <w:rPr>
          <w:color w:val="6E6158"/>
          <w:spacing w:val="9"/>
        </w:rPr>
        <w:t> </w:t>
      </w:r>
      <w:r>
        <w:rPr>
          <w:color w:val="6E6158"/>
        </w:rPr>
        <w:t>the</w:t>
      </w:r>
      <w:r>
        <w:rPr>
          <w:color w:val="6E6158"/>
          <w:spacing w:val="9"/>
        </w:rPr>
        <w:t> </w:t>
      </w:r>
      <w:r>
        <w:rPr>
          <w:color w:val="6E6158"/>
        </w:rPr>
        <w:t>Colorado</w:t>
      </w:r>
      <w:r>
        <w:rPr>
          <w:color w:val="6E6158"/>
          <w:spacing w:val="10"/>
        </w:rPr>
        <w:t> </w:t>
      </w:r>
      <w:r>
        <w:rPr>
          <w:color w:val="6E6158"/>
        </w:rPr>
        <w:t>Business</w:t>
      </w:r>
      <w:r>
        <w:rPr>
          <w:color w:val="6E6158"/>
          <w:spacing w:val="9"/>
        </w:rPr>
        <w:t> </w:t>
      </w:r>
      <w:r>
        <w:rPr>
          <w:color w:val="6E6158"/>
        </w:rPr>
        <w:t>Council</w:t>
      </w:r>
      <w:r>
        <w:rPr>
          <w:color w:val="6E6158"/>
          <w:spacing w:val="9"/>
        </w:rPr>
        <w:t> </w:t>
      </w:r>
      <w:r>
        <w:rPr>
          <w:color w:val="6E6158"/>
        </w:rPr>
        <w:t>for</w:t>
      </w:r>
      <w:r>
        <w:rPr>
          <w:color w:val="6E6158"/>
          <w:spacing w:val="9"/>
        </w:rPr>
        <w:t> </w:t>
      </w:r>
      <w:r>
        <w:rPr>
          <w:color w:val="6E6158"/>
        </w:rPr>
        <w:t>the</w:t>
      </w:r>
      <w:r>
        <w:rPr>
          <w:color w:val="6E6158"/>
          <w:spacing w:val="9"/>
        </w:rPr>
        <w:t> </w:t>
      </w:r>
      <w:r>
        <w:rPr>
          <w:color w:val="6E6158"/>
          <w:spacing w:val="-4"/>
        </w:rPr>
        <w:t>Arts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AFFILIATIONS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</w:pPr>
      <w:r>
        <w:rPr>
          <w:color w:val="6E6158"/>
        </w:rPr>
        <w:t>Member,</w:t>
      </w:r>
      <w:r>
        <w:rPr>
          <w:color w:val="6E6158"/>
          <w:spacing w:val="11"/>
        </w:rPr>
        <w:t> </w:t>
      </w:r>
      <w:r>
        <w:rPr>
          <w:color w:val="6E6158"/>
        </w:rPr>
        <w:t>Colorado</w:t>
      </w:r>
      <w:r>
        <w:rPr>
          <w:color w:val="6E6158"/>
          <w:spacing w:val="11"/>
        </w:rPr>
        <w:t> </w:t>
      </w:r>
      <w:r>
        <w:rPr>
          <w:color w:val="6E6158"/>
        </w:rPr>
        <w:t>Bar</w:t>
      </w:r>
      <w:r>
        <w:rPr>
          <w:color w:val="6E6158"/>
          <w:spacing w:val="12"/>
        </w:rPr>
        <w:t> </w:t>
      </w:r>
      <w:r>
        <w:rPr>
          <w:color w:val="6E6158"/>
        </w:rPr>
        <w:t>Association</w:t>
      </w:r>
      <w:r>
        <w:rPr>
          <w:color w:val="6E6158"/>
          <w:spacing w:val="11"/>
        </w:rPr>
        <w:t> </w:t>
      </w:r>
      <w:r>
        <w:rPr>
          <w:color w:val="6E6158"/>
        </w:rPr>
        <w:t>Real</w:t>
      </w:r>
      <w:r>
        <w:rPr>
          <w:color w:val="6E6158"/>
          <w:spacing w:val="12"/>
        </w:rPr>
        <w:t> </w:t>
      </w:r>
      <w:r>
        <w:rPr>
          <w:color w:val="6E6158"/>
        </w:rPr>
        <w:t>Estate</w:t>
      </w:r>
      <w:r>
        <w:rPr>
          <w:color w:val="6E6158"/>
          <w:spacing w:val="11"/>
        </w:rPr>
        <w:t> </w:t>
      </w:r>
      <w:r>
        <w:rPr>
          <w:color w:val="6E6158"/>
        </w:rPr>
        <w:t>Section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Council</w:t>
      </w:r>
    </w:p>
    <w:p>
      <w:pPr>
        <w:pStyle w:val="BodyText"/>
        <w:spacing w:line="420" w:lineRule="auto" w:before="182"/>
        <w:ind w:right="5096"/>
      </w:pPr>
      <w:r>
        <w:rPr>
          <w:color w:val="6E6158"/>
        </w:rPr>
        <w:t>L.B.J. Congressional Intern, Washington, </w:t>
      </w:r>
      <w:r>
        <w:rPr>
          <w:color w:val="6E6158"/>
        </w:rPr>
        <w:t>D.C.</w:t>
      </w:r>
      <w:r>
        <w:rPr>
          <w:color w:val="6E6158"/>
        </w:rPr>
        <w:t> International</w:t>
      </w:r>
      <w:r>
        <w:rPr>
          <w:color w:val="6E6158"/>
          <w:spacing w:val="6"/>
        </w:rPr>
        <w:t> </w:t>
      </w:r>
      <w:r>
        <w:rPr>
          <w:color w:val="6E6158"/>
        </w:rPr>
        <w:t>Volunteer,</w:t>
      </w:r>
      <w:r>
        <w:rPr>
          <w:color w:val="6E6158"/>
          <w:spacing w:val="9"/>
        </w:rPr>
        <w:t> </w:t>
      </w:r>
      <w:r>
        <w:rPr>
          <w:color w:val="6E6158"/>
        </w:rPr>
        <w:t>Kibbutz</w:t>
      </w:r>
      <w:r>
        <w:rPr>
          <w:color w:val="6E6158"/>
          <w:spacing w:val="9"/>
        </w:rPr>
        <w:t> </w:t>
      </w:r>
      <w:r>
        <w:rPr>
          <w:color w:val="6E6158"/>
        </w:rPr>
        <w:t>Lahav,</w:t>
      </w:r>
      <w:r>
        <w:rPr>
          <w:color w:val="6E6158"/>
          <w:spacing w:val="9"/>
        </w:rPr>
        <w:t> </w:t>
      </w:r>
      <w:r>
        <w:rPr>
          <w:color w:val="6E6158"/>
          <w:spacing w:val="-2"/>
        </w:rPr>
        <w:t>Israel</w:t>
      </w:r>
    </w:p>
    <w:p>
      <w:pPr>
        <w:pStyle w:val="BodyText"/>
        <w:spacing w:line="231" w:lineRule="exact"/>
      </w:pPr>
      <w:r>
        <w:rPr>
          <w:color w:val="6E6158"/>
        </w:rPr>
        <w:t>Intern</w:t>
      </w:r>
      <w:r>
        <w:rPr>
          <w:color w:val="6E6158"/>
          <w:spacing w:val="11"/>
        </w:rPr>
        <w:t> </w:t>
      </w:r>
      <w:r>
        <w:rPr>
          <w:color w:val="6E6158"/>
        </w:rPr>
        <w:t>for</w:t>
      </w:r>
      <w:r>
        <w:rPr>
          <w:color w:val="6E6158"/>
          <w:spacing w:val="12"/>
        </w:rPr>
        <w:t> </w:t>
      </w:r>
      <w:r>
        <w:rPr>
          <w:color w:val="6E6158"/>
        </w:rPr>
        <w:t>the</w:t>
      </w:r>
      <w:r>
        <w:rPr>
          <w:color w:val="6E6158"/>
          <w:spacing w:val="12"/>
        </w:rPr>
        <w:t> </w:t>
      </w:r>
      <w:r>
        <w:rPr>
          <w:color w:val="6E6158"/>
        </w:rPr>
        <w:t>Chief</w:t>
      </w:r>
      <w:r>
        <w:rPr>
          <w:color w:val="6E6158"/>
          <w:spacing w:val="12"/>
        </w:rPr>
        <w:t> </w:t>
      </w:r>
      <w:r>
        <w:rPr>
          <w:color w:val="6E6158"/>
        </w:rPr>
        <w:t>Justice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</w:rPr>
        <w:t>the</w:t>
      </w:r>
      <w:r>
        <w:rPr>
          <w:color w:val="6E6158"/>
          <w:spacing w:val="12"/>
        </w:rPr>
        <w:t> </w:t>
      </w:r>
      <w:r>
        <w:rPr>
          <w:color w:val="6E6158"/>
        </w:rPr>
        <w:t>Court</w:t>
      </w:r>
      <w:r>
        <w:rPr>
          <w:color w:val="6E6158"/>
          <w:spacing w:val="12"/>
        </w:rPr>
        <w:t> </w:t>
      </w:r>
      <w:r>
        <w:rPr>
          <w:color w:val="6E6158"/>
        </w:rPr>
        <w:t>for</w:t>
      </w:r>
      <w:r>
        <w:rPr>
          <w:color w:val="6E6158"/>
          <w:spacing w:val="12"/>
        </w:rPr>
        <w:t> </w:t>
      </w:r>
      <w:r>
        <w:rPr>
          <w:color w:val="6E6158"/>
        </w:rPr>
        <w:t>International</w:t>
      </w:r>
      <w:r>
        <w:rPr>
          <w:color w:val="6E6158"/>
          <w:spacing w:val="12"/>
        </w:rPr>
        <w:t> </w:t>
      </w:r>
      <w:r>
        <w:rPr>
          <w:color w:val="6E6158"/>
        </w:rPr>
        <w:t>Justice,</w:t>
      </w:r>
      <w:r>
        <w:rPr>
          <w:color w:val="6E6158"/>
          <w:spacing w:val="12"/>
        </w:rPr>
        <w:t> </w:t>
      </w:r>
      <w:r>
        <w:rPr>
          <w:color w:val="6E6158"/>
        </w:rPr>
        <w:t>Hamburg,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Germany</w:t>
      </w:r>
    </w:p>
    <w:p>
      <w:pPr>
        <w:pStyle w:val="BodyText"/>
        <w:spacing w:before="174"/>
      </w:pPr>
      <w:r>
        <w:rPr>
          <w:color w:val="6E6158"/>
        </w:rPr>
        <w:t>Nevada</w:t>
      </w:r>
      <w:r>
        <w:rPr>
          <w:color w:val="6E6158"/>
          <w:spacing w:val="14"/>
        </w:rPr>
        <w:t> </w:t>
      </w:r>
      <w:r>
        <w:rPr>
          <w:color w:val="6E6158"/>
        </w:rPr>
        <w:t>Foreign</w:t>
      </w:r>
      <w:r>
        <w:rPr>
          <w:color w:val="6E6158"/>
          <w:spacing w:val="15"/>
        </w:rPr>
        <w:t> </w:t>
      </w:r>
      <w:r>
        <w:rPr>
          <w:color w:val="6E6158"/>
        </w:rPr>
        <w:t>Trade</w:t>
      </w:r>
      <w:r>
        <w:rPr>
          <w:color w:val="6E6158"/>
          <w:spacing w:val="15"/>
        </w:rPr>
        <w:t> </w:t>
      </w:r>
      <w:r>
        <w:rPr>
          <w:color w:val="6E6158"/>
        </w:rPr>
        <w:t>Zone,</w:t>
      </w:r>
      <w:r>
        <w:rPr>
          <w:color w:val="6E6158"/>
          <w:spacing w:val="15"/>
        </w:rPr>
        <w:t> </w:t>
      </w:r>
      <w:r>
        <w:rPr>
          <w:color w:val="6E6158"/>
        </w:rPr>
        <w:t>Person-to-Poland</w:t>
      </w:r>
      <w:r>
        <w:rPr>
          <w:color w:val="6E6158"/>
          <w:spacing w:val="15"/>
        </w:rPr>
        <w:t> </w:t>
      </w:r>
      <w:r>
        <w:rPr>
          <w:color w:val="6E6158"/>
        </w:rPr>
        <w:t>Aid</w:t>
      </w:r>
      <w:r>
        <w:rPr>
          <w:color w:val="6E6158"/>
          <w:spacing w:val="15"/>
        </w:rPr>
        <w:t> </w:t>
      </w:r>
      <w:r>
        <w:rPr>
          <w:color w:val="6E6158"/>
        </w:rPr>
        <w:t>Effort,</w:t>
      </w:r>
      <w:r>
        <w:rPr>
          <w:color w:val="6E6158"/>
          <w:spacing w:val="15"/>
        </w:rPr>
        <w:t> </w:t>
      </w:r>
      <w:r>
        <w:rPr>
          <w:color w:val="6E6158"/>
        </w:rPr>
        <w:t>Nevada</w:t>
      </w:r>
      <w:r>
        <w:rPr>
          <w:color w:val="6E6158"/>
          <w:spacing w:val="15"/>
        </w:rPr>
        <w:t> </w:t>
      </w:r>
      <w:r>
        <w:rPr>
          <w:color w:val="6E6158"/>
        </w:rPr>
        <w:t>Zoological</w:t>
      </w:r>
      <w:r>
        <w:rPr>
          <w:color w:val="6E6158"/>
          <w:spacing w:val="15"/>
        </w:rPr>
        <w:t> </w:t>
      </w:r>
      <w:r>
        <w:rPr>
          <w:color w:val="6E6158"/>
        </w:rPr>
        <w:t>Society,</w:t>
      </w:r>
      <w:r>
        <w:rPr>
          <w:color w:val="6E6158"/>
          <w:spacing w:val="15"/>
        </w:rPr>
        <w:t> </w:t>
      </w:r>
      <w:r>
        <w:rPr>
          <w:color w:val="6E6158"/>
          <w:spacing w:val="-2"/>
        </w:rPr>
        <w:t>Stanford-</w:t>
      </w:r>
    </w:p>
    <w:p>
      <w:pPr>
        <w:pStyle w:val="BodyText"/>
        <w:spacing w:before="60"/>
      </w:pPr>
      <w:r>
        <w:rPr>
          <w:color w:val="6E6158"/>
        </w:rPr>
        <w:t>U.N.L.V.</w:t>
      </w:r>
      <w:r>
        <w:rPr>
          <w:color w:val="6E6158"/>
          <w:spacing w:val="6"/>
        </w:rPr>
        <w:t> </w:t>
      </w:r>
      <w:r>
        <w:rPr>
          <w:color w:val="6E6158"/>
        </w:rPr>
        <w:t>Symposium</w:t>
      </w:r>
      <w:r>
        <w:rPr>
          <w:color w:val="6E6158"/>
          <w:spacing w:val="7"/>
        </w:rPr>
        <w:t> </w:t>
      </w:r>
      <w:r>
        <w:rPr>
          <w:color w:val="6E6158"/>
        </w:rPr>
        <w:t>on</w:t>
      </w:r>
      <w:r>
        <w:rPr>
          <w:color w:val="6E6158"/>
          <w:spacing w:val="6"/>
        </w:rPr>
        <w:t> </w:t>
      </w:r>
      <w:r>
        <w:rPr>
          <w:color w:val="6E6158"/>
        </w:rPr>
        <w:t>Art</w:t>
      </w:r>
      <w:r>
        <w:rPr>
          <w:color w:val="6E6158"/>
          <w:spacing w:val="7"/>
        </w:rPr>
        <w:t> </w:t>
      </w:r>
      <w:r>
        <w:rPr>
          <w:color w:val="6E6158"/>
        </w:rPr>
        <w:t>and</w:t>
      </w:r>
      <w:r>
        <w:rPr>
          <w:color w:val="6E6158"/>
          <w:spacing w:val="7"/>
        </w:rPr>
        <w:t> </w:t>
      </w:r>
      <w:r>
        <w:rPr>
          <w:color w:val="6E6158"/>
        </w:rPr>
        <w:t>The</w:t>
      </w:r>
      <w:r>
        <w:rPr>
          <w:color w:val="6E6158"/>
          <w:spacing w:val="6"/>
        </w:rPr>
        <w:t> </w:t>
      </w:r>
      <w:r>
        <w:rPr>
          <w:color w:val="6E6158"/>
        </w:rPr>
        <w:t>Law,</w:t>
      </w:r>
      <w:r>
        <w:rPr>
          <w:color w:val="6E6158"/>
          <w:spacing w:val="7"/>
        </w:rPr>
        <w:t> </w:t>
      </w:r>
      <w:r>
        <w:rPr>
          <w:color w:val="6E6158"/>
        </w:rPr>
        <w:t>Las</w:t>
      </w:r>
      <w:r>
        <w:rPr>
          <w:color w:val="6E6158"/>
          <w:spacing w:val="7"/>
        </w:rPr>
        <w:t> </w:t>
      </w:r>
      <w:r>
        <w:rPr>
          <w:color w:val="6E6158"/>
        </w:rPr>
        <w:t>Vegas,</w:t>
      </w:r>
      <w:r>
        <w:rPr>
          <w:color w:val="6E6158"/>
          <w:spacing w:val="6"/>
        </w:rPr>
        <w:t> </w:t>
      </w:r>
      <w:r>
        <w:rPr>
          <w:color w:val="6E6158"/>
          <w:spacing w:val="-2"/>
        </w:rPr>
        <w:t>Nevada</w:t>
      </w:r>
    </w:p>
    <w:p>
      <w:pPr>
        <w:pStyle w:val="BodyText"/>
        <w:spacing w:line="292" w:lineRule="auto" w:before="174"/>
        <w:ind w:right="409"/>
      </w:pPr>
      <w:r>
        <w:rPr>
          <w:color w:val="6E6158"/>
        </w:rPr>
        <w:t>German-American Chamber of Commerce, Japan America Society, AIDS Hospice, Los </w:t>
      </w:r>
      <w:r>
        <w:rPr>
          <w:color w:val="6E6158"/>
        </w:rPr>
        <w:t>Angeles,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California</w:t>
      </w:r>
    </w:p>
    <w:p>
      <w:pPr>
        <w:pStyle w:val="BodyText"/>
        <w:spacing w:line="302" w:lineRule="auto" w:before="123"/>
      </w:pPr>
      <w:r>
        <w:rPr>
          <w:color w:val="6E6158"/>
        </w:rPr>
        <w:t>Organizing Member, Town of Mountain Village Home Charter Drafting Committee and Election </w:t>
      </w:r>
      <w:r>
        <w:rPr>
          <w:color w:val="6E6158"/>
          <w:spacing w:val="-2"/>
        </w:rPr>
        <w:t>Commission</w:t>
      </w:r>
    </w:p>
    <w:p>
      <w:pPr>
        <w:pStyle w:val="BodyText"/>
        <w:spacing w:before="113"/>
      </w:pPr>
      <w:r>
        <w:rPr>
          <w:color w:val="6E6158"/>
        </w:rPr>
        <w:t>Town</w:t>
      </w:r>
      <w:r>
        <w:rPr>
          <w:color w:val="6E6158"/>
          <w:spacing w:val="9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</w:rPr>
        <w:t>Mountain</w:t>
      </w:r>
      <w:r>
        <w:rPr>
          <w:color w:val="6E6158"/>
          <w:spacing w:val="10"/>
        </w:rPr>
        <w:t> </w:t>
      </w:r>
      <w:r>
        <w:rPr>
          <w:color w:val="6E6158"/>
        </w:rPr>
        <w:t>Village</w:t>
      </w:r>
      <w:r>
        <w:rPr>
          <w:color w:val="6E6158"/>
          <w:spacing w:val="9"/>
        </w:rPr>
        <w:t> </w:t>
      </w:r>
      <w:r>
        <w:rPr>
          <w:color w:val="6E6158"/>
          <w:spacing w:val="-2"/>
        </w:rPr>
        <w:t>Councilman</w:t>
      </w:r>
    </w:p>
    <w:p>
      <w:pPr>
        <w:pStyle w:val="BodyText"/>
        <w:spacing w:line="302" w:lineRule="auto" w:before="174"/>
        <w:ind w:right="622"/>
      </w:pPr>
      <w:r>
        <w:rPr>
          <w:color w:val="6E6158"/>
        </w:rPr>
        <w:t>Chairman of Rotary Foundation District 5470 Scholarship Committee – Colorado, Telluride </w:t>
      </w:r>
      <w:r>
        <w:rPr>
          <w:color w:val="6E6158"/>
        </w:rPr>
        <w:t>Rotary</w:t>
      </w:r>
      <w:r>
        <w:rPr>
          <w:color w:val="6E6158"/>
          <w:spacing w:val="40"/>
        </w:rPr>
        <w:t> </w:t>
      </w:r>
      <w:r>
        <w:rPr>
          <w:color w:val="6E6158"/>
        </w:rPr>
        <w:t>Club Scholarship Committee and Telluride Rotary Foundation</w:t>
      </w:r>
    </w:p>
    <w:p>
      <w:pPr>
        <w:pStyle w:val="BodyText"/>
        <w:spacing w:line="292" w:lineRule="auto" w:before="113"/>
        <w:ind w:right="622"/>
      </w:pPr>
      <w:r>
        <w:rPr>
          <w:color w:val="6E6158"/>
        </w:rPr>
        <w:t>Founder/Legal Counsel for The Pinhead Institute (a Smithsonian Institute Affiliate), Just For </w:t>
      </w:r>
      <w:r>
        <w:rPr>
          <w:color w:val="6E6158"/>
        </w:rPr>
        <w:t>Kids</w:t>
      </w:r>
      <w:r>
        <w:rPr>
          <w:color w:val="6E6158"/>
          <w:spacing w:val="40"/>
        </w:rPr>
        <w:t> </w:t>
      </w:r>
      <w:r>
        <w:rPr>
          <w:color w:val="6E6158"/>
        </w:rPr>
        <w:t>Foundation, Mountains-to-Desert Bike Ride, Telluride, Colorado</w:t>
      </w:r>
    </w:p>
    <w:p>
      <w:pPr>
        <w:pStyle w:val="BodyText"/>
        <w:spacing w:line="297" w:lineRule="auto" w:before="123"/>
        <w:ind w:right="622"/>
      </w:pPr>
      <w:r>
        <w:rPr>
          <w:color w:val="6E6158"/>
        </w:rPr>
        <w:t>Legal Counsel for Telluride Science and Research Center, Ah Haa School for the Arts, Telluride Council for the Arts and Humanities, Telluride Tech Festival and Telluride Gay Ski Week, Telluride, </w:t>
      </w:r>
      <w:r>
        <w:rPr>
          <w:color w:val="6E6158"/>
          <w:spacing w:val="-2"/>
        </w:rPr>
        <w:t>Colorado</w:t>
      </w:r>
    </w:p>
    <w:p>
      <w:pPr>
        <w:pStyle w:val="BodyText"/>
        <w:spacing w:line="292" w:lineRule="auto" w:before="118"/>
        <w:ind w:right="622"/>
      </w:pPr>
      <w:r>
        <w:rPr>
          <w:color w:val="6E6158"/>
        </w:rPr>
        <w:t>Moderator for various Town of Telluride Election-and Participant in Valley Floor Condemnation Public Debates</w:t>
      </w:r>
    </w:p>
    <w:p>
      <w:pPr>
        <w:pStyle w:val="BodyText"/>
        <w:spacing w:before="120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ind w:left="154"/>
      </w:pPr>
      <w:r>
        <w:rPr>
          <w:color w:val="6E6158"/>
        </w:rPr>
        <w:t>Multiple</w:t>
      </w:r>
      <w:r>
        <w:rPr>
          <w:color w:val="6E6158"/>
          <w:spacing w:val="11"/>
        </w:rPr>
        <w:t> </w:t>
      </w:r>
      <w:r>
        <w:rPr>
          <w:color w:val="6E6158"/>
        </w:rPr>
        <w:t>presentations</w:t>
      </w:r>
      <w:r>
        <w:rPr>
          <w:color w:val="6E6158"/>
          <w:spacing w:val="12"/>
        </w:rPr>
        <w:t> </w:t>
      </w:r>
      <w:r>
        <w:rPr>
          <w:color w:val="6E6158"/>
        </w:rPr>
        <w:t>at</w:t>
      </w:r>
      <w:r>
        <w:rPr>
          <w:color w:val="6E6158"/>
          <w:spacing w:val="11"/>
        </w:rPr>
        <w:t> </w:t>
      </w:r>
      <w:r>
        <w:rPr>
          <w:color w:val="6E6158"/>
        </w:rPr>
        <w:t>RESC</w:t>
      </w:r>
      <w:r>
        <w:rPr>
          <w:color w:val="6E6158"/>
          <w:spacing w:val="12"/>
        </w:rPr>
        <w:t> </w:t>
      </w:r>
      <w:r>
        <w:rPr>
          <w:color w:val="6E6158"/>
        </w:rPr>
        <w:t>Annual</w:t>
      </w:r>
      <w:r>
        <w:rPr>
          <w:color w:val="6E6158"/>
          <w:spacing w:val="11"/>
        </w:rPr>
        <w:t> </w:t>
      </w:r>
      <w:r>
        <w:rPr>
          <w:color w:val="6E6158"/>
        </w:rPr>
        <w:t>Real</w:t>
      </w:r>
      <w:r>
        <w:rPr>
          <w:color w:val="6E6158"/>
          <w:spacing w:val="12"/>
        </w:rPr>
        <w:t> </w:t>
      </w:r>
      <w:r>
        <w:rPr>
          <w:color w:val="6E6158"/>
        </w:rPr>
        <w:t>Estate</w:t>
      </w:r>
      <w:r>
        <w:rPr>
          <w:color w:val="6E6158"/>
          <w:spacing w:val="12"/>
        </w:rPr>
        <w:t> </w:t>
      </w:r>
      <w:r>
        <w:rPr>
          <w:color w:val="6E6158"/>
        </w:rPr>
        <w:t>Symposium,</w:t>
      </w:r>
      <w:r>
        <w:rPr>
          <w:color w:val="6E6158"/>
          <w:spacing w:val="11"/>
        </w:rPr>
        <w:t> </w:t>
      </w:r>
      <w:r>
        <w:rPr>
          <w:color w:val="6E6158"/>
        </w:rPr>
        <w:t>Vail,</w:t>
      </w:r>
      <w:r>
        <w:rPr>
          <w:color w:val="6E6158"/>
          <w:spacing w:val="12"/>
        </w:rPr>
        <w:t> </w:t>
      </w:r>
      <w:r>
        <w:rPr>
          <w:color w:val="6E6158"/>
        </w:rPr>
        <w:t>Colorado,</w:t>
      </w:r>
      <w:r>
        <w:rPr>
          <w:color w:val="6E6158"/>
          <w:spacing w:val="11"/>
        </w:rPr>
        <w:t> </w:t>
      </w:r>
      <w:r>
        <w:rPr>
          <w:color w:val="6E6158"/>
        </w:rPr>
        <w:t>2020</w:t>
      </w:r>
      <w:r>
        <w:rPr>
          <w:color w:val="6E6158"/>
          <w:spacing w:val="12"/>
        </w:rPr>
        <w:t> </w:t>
      </w:r>
      <w:r>
        <w:rPr>
          <w:color w:val="6E6158"/>
        </w:rPr>
        <w:t>and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2024</w:t>
      </w:r>
    </w:p>
    <w:p>
      <w:pPr>
        <w:pStyle w:val="BodyText"/>
        <w:spacing w:line="292" w:lineRule="auto" w:before="174"/>
        <w:ind w:right="766"/>
      </w:pPr>
      <w:r>
        <w:rPr>
          <w:color w:val="6E6158"/>
        </w:rPr>
        <w:t>Moderator and Organizer, “Art, Real Estate, and the Law in Telluride, Colorado,” </w:t>
      </w:r>
      <w:r>
        <w:rPr>
          <w:color w:val="6E6158"/>
        </w:rPr>
        <w:t>RESC </w:t>
      </w:r>
      <w:r>
        <w:rPr>
          <w:color w:val="6E6158"/>
          <w:spacing w:val="-2"/>
        </w:rPr>
        <w:t>Symposium</w:t>
      </w:r>
    </w:p>
    <w:p>
      <w:pPr>
        <w:pStyle w:val="BodyText"/>
        <w:spacing w:line="292" w:lineRule="auto" w:before="131"/>
        <w:ind w:right="622"/>
      </w:pPr>
      <w:r>
        <w:rPr>
          <w:color w:val="6E6158"/>
        </w:rPr>
        <w:t>Author, “Buyers and Brokers Beware: The Contract-Deeding Trap for the Unwary,” The Colorado Lawyer, March 2016</w:t>
      </w:r>
    </w:p>
    <w:p>
      <w:pPr>
        <w:pStyle w:val="BodyText"/>
        <w:spacing w:line="297" w:lineRule="auto" w:before="124"/>
        <w:ind w:right="622"/>
      </w:pPr>
      <w:r>
        <w:rPr>
          <w:color w:val="6E6158"/>
        </w:rPr>
        <w:t>Author, “Reporting and Disclosure Requirements for the Foreign Investor in U.S. Real Estate,”</w:t>
      </w:r>
      <w:r>
        <w:rPr>
          <w:color w:val="6E6158"/>
          <w:spacing w:val="40"/>
        </w:rPr>
        <w:t> </w:t>
      </w:r>
      <w:r>
        <w:rPr>
          <w:color w:val="6E6158"/>
        </w:rPr>
        <w:t>Foreign Direct Investment in the U.S., Sweet &amp; Maxwell, 1993, also in French, German, Italian and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Spanish</w:t>
      </w:r>
    </w:p>
    <w:p>
      <w:pPr>
        <w:pStyle w:val="BodyText"/>
        <w:spacing w:line="292" w:lineRule="auto" w:before="118"/>
        <w:ind w:right="622"/>
      </w:pPr>
      <w:r>
        <w:rPr>
          <w:color w:val="6E6158"/>
        </w:rPr>
        <w:t>Author, “Reaching and Applying Foreign Law in West Germany: A Systemic Study,” Stanford Journal of International Law, Vol. 19, Spring 1983. Used as materials in a course on the West German Legal System at the University of Chicago Law School</w:t>
      </w:r>
    </w:p>
    <w:p>
      <w:pPr>
        <w:pStyle w:val="BodyText"/>
        <w:spacing w:line="292" w:lineRule="auto" w:before="132"/>
        <w:ind w:right="741"/>
      </w:pPr>
      <w:r>
        <w:rPr>
          <w:color w:val="6E6158"/>
        </w:rPr>
        <w:t>Author, “Problems of Arbitration of International Contract Disputes and Recognition and Enforcement of Foreign Judgments in the Federal Republic of Germany: A Recent Decision of</w:t>
      </w:r>
      <w:r>
        <w:rPr>
          <w:color w:val="6E6158"/>
          <w:spacing w:val="40"/>
        </w:rPr>
        <w:t> </w:t>
      </w:r>
      <w:r>
        <w:rPr>
          <w:color w:val="6E6158"/>
        </w:rPr>
        <w:t>the Bundesgerichtshof.” Stanford Journal of International Law, Vol. 17, Spring 1981</w:t>
      </w:r>
    </w:p>
    <w:p>
      <w:pPr>
        <w:pStyle w:val="BodyText"/>
        <w:spacing w:line="302" w:lineRule="auto" w:before="124"/>
        <w:ind w:right="409"/>
      </w:pPr>
      <w:r>
        <w:rPr>
          <w:color w:val="6E6158"/>
        </w:rPr>
        <w:t>Translated</w:t>
      </w:r>
      <w:r>
        <w:rPr>
          <w:color w:val="6E6158"/>
          <w:spacing w:val="38"/>
        </w:rPr>
        <w:t> </w:t>
      </w:r>
      <w:r>
        <w:rPr>
          <w:color w:val="6E6158"/>
        </w:rPr>
        <w:t>into</w:t>
      </w:r>
      <w:r>
        <w:rPr>
          <w:color w:val="6E6158"/>
          <w:spacing w:val="38"/>
        </w:rPr>
        <w:t> </w:t>
      </w:r>
      <w:r>
        <w:rPr>
          <w:color w:val="6E6158"/>
        </w:rPr>
        <w:t>English</w:t>
      </w:r>
      <w:r>
        <w:rPr>
          <w:color w:val="6E6158"/>
          <w:spacing w:val="38"/>
        </w:rPr>
        <w:t> </w:t>
      </w:r>
      <w:r>
        <w:rPr>
          <w:color w:val="6E6158"/>
        </w:rPr>
        <w:t>from</w:t>
      </w:r>
      <w:r>
        <w:rPr>
          <w:color w:val="6E6158"/>
          <w:spacing w:val="38"/>
        </w:rPr>
        <w:t> </w:t>
      </w:r>
      <w:r>
        <w:rPr>
          <w:color w:val="6E6158"/>
        </w:rPr>
        <w:t>German,</w:t>
      </w:r>
      <w:r>
        <w:rPr>
          <w:color w:val="6E6158"/>
          <w:spacing w:val="38"/>
        </w:rPr>
        <w:t> </w:t>
      </w:r>
      <w:r>
        <w:rPr>
          <w:color w:val="6E6158"/>
        </w:rPr>
        <w:t>Wolfgang</w:t>
      </w:r>
      <w:r>
        <w:rPr>
          <w:color w:val="6E6158"/>
          <w:spacing w:val="38"/>
        </w:rPr>
        <w:t> </w:t>
      </w:r>
      <w:r>
        <w:rPr>
          <w:color w:val="6E6158"/>
        </w:rPr>
        <w:t>Hoffman-Riem,</w:t>
      </w:r>
      <w:r>
        <w:rPr>
          <w:color w:val="6E6158"/>
          <w:spacing w:val="38"/>
        </w:rPr>
        <w:t> </w:t>
      </w:r>
      <w:r>
        <w:rPr>
          <w:color w:val="6E6158"/>
        </w:rPr>
        <w:t>“The</w:t>
      </w:r>
      <w:r>
        <w:rPr>
          <w:color w:val="6E6158"/>
          <w:spacing w:val="38"/>
        </w:rPr>
        <w:t> </w:t>
      </w:r>
      <w:r>
        <w:rPr>
          <w:color w:val="6E6158"/>
        </w:rPr>
        <w:t>Freedom</w:t>
      </w:r>
      <w:r>
        <w:rPr>
          <w:color w:val="6E6158"/>
          <w:spacing w:val="38"/>
        </w:rPr>
        <w:t> </w:t>
      </w:r>
      <w:r>
        <w:rPr>
          <w:color w:val="6E6158"/>
        </w:rPr>
        <w:t>of Communications</w:t>
      </w:r>
      <w:r>
        <w:rPr>
          <w:color w:val="6E6158"/>
          <w:spacing w:val="16"/>
        </w:rPr>
        <w:t> </w:t>
      </w:r>
      <w:r>
        <w:rPr>
          <w:color w:val="6E6158"/>
        </w:rPr>
        <w:t>and</w:t>
      </w:r>
      <w:r>
        <w:rPr>
          <w:color w:val="6E6158"/>
          <w:spacing w:val="16"/>
        </w:rPr>
        <w:t> </w:t>
      </w:r>
      <w:r>
        <w:rPr>
          <w:color w:val="6E6158"/>
        </w:rPr>
        <w:t>the</w:t>
      </w:r>
      <w:r>
        <w:rPr>
          <w:color w:val="6E6158"/>
          <w:spacing w:val="16"/>
        </w:rPr>
        <w:t> </w:t>
      </w:r>
      <w:r>
        <w:rPr>
          <w:color w:val="6E6158"/>
        </w:rPr>
        <w:t>Future</w:t>
      </w:r>
      <w:r>
        <w:rPr>
          <w:color w:val="6E6158"/>
          <w:spacing w:val="16"/>
        </w:rPr>
        <w:t> </w:t>
      </w:r>
      <w:r>
        <w:rPr>
          <w:color w:val="6E6158"/>
        </w:rPr>
        <w:t>of</w:t>
      </w:r>
      <w:r>
        <w:rPr>
          <w:color w:val="6E6158"/>
          <w:spacing w:val="16"/>
        </w:rPr>
        <w:t> </w:t>
      </w:r>
      <w:r>
        <w:rPr>
          <w:color w:val="6E6158"/>
        </w:rPr>
        <w:t>Broadcasting</w:t>
      </w:r>
      <w:r>
        <w:rPr>
          <w:color w:val="6E6158"/>
          <w:spacing w:val="16"/>
        </w:rPr>
        <w:t> </w:t>
      </w:r>
      <w:r>
        <w:rPr>
          <w:color w:val="6E6158"/>
        </w:rPr>
        <w:t>in</w:t>
      </w:r>
      <w:r>
        <w:rPr>
          <w:color w:val="6E6158"/>
          <w:spacing w:val="16"/>
        </w:rPr>
        <w:t> </w:t>
      </w:r>
      <w:r>
        <w:rPr>
          <w:color w:val="6E6158"/>
        </w:rPr>
        <w:t>West</w:t>
      </w:r>
      <w:r>
        <w:rPr>
          <w:color w:val="6E6158"/>
          <w:spacing w:val="16"/>
        </w:rPr>
        <w:t> </w:t>
      </w:r>
      <w:r>
        <w:rPr>
          <w:color w:val="6E6158"/>
        </w:rPr>
        <w:t>Germany.”</w:t>
      </w:r>
      <w:r>
        <w:rPr>
          <w:color w:val="6E6158"/>
          <w:spacing w:val="16"/>
        </w:rPr>
        <w:t> </w:t>
      </w:r>
      <w:r>
        <w:rPr>
          <w:color w:val="6E6158"/>
        </w:rPr>
        <w:t>Translated</w:t>
      </w:r>
      <w:r>
        <w:rPr>
          <w:color w:val="6E6158"/>
          <w:spacing w:val="16"/>
        </w:rPr>
        <w:t> </w:t>
      </w:r>
      <w:r>
        <w:rPr>
          <w:color w:val="6E6158"/>
        </w:rPr>
        <w:t>for</w:t>
      </w:r>
      <w:r>
        <w:rPr>
          <w:color w:val="6E6158"/>
          <w:spacing w:val="16"/>
        </w:rPr>
        <w:t> </w:t>
      </w:r>
      <w:r>
        <w:rPr>
          <w:color w:val="6E6158"/>
        </w:rPr>
        <w:t>publication</w:t>
      </w:r>
      <w:r>
        <w:rPr>
          <w:color w:val="6E6158"/>
          <w:spacing w:val="16"/>
        </w:rPr>
        <w:t> </w:t>
      </w:r>
      <w:r>
        <w:rPr>
          <w:color w:val="6E6158"/>
        </w:rPr>
        <w:t>in</w:t>
      </w:r>
    </w:p>
    <w:p>
      <w:pPr>
        <w:pStyle w:val="BodyText"/>
        <w:spacing w:after="0" w:line="302" w:lineRule="auto"/>
        <w:sectPr>
          <w:pgSz w:w="12240" w:h="15840"/>
          <w:pgMar w:top="500" w:bottom="280" w:left="1440" w:right="1080"/>
        </w:sectPr>
      </w:pPr>
    </w:p>
    <w:p>
      <w:pPr>
        <w:pStyle w:val="BodyText"/>
        <w:spacing w:before="83"/>
      </w:pPr>
      <w:r>
        <w:rPr>
          <w:color w:val="6E6158"/>
        </w:rPr>
        <w:t>Studies</w:t>
      </w:r>
      <w:r>
        <w:rPr>
          <w:color w:val="6E6158"/>
          <w:spacing w:val="12"/>
        </w:rPr>
        <w:t> </w:t>
      </w:r>
      <w:r>
        <w:rPr>
          <w:color w:val="6E6158"/>
        </w:rPr>
        <w:t>in</w:t>
      </w:r>
      <w:r>
        <w:rPr>
          <w:color w:val="6E6158"/>
          <w:spacing w:val="12"/>
        </w:rPr>
        <w:t> </w:t>
      </w:r>
      <w:r>
        <w:rPr>
          <w:color w:val="6E6158"/>
        </w:rPr>
        <w:t>Broadcasting,</w:t>
      </w:r>
      <w:r>
        <w:rPr>
          <w:color w:val="6E6158"/>
          <w:spacing w:val="12"/>
        </w:rPr>
        <w:t> </w:t>
      </w:r>
      <w:r>
        <w:rPr>
          <w:color w:val="6E6158"/>
        </w:rPr>
        <w:t>Nov.</w:t>
      </w:r>
      <w:r>
        <w:rPr>
          <w:color w:val="6E6158"/>
          <w:spacing w:val="12"/>
        </w:rPr>
        <w:t> </w:t>
      </w:r>
      <w:r>
        <w:rPr>
          <w:color w:val="6E6158"/>
        </w:rPr>
        <w:t>17,</w:t>
      </w:r>
      <w:r>
        <w:rPr>
          <w:color w:val="6E6158"/>
          <w:spacing w:val="12"/>
        </w:rPr>
        <w:t> </w:t>
      </w:r>
      <w:r>
        <w:rPr>
          <w:color w:val="6E6158"/>
        </w:rPr>
        <w:t>1981,</w:t>
      </w:r>
      <w:r>
        <w:rPr>
          <w:color w:val="6E6158"/>
          <w:spacing w:val="12"/>
        </w:rPr>
        <w:t> </w:t>
      </w:r>
      <w:r>
        <w:rPr>
          <w:color w:val="6E6158"/>
        </w:rPr>
        <w:t>Nippon</w:t>
      </w:r>
      <w:r>
        <w:rPr>
          <w:color w:val="6E6158"/>
          <w:spacing w:val="12"/>
        </w:rPr>
        <w:t> </w:t>
      </w:r>
      <w:r>
        <w:rPr>
          <w:color w:val="6E6158"/>
        </w:rPr>
        <w:t>Hoso</w:t>
      </w:r>
      <w:r>
        <w:rPr>
          <w:color w:val="6E6158"/>
          <w:spacing w:val="12"/>
        </w:rPr>
        <w:t> </w:t>
      </w:r>
      <w:r>
        <w:rPr>
          <w:color w:val="6E6158"/>
        </w:rPr>
        <w:t>Kyokai,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Japan</w:t>
      </w:r>
    </w:p>
    <w:p>
      <w:pPr>
        <w:pStyle w:val="BodyText"/>
        <w:spacing w:line="302" w:lineRule="auto" w:before="174"/>
      </w:pPr>
      <w:r>
        <w:rPr>
          <w:color w:val="6E6158"/>
        </w:rPr>
        <w:t>Translated into English from German, Manfred Rehbinder, Rechtssoziologie, de Gruyter, 1978,</w:t>
      </w:r>
      <w:r>
        <w:rPr>
          <w:color w:val="6E6158"/>
          <w:spacing w:val="40"/>
        </w:rPr>
        <w:t> </w:t>
      </w:r>
      <w:r>
        <w:rPr>
          <w:color w:val="6E6158"/>
        </w:rPr>
        <w:t>for publication in the U.S., 1981-1982</w:t>
      </w:r>
    </w:p>
    <w:p>
      <w:pPr>
        <w:pStyle w:val="BodyText"/>
        <w:spacing w:before="102"/>
        <w:ind w:left="0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ADMISSIONS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0" w:lineRule="auto" w:before="1"/>
        <w:ind w:right="8170"/>
      </w:pPr>
      <w:r>
        <w:rPr>
          <w:color w:val="6E6158"/>
          <w:spacing w:val="-2"/>
        </w:rPr>
        <w:t>California Colorado</w:t>
      </w:r>
    </w:p>
    <w:p>
      <w:pPr>
        <w:pStyle w:val="Heading1"/>
        <w:spacing w:before="281"/>
      </w:pPr>
      <w:r>
        <w:rPr>
          <w:color w:val="FF8100"/>
          <w:spacing w:val="-2"/>
        </w:rPr>
        <w:t>LANGUAGES</w:t>
      </w:r>
    </w:p>
    <w:p>
      <w:pPr>
        <w:pStyle w:val="BodyText"/>
        <w:spacing w:before="36"/>
        <w:ind w:left="0"/>
        <w:rPr>
          <w:b/>
        </w:rPr>
      </w:pPr>
    </w:p>
    <w:p>
      <w:pPr>
        <w:pStyle w:val="BodyText"/>
      </w:pPr>
      <w:r>
        <w:rPr>
          <w:color w:val="6E6158"/>
          <w:spacing w:val="-2"/>
        </w:rPr>
        <w:t>German</w:t>
      </w:r>
    </w:p>
    <w:sectPr>
      <w:pgSz w:w="12240" w:h="15840"/>
      <w:pgMar w:top="50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real-estate/" TargetMode="External"/><Relationship Id="rId9" Type="http://schemas.openxmlformats.org/officeDocument/2006/relationships/hyperlink" Target="https://www.fennemorelaw.com/contact-us/fennemore-forward/" TargetMode="External"/><Relationship Id="rId10" Type="http://schemas.openxmlformats.org/officeDocument/2006/relationships/hyperlink" Target="mailto:dtueller@fennemorelaw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Douglas R. Tueller - Fennemore</dc:title>
  <dcterms:created xsi:type="dcterms:W3CDTF">2026-09-29T22:37:00Z</dcterms:created>
  <dcterms:modified xsi:type="dcterms:W3CDTF">2026-09-29T22:37:00Z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2026-09-29T00:00:00Z</vt:filetime>
  </property>
  <property fmtid="{D5CDD505-2E9C-101B-9397-08002B2CF9AE}" pid="4" name="Creator">
    <vt:lpwstr>Mozilla/5.0 (X11; Linux x86_64) AppleWebKit/537.36 (KHTML, like Gecko) HeadlessChrome/153.0.0.0 Safari/537.36</vt:lpwstr>
  </property>
  <property fmtid="{D5CDD505-2E9C-101B-9397-08002B2CF9AE}" pid="5" name="LastSaved">
    <vt:filetime>2026-09-29T00:00:00Z</vt:filetime>
  </property>
  <property fmtid="{D5CDD505-2E9C-101B-9397-08002B2CF9AE}" pid="6" name="Producer">
    <vt:lpwstr>Skia/PDF m153</vt:lpwstr>
  </property>
</Properties>
</file>