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Eric Gee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8788" y="1369338"/>
                            <a:ext cx="176783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7839" h="320675">
                                <a:moveTo>
                                  <a:pt x="176721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67217" y="320382"/>
                                </a:lnTo>
                                <a:lnTo>
                                  <a:pt x="1767217" y="315214"/>
                                </a:lnTo>
                                <a:close/>
                              </a:path>
                              <a:path w="1767839" h="320675">
                                <a:moveTo>
                                  <a:pt x="17672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67217" y="5168"/>
                                </a:lnTo>
                                <a:lnTo>
                                  <a:pt x="1767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ERIC N.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GEE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Fresno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62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559.446.3238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559.432.4590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egee@fennemorelaw.com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Eric Gee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77;top:2156;width:2784;height:505" id="docshape5" coordorigin="5778,2156" coordsize="2784,505" path="m8561,2653l5778,2653,5778,2661,8561,2661,8561,2653xm8561,2156l5778,2156,5778,2165,8561,2165,8561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ERIC N.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GEE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Fresno</w:t>
                          </w:r>
                        </w:hyperlink>
                      </w:p>
                      <w:p>
                        <w:pPr>
                          <w:tabs>
                            <w:tab w:pos="1562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559.446.3238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559.432.4590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egee@fennemorelaw.com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7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ERIC</w:t>
      </w:r>
      <w:r>
        <w:rPr>
          <w:b/>
          <w:color w:val="002E6B"/>
          <w:spacing w:val="4"/>
          <w:sz w:val="24"/>
        </w:rPr>
        <w:t> </w:t>
      </w:r>
      <w:r>
        <w:rPr>
          <w:b/>
          <w:color w:val="002E6B"/>
          <w:sz w:val="24"/>
        </w:rPr>
        <w:t>N.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pacing w:val="-5"/>
          <w:sz w:val="24"/>
        </w:rPr>
        <w:t>GEE</w:t>
      </w:r>
    </w:p>
    <w:p>
      <w:pPr>
        <w:pStyle w:val="BodyText"/>
        <w:spacing w:line="297" w:lineRule="auto" w:before="147"/>
        <w:ind w:right="639"/>
      </w:pPr>
      <w:r>
        <w:rPr>
          <w:color w:val="6E6158"/>
        </w:rPr>
        <w:t>Eric Gee is an associate in our Fresno office practicing in the Healthcare and Business &amp; Finance</w:t>
      </w:r>
      <w:r>
        <w:rPr>
          <w:color w:val="6E6158"/>
          <w:spacing w:val="40"/>
        </w:rPr>
        <w:t> </w:t>
      </w:r>
      <w:r>
        <w:rPr>
          <w:color w:val="6E6158"/>
        </w:rPr>
        <w:t>groups. Before joining Fennemore, Eric worked in-house with a large academic health system,</w:t>
      </w:r>
      <w:r>
        <w:rPr>
          <w:color w:val="6E6158"/>
          <w:spacing w:val="80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he</w:t>
      </w:r>
      <w:r>
        <w:rPr>
          <w:color w:val="6E6158"/>
          <w:spacing w:val="27"/>
        </w:rPr>
        <w:t> </w:t>
      </w:r>
      <w:r>
        <w:rPr>
          <w:color w:val="6E6158"/>
        </w:rPr>
        <w:t>now</w:t>
      </w:r>
      <w:r>
        <w:rPr>
          <w:color w:val="6E6158"/>
          <w:spacing w:val="27"/>
        </w:rPr>
        <w:t> </w:t>
      </w:r>
      <w:r>
        <w:rPr>
          <w:color w:val="6E6158"/>
        </w:rPr>
        <w:t>provides</w:t>
      </w:r>
      <w:r>
        <w:rPr>
          <w:color w:val="6E6158"/>
          <w:spacing w:val="27"/>
        </w:rPr>
        <w:t> </w:t>
      </w:r>
      <w:r>
        <w:rPr>
          <w:color w:val="6E6158"/>
        </w:rPr>
        <w:t>outside</w:t>
      </w:r>
      <w:r>
        <w:rPr>
          <w:color w:val="6E6158"/>
          <w:spacing w:val="27"/>
        </w:rPr>
        <w:t> </w:t>
      </w:r>
      <w:r>
        <w:rPr>
          <w:color w:val="6E6158"/>
        </w:rPr>
        <w:t>general</w:t>
      </w:r>
      <w:r>
        <w:rPr>
          <w:color w:val="6E6158"/>
          <w:spacing w:val="27"/>
        </w:rPr>
        <w:t> </w:t>
      </w:r>
      <w:r>
        <w:rPr>
          <w:color w:val="6E6158"/>
        </w:rPr>
        <w:t>counsel</w:t>
      </w:r>
      <w:r>
        <w:rPr>
          <w:color w:val="6E6158"/>
          <w:spacing w:val="27"/>
        </w:rPr>
        <w:t> </w:t>
      </w:r>
      <w:r>
        <w:rPr>
          <w:color w:val="6E6158"/>
        </w:rPr>
        <w:t>services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number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firm’s</w:t>
      </w:r>
      <w:r>
        <w:rPr>
          <w:color w:val="6E6158"/>
          <w:spacing w:val="27"/>
        </w:rPr>
        <w:t> </w:t>
      </w:r>
      <w:r>
        <w:rPr>
          <w:color w:val="6E6158"/>
        </w:rPr>
        <w:t>healthcare</w:t>
      </w:r>
    </w:p>
    <w:p>
      <w:pPr>
        <w:pStyle w:val="BodyText"/>
        <w:spacing w:line="297" w:lineRule="auto"/>
        <w:ind w:right="331"/>
      </w:pPr>
      <w:r>
        <w:rPr>
          <w:color w:val="6E6158"/>
        </w:rPr>
        <w:t>clients.</w:t>
      </w:r>
      <w:r>
        <w:rPr>
          <w:color w:val="6E6158"/>
          <w:spacing w:val="38"/>
        </w:rPr>
        <w:t> </w:t>
      </w:r>
      <w:r>
        <w:rPr>
          <w:color w:val="6E6158"/>
        </w:rPr>
        <w:t>His</w:t>
      </w:r>
      <w:r>
        <w:rPr>
          <w:color w:val="6E6158"/>
          <w:spacing w:val="38"/>
        </w:rPr>
        <w:t> </w:t>
      </w:r>
      <w:r>
        <w:rPr>
          <w:color w:val="6E6158"/>
        </w:rPr>
        <w:t>practice</w:t>
      </w:r>
      <w:r>
        <w:rPr>
          <w:color w:val="6E6158"/>
          <w:spacing w:val="38"/>
        </w:rPr>
        <w:t> </w:t>
      </w:r>
      <w:r>
        <w:rPr>
          <w:color w:val="6E6158"/>
        </w:rPr>
        <w:t>focuses</w:t>
      </w:r>
      <w:r>
        <w:rPr>
          <w:color w:val="6E6158"/>
          <w:spacing w:val="38"/>
        </w:rPr>
        <w:t> </w:t>
      </w:r>
      <w:r>
        <w:rPr>
          <w:color w:val="6E6158"/>
        </w:rPr>
        <w:t>on</w:t>
      </w:r>
      <w:r>
        <w:rPr>
          <w:color w:val="6E6158"/>
          <w:spacing w:val="38"/>
        </w:rPr>
        <w:t> </w:t>
      </w:r>
      <w:r>
        <w:rPr>
          <w:color w:val="6E6158"/>
        </w:rPr>
        <w:t>healthcare</w:t>
      </w:r>
      <w:r>
        <w:rPr>
          <w:color w:val="6E6158"/>
          <w:spacing w:val="38"/>
        </w:rPr>
        <w:t> </w:t>
      </w:r>
      <w:r>
        <w:rPr>
          <w:color w:val="6E6158"/>
        </w:rPr>
        <w:t>providers,</w:t>
      </w:r>
      <w:r>
        <w:rPr>
          <w:color w:val="6E6158"/>
          <w:spacing w:val="38"/>
        </w:rPr>
        <w:t> </w:t>
      </w:r>
      <w:r>
        <w:rPr>
          <w:color w:val="6E6158"/>
        </w:rPr>
        <w:t>including</w:t>
      </w:r>
      <w:r>
        <w:rPr>
          <w:color w:val="6E6158"/>
          <w:spacing w:val="38"/>
        </w:rPr>
        <w:t> </w:t>
      </w:r>
      <w:r>
        <w:rPr>
          <w:color w:val="6E6158"/>
        </w:rPr>
        <w:t>physicians,</w:t>
      </w:r>
      <w:r>
        <w:rPr>
          <w:color w:val="6E6158"/>
          <w:spacing w:val="38"/>
        </w:rPr>
        <w:t> </w:t>
      </w:r>
      <w:r>
        <w:rPr>
          <w:color w:val="6E6158"/>
        </w:rPr>
        <w:t>dentists,</w:t>
      </w:r>
      <w:r>
        <w:rPr>
          <w:color w:val="6E6158"/>
          <w:spacing w:val="38"/>
        </w:rPr>
        <w:t> </w:t>
      </w:r>
      <w:r>
        <w:rPr>
          <w:color w:val="6E6158"/>
        </w:rPr>
        <w:t>medical groups and hospitals. He assists clients with a wide range of corporate and transactional matters</w:t>
      </w:r>
      <w:r>
        <w:rPr>
          <w:color w:val="6E6158"/>
          <w:spacing w:val="40"/>
        </w:rPr>
        <w:t> </w:t>
      </w:r>
      <w:r>
        <w:rPr>
          <w:color w:val="6E6158"/>
        </w:rPr>
        <w:t>while</w:t>
      </w:r>
      <w:r>
        <w:rPr>
          <w:color w:val="6E6158"/>
          <w:spacing w:val="14"/>
        </w:rPr>
        <w:t> </w:t>
      </w:r>
      <w:r>
        <w:rPr>
          <w:color w:val="6E6158"/>
        </w:rPr>
        <w:t>guiding</w:t>
      </w:r>
      <w:r>
        <w:rPr>
          <w:color w:val="6E6158"/>
          <w:spacing w:val="15"/>
        </w:rPr>
        <w:t> </w:t>
      </w:r>
      <w:r>
        <w:rPr>
          <w:color w:val="6E6158"/>
        </w:rPr>
        <w:t>them</w:t>
      </w:r>
      <w:r>
        <w:rPr>
          <w:color w:val="6E6158"/>
          <w:spacing w:val="15"/>
        </w:rPr>
        <w:t> </w:t>
      </w:r>
      <w:r>
        <w:rPr>
          <w:color w:val="6E6158"/>
        </w:rPr>
        <w:t>through</w:t>
      </w:r>
      <w:r>
        <w:rPr>
          <w:color w:val="6E6158"/>
          <w:spacing w:val="15"/>
        </w:rPr>
        <w:t> </w:t>
      </w:r>
      <w:r>
        <w:rPr>
          <w:color w:val="6E6158"/>
        </w:rPr>
        <w:t>the</w:t>
      </w:r>
      <w:r>
        <w:rPr>
          <w:color w:val="6E6158"/>
          <w:spacing w:val="14"/>
        </w:rPr>
        <w:t> </w:t>
      </w:r>
      <w:r>
        <w:rPr>
          <w:color w:val="6E6158"/>
        </w:rPr>
        <w:t>complex</w:t>
      </w:r>
      <w:r>
        <w:rPr>
          <w:color w:val="6E6158"/>
          <w:spacing w:val="15"/>
        </w:rPr>
        <w:t> </w:t>
      </w:r>
      <w:r>
        <w:rPr>
          <w:color w:val="6E6158"/>
        </w:rPr>
        <w:t>regulatory</w:t>
      </w:r>
      <w:r>
        <w:rPr>
          <w:color w:val="6E6158"/>
          <w:spacing w:val="15"/>
        </w:rPr>
        <w:t> </w:t>
      </w:r>
      <w:r>
        <w:rPr>
          <w:color w:val="6E6158"/>
        </w:rPr>
        <w:t>framework</w:t>
      </w:r>
      <w:r>
        <w:rPr>
          <w:color w:val="6E6158"/>
          <w:spacing w:val="15"/>
        </w:rPr>
        <w:t> </w:t>
      </w:r>
      <w:r>
        <w:rPr>
          <w:color w:val="6E6158"/>
        </w:rPr>
        <w:t>that</w:t>
      </w:r>
      <w:r>
        <w:rPr>
          <w:color w:val="6E6158"/>
          <w:spacing w:val="14"/>
        </w:rPr>
        <w:t> </w:t>
      </w:r>
      <w:r>
        <w:rPr>
          <w:color w:val="6E6158"/>
        </w:rPr>
        <w:t>governs</w:t>
      </w:r>
      <w:r>
        <w:rPr>
          <w:color w:val="6E6158"/>
          <w:spacing w:val="15"/>
        </w:rPr>
        <w:t> </w:t>
      </w:r>
      <w:r>
        <w:rPr>
          <w:color w:val="6E6158"/>
        </w:rPr>
        <w:t>healthcare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delivery.</w:t>
      </w:r>
    </w:p>
    <w:p>
      <w:pPr>
        <w:pStyle w:val="BodyText"/>
        <w:spacing w:line="295" w:lineRule="auto" w:before="187"/>
        <w:ind w:right="639"/>
      </w:pPr>
      <w:r>
        <w:rPr>
          <w:color w:val="6E6158"/>
        </w:rPr>
        <w:t>As a Pharmaceutical Chemistry major in college, Eric has always been interested in the</w:t>
      </w:r>
      <w:r>
        <w:rPr>
          <w:color w:val="6E6158"/>
          <w:spacing w:val="40"/>
        </w:rPr>
        <w:t> </w:t>
      </w:r>
      <w:r>
        <w:rPr>
          <w:color w:val="6E6158"/>
        </w:rPr>
        <w:t>healthcare industry, and his analytical abilities combined with his love for solving complex</w:t>
      </w:r>
      <w:r>
        <w:rPr>
          <w:color w:val="6E6158"/>
          <w:spacing w:val="40"/>
        </w:rPr>
        <w:t> </w:t>
      </w:r>
      <w:r>
        <w:rPr>
          <w:color w:val="6E6158"/>
        </w:rPr>
        <w:t>problems led him to law school. As an attorney, Eric receives great satisfaction in thinking</w:t>
      </w:r>
      <w:r>
        <w:rPr>
          <w:color w:val="6E6158"/>
          <w:spacing w:val="40"/>
        </w:rPr>
        <w:t> </w:t>
      </w:r>
      <w:r>
        <w:rPr>
          <w:color w:val="6E6158"/>
        </w:rPr>
        <w:t>creatively to address problems for his clients – and that every day brings something new and</w:t>
      </w:r>
      <w:r>
        <w:rPr>
          <w:color w:val="6E6158"/>
          <w:spacing w:val="40"/>
        </w:rPr>
        <w:t> </w:t>
      </w:r>
      <w:r>
        <w:rPr>
          <w:color w:val="6E6158"/>
        </w:rPr>
        <w:t>different in the legal profession.</w:t>
      </w:r>
    </w:p>
    <w:p>
      <w:pPr>
        <w:pStyle w:val="BodyText"/>
        <w:spacing w:line="295" w:lineRule="auto" w:before="195"/>
        <w:ind w:right="639"/>
      </w:pPr>
      <w:r>
        <w:rPr>
          <w:color w:val="6E6158"/>
        </w:rPr>
        <w:t>Away from work, you’ll often find Eric backpacking in the many national parks and forests of The</w:t>
      </w:r>
      <w:r>
        <w:rPr>
          <w:color w:val="6E6158"/>
          <w:spacing w:val="40"/>
        </w:rPr>
        <w:t> </w:t>
      </w:r>
      <w:r>
        <w:rPr>
          <w:color w:val="6E6158"/>
        </w:rPr>
        <w:t>Sierra. He also loves to golf and is an avid runner. On the weekends, you’ll also find Eric exploring</w:t>
      </w:r>
      <w:r>
        <w:rPr>
          <w:color w:val="6E6158"/>
          <w:spacing w:val="40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many</w:t>
      </w:r>
      <w:r>
        <w:rPr>
          <w:color w:val="6E6158"/>
          <w:spacing w:val="28"/>
        </w:rPr>
        <w:t> </w:t>
      </w:r>
      <w:r>
        <w:rPr>
          <w:color w:val="6E6158"/>
        </w:rPr>
        <w:t>farmers</w:t>
      </w:r>
      <w:r>
        <w:rPr>
          <w:color w:val="6E6158"/>
          <w:spacing w:val="28"/>
        </w:rPr>
        <w:t> </w:t>
      </w:r>
      <w:r>
        <w:rPr>
          <w:color w:val="6E6158"/>
        </w:rPr>
        <w:t>markets</w:t>
      </w:r>
      <w:r>
        <w:rPr>
          <w:color w:val="6E6158"/>
          <w:spacing w:val="28"/>
        </w:rPr>
        <w:t> </w:t>
      </w:r>
      <w:r>
        <w:rPr>
          <w:color w:val="6E6158"/>
        </w:rPr>
        <w:t>around</w:t>
      </w:r>
      <w:r>
        <w:rPr>
          <w:color w:val="6E6158"/>
          <w:spacing w:val="28"/>
        </w:rPr>
        <w:t> </w:t>
      </w:r>
      <w:r>
        <w:rPr>
          <w:color w:val="6E6158"/>
        </w:rPr>
        <w:t>Fresno,</w:t>
      </w:r>
      <w:r>
        <w:rPr>
          <w:color w:val="6E6158"/>
          <w:spacing w:val="28"/>
        </w:rPr>
        <w:t> </w:t>
      </w:r>
      <w:r>
        <w:rPr>
          <w:color w:val="6E6158"/>
        </w:rPr>
        <w:t>or</w:t>
      </w:r>
      <w:r>
        <w:rPr>
          <w:color w:val="6E6158"/>
          <w:spacing w:val="28"/>
        </w:rPr>
        <w:t> </w:t>
      </w:r>
      <w:r>
        <w:rPr>
          <w:color w:val="6E6158"/>
        </w:rPr>
        <w:t>grabbing</w:t>
      </w:r>
      <w:r>
        <w:rPr>
          <w:color w:val="6E6158"/>
          <w:spacing w:val="28"/>
        </w:rPr>
        <w:t> </w:t>
      </w:r>
      <w:r>
        <w:rPr>
          <w:color w:val="6E6158"/>
        </w:rPr>
        <w:t>tacos</w:t>
      </w:r>
      <w:r>
        <w:rPr>
          <w:color w:val="6E6158"/>
          <w:spacing w:val="28"/>
        </w:rPr>
        <w:t> </w:t>
      </w:r>
      <w:r>
        <w:rPr>
          <w:color w:val="6E6158"/>
        </w:rPr>
        <w:t>from</w:t>
      </w:r>
      <w:r>
        <w:rPr>
          <w:color w:val="6E6158"/>
          <w:spacing w:val="28"/>
        </w:rPr>
        <w:t> </w:t>
      </w:r>
      <w:r>
        <w:rPr>
          <w:color w:val="6E6158"/>
        </w:rPr>
        <w:t>one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area’s</w:t>
      </w:r>
      <w:r>
        <w:rPr>
          <w:color w:val="6E6158"/>
          <w:spacing w:val="28"/>
        </w:rPr>
        <w:t> </w:t>
      </w:r>
      <w:r>
        <w:rPr>
          <w:color w:val="6E6158"/>
        </w:rPr>
        <w:t>excellent food trucks.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  <w:spacing w:line="393" w:lineRule="auto"/>
        <w:ind w:left="343" w:right="4697" w:hanging="245"/>
      </w:pPr>
      <w:r>
        <w:rPr>
          <w:color w:val="6E6158"/>
        </w:rPr>
        <w:t>J.D., University of California, Davis School of </w:t>
      </w:r>
      <w:r>
        <w:rPr>
          <w:color w:val="6E6158"/>
        </w:rPr>
        <w:t>Law</w:t>
      </w:r>
      <w:r>
        <w:rPr>
          <w:color w:val="6E6158"/>
        </w:rPr>
        <w:t> Senior Articles Editor, UC Davis Law Review</w:t>
      </w:r>
    </w:p>
    <w:p>
      <w:pPr>
        <w:pStyle w:val="BodyText"/>
        <w:spacing w:before="25"/>
      </w:pPr>
      <w:r>
        <w:rPr>
          <w:color w:val="6E6158"/>
        </w:rPr>
        <w:t>B.S.,</w:t>
      </w:r>
      <w:r>
        <w:rPr>
          <w:color w:val="6E6158"/>
          <w:spacing w:val="13"/>
        </w:rPr>
        <w:t> </w:t>
      </w:r>
      <w:r>
        <w:rPr>
          <w:color w:val="6E6158"/>
        </w:rPr>
        <w:t>University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Davis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7" w:lineRule="auto"/>
        <w:ind w:right="7329"/>
      </w:pPr>
      <w:r>
        <w:rPr>
          <w:color w:val="6E6158"/>
        </w:rPr>
        <w:t>Business &amp; </w:t>
      </w:r>
      <w:r>
        <w:rPr>
          <w:color w:val="6E6158"/>
        </w:rPr>
        <w:t>Finance Health Care</w:t>
      </w:r>
    </w:p>
    <w:p>
      <w:pPr>
        <w:pStyle w:val="BodyText"/>
        <w:spacing w:line="226" w:lineRule="exact"/>
      </w:pPr>
      <w:r>
        <w:rPr>
          <w:color w:val="6E6158"/>
        </w:rPr>
        <w:t>General</w:t>
      </w:r>
      <w:r>
        <w:rPr>
          <w:color w:val="6E6158"/>
          <w:spacing w:val="16"/>
        </w:rPr>
        <w:t> </w:t>
      </w:r>
      <w:r>
        <w:rPr>
          <w:color w:val="6E6158"/>
        </w:rPr>
        <w:t>Counsel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Services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Fennemore’s</w:t>
      </w:r>
      <w:r>
        <w:rPr>
          <w:color w:val="6E6158"/>
          <w:spacing w:val="20"/>
        </w:rPr>
        <w:t> </w:t>
      </w:r>
      <w:r>
        <w:rPr>
          <w:color w:val="6E6158"/>
        </w:rPr>
        <w:t>Unprecedented</w:t>
      </w:r>
      <w:r>
        <w:rPr>
          <w:color w:val="6E6158"/>
          <w:spacing w:val="20"/>
        </w:rPr>
        <w:t> </w:t>
      </w:r>
      <w:r>
        <w:rPr>
          <w:color w:val="6E6158"/>
        </w:rPr>
        <w:t>Growth</w:t>
      </w:r>
      <w:r>
        <w:rPr>
          <w:color w:val="6E6158"/>
          <w:spacing w:val="20"/>
        </w:rPr>
        <w:t> </w:t>
      </w:r>
      <w:r>
        <w:rPr>
          <w:color w:val="6E6158"/>
        </w:rPr>
        <w:t>Trajectory</w:t>
      </w:r>
      <w:r>
        <w:rPr>
          <w:color w:val="6E6158"/>
          <w:spacing w:val="20"/>
        </w:rPr>
        <w:t> </w:t>
      </w:r>
      <w:r>
        <w:rPr>
          <w:color w:val="6E6158"/>
          <w:spacing w:val="-2"/>
        </w:rPr>
        <w:t>Continues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line="297" w:lineRule="auto" w:before="254"/>
        <w:ind w:right="639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</w:rPr>
        <w:t>Ones to Watch, Business Organizations (including LLCs </w:t>
      </w:r>
      <w:r>
        <w:rPr>
          <w:color w:val="6E6158"/>
        </w:rPr>
        <w:t>and Partnerships), Health Care Law, Mergers and Acquisitions Law, 2026-2027</w:t>
      </w:r>
    </w:p>
    <w:p>
      <w:pPr>
        <w:pStyle w:val="BodyText"/>
        <w:spacing w:before="105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4697"/>
      </w:pPr>
      <w:r>
        <w:rPr>
          <w:color w:val="6E6158"/>
        </w:rPr>
        <w:t>Member, California Society of Healthcare </w:t>
      </w:r>
      <w:r>
        <w:rPr>
          <w:color w:val="6E6158"/>
        </w:rPr>
        <w:t>Attorneys Member, American Health Law Association</w:t>
      </w:r>
    </w:p>
    <w:p>
      <w:pPr>
        <w:pStyle w:val="Heading1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California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fresno/" TargetMode="External"/><Relationship Id="rId10" Type="http://schemas.openxmlformats.org/officeDocument/2006/relationships/hyperlink" Target="mailto:egee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Eric N. Gee - Fennemore</dc:title>
  <dcterms:created xsi:type="dcterms:W3CDTF">2026-09-04T21:05:52Z</dcterms:created>
  <dcterms:modified xsi:type="dcterms:W3CDTF">2026-09-04T21:05:52Z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