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16"/>
        <w:rPr>
          <w:rFonts w:ascii="Times New Roman"/>
          <w:sz w:val="24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848486</wp:posOffset>
                </wp:positionH>
                <wp:positionV relativeFrom="paragraph">
                  <wp:posOffset>-3231247</wp:posOffset>
                </wp:positionV>
                <wp:extent cx="6071870" cy="316293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071870" cy="3162935"/>
                          <a:chExt cx="6071870" cy="3162935"/>
                        </a:xfrm>
                      </wpg:grpSpPr>
                      <pic:pic>
                        <pic:nvPicPr>
                          <pic:cNvPr id="2" name="Image 2" descr="Fennemore">
                            <a:hlinkClick r:id="rId6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05" cy="2687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 descr="LEIGH MCGOUGH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700"/>
                            <a:ext cx="3038379" cy="2893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038379" y="268700"/>
                            <a:ext cx="3033395" cy="289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3395" h="2893695">
                                <a:moveTo>
                                  <a:pt x="3033212" y="2893694"/>
                                </a:moveTo>
                                <a:lnTo>
                                  <a:pt x="0" y="2893694"/>
                                </a:lnTo>
                                <a:lnTo>
                                  <a:pt x="0" y="0"/>
                                </a:lnTo>
                                <a:lnTo>
                                  <a:pt x="3033212" y="0"/>
                                </a:lnTo>
                                <a:lnTo>
                                  <a:pt x="3033212" y="2893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493097" y="1643214"/>
                            <a:ext cx="211899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8995" h="320675">
                                <a:moveTo>
                                  <a:pt x="2118601" y="315201"/>
                                </a:moveTo>
                                <a:lnTo>
                                  <a:pt x="0" y="315201"/>
                                </a:lnTo>
                                <a:lnTo>
                                  <a:pt x="0" y="320370"/>
                                </a:lnTo>
                                <a:lnTo>
                                  <a:pt x="2118601" y="320370"/>
                                </a:lnTo>
                                <a:lnTo>
                                  <a:pt x="2118601" y="315201"/>
                                </a:lnTo>
                                <a:close/>
                              </a:path>
                              <a:path w="2118995" h="320675">
                                <a:moveTo>
                                  <a:pt x="2118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2118601" y="5168"/>
                                </a:lnTo>
                                <a:lnTo>
                                  <a:pt x="2118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848840" y="763308"/>
                            <a:ext cx="1422400" cy="1099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55" w:lineRule="exact" w:before="0"/>
                                <w:ind w:left="0" w:right="17" w:firstLine="0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9"/>
                                </w:rPr>
                                <w:t>LEIGH</w:t>
                              </w:r>
                            </w:p>
                            <w:p>
                              <w:pPr>
                                <w:spacing w:line="455" w:lineRule="exact" w:before="0"/>
                                <w:ind w:left="0" w:right="18" w:firstLine="0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9"/>
                                </w:rPr>
                                <w:t>MCGOUGH</w:t>
                              </w:r>
                            </w:p>
                            <w:p>
                              <w:pPr>
                                <w:spacing w:before="39"/>
                                <w:ind w:left="0" w:right="17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Counsel</w:t>
                              </w:r>
                            </w:p>
                            <w:p>
                              <w:pPr>
                                <w:spacing w:before="291"/>
                                <w:ind w:left="0" w:right="17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8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Real</w:t>
                                </w:r>
                                <w:r>
                                  <w:rPr>
                                    <w:color w:val="FFFFFF"/>
                                    <w:spacing w:val="3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Estate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4295812" y="2133494"/>
                            <a:ext cx="5289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9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San</w:t>
                                </w:r>
                                <w:r>
                                  <w:rPr>
                                    <w:color w:val="FFFFFF"/>
                                    <w:spacing w:val="2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Diego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582320" y="2293650"/>
                            <a:ext cx="79883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619.344.2971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750778" y="2293650"/>
                            <a:ext cx="78740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F: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619.231.4372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754052" y="2500373"/>
                            <a:ext cx="1612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10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lmcgough@fennemorelaw.com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809998pt;margin-top:-254.428909pt;width:478.1pt;height:249.05pt;mso-position-horizontal-relative:page;mso-position-vertical-relative:paragraph;z-index:15728640" id="docshapegroup1" coordorigin="1336,-5089" coordsize="9562,4981">
                <v:shape style="position:absolute;left:1336;top:-5089;width:2165;height:424" type="#_x0000_t75" id="docshape2" alt="Fennemore" href="https://www.fennemorelaw.com/" stroked="false">
                  <v:imagedata r:id="rId5" o:title=""/>
                </v:shape>
                <v:shape style="position:absolute;left:1336;top:-4666;width:4785;height:4557" type="#_x0000_t75" id="docshape3" alt="LEIGH MCGOUGH" stroked="false">
                  <v:imagedata r:id="rId7" o:title=""/>
                </v:shape>
                <v:rect style="position:absolute;left:6121;top:-4666;width:4777;height:4557" id="docshape4" filled="true" fillcolor="#262424" stroked="false">
                  <v:fill type="solid"/>
                </v:rect>
                <v:shape style="position:absolute;left:6837;top:-2501;width:3337;height:505" id="docshape5" coordorigin="6837,-2501" coordsize="3337,505" path="m10174,-2004l6837,-2004,6837,-1996,10174,-1996,10174,-2004xm10174,-2501l6837,-2501,6837,-2493,10174,-2493,10174,-2501xe" filled="true" fillcolor="#fffff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397;top:-3887;width:2240;height:1731" type="#_x0000_t202" id="docshape6" filled="false" stroked="false">
                  <v:textbox inset="0,0,0,0">
                    <w:txbxContent>
                      <w:p>
                        <w:pPr>
                          <w:spacing w:line="455" w:lineRule="exact" w:before="0"/>
                          <w:ind w:left="0" w:right="17" w:firstLine="0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9"/>
                          </w:rPr>
                          <w:t>LEIGH</w:t>
                        </w:r>
                      </w:p>
                      <w:p>
                        <w:pPr>
                          <w:spacing w:line="455" w:lineRule="exact" w:before="0"/>
                          <w:ind w:left="0" w:right="18" w:firstLine="0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9"/>
                          </w:rPr>
                          <w:t>MCGOUGH</w:t>
                        </w:r>
                      </w:p>
                      <w:p>
                        <w:pPr>
                          <w:spacing w:before="39"/>
                          <w:ind w:left="0" w:right="17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Of</w:t>
                        </w:r>
                        <w:r>
                          <w:rPr>
                            <w:color w:val="FFFFFF"/>
                            <w:spacing w:val="3"/>
                            <w:sz w:val="24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Counsel</w:t>
                        </w:r>
                      </w:p>
                      <w:p>
                        <w:pPr>
                          <w:spacing w:before="291"/>
                          <w:ind w:left="0" w:right="17" w:firstLine="0"/>
                          <w:jc w:val="center"/>
                          <w:rPr>
                            <w:sz w:val="16"/>
                          </w:rPr>
                        </w:pPr>
                        <w:hyperlink r:id="rId8">
                          <w:r>
                            <w:rPr>
                              <w:color w:val="FFFFFF"/>
                              <w:sz w:val="16"/>
                            </w:rPr>
                            <w:t>Real</w:t>
                          </w:r>
                          <w:r>
                            <w:rPr>
                              <w:color w:val="FFFFFF"/>
                              <w:spacing w:val="3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Estate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8101;top:-1729;width:833;height:200" type="#_x0000_t202" id="docshape7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9">
                          <w:r>
                            <w:rPr>
                              <w:color w:val="FFFFFF"/>
                              <w:sz w:val="16"/>
                            </w:rPr>
                            <w:t>San</w:t>
                          </w:r>
                          <w:r>
                            <w:rPr>
                              <w:color w:val="FFFFFF"/>
                              <w:spacing w:val="2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Diego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6977;top:-1477;width:1258;height:210" type="#_x0000_t202" id="docshape8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619.344.2971</w:t>
                        </w:r>
                      </w:p>
                    </w:txbxContent>
                  </v:textbox>
                  <w10:wrap type="none"/>
                </v:shape>
                <v:shape style="position:absolute;left:8817;top:-1477;width:1240;height:210" type="#_x0000_t202" id="docshape9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F: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619.231.4372</w:t>
                        </w:r>
                      </w:p>
                    </w:txbxContent>
                  </v:textbox>
                  <w10:wrap type="none"/>
                </v:shape>
                <v:shape style="position:absolute;left:7248;top:-1151;width:2539;height:200" type="#_x0000_t202" id="docshape10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10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lmcgough@fennemorelaw.com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8100"/>
        </w:rPr>
        <w:t>LEIGH</w:t>
      </w:r>
      <w:r>
        <w:rPr>
          <w:color w:val="FF8100"/>
          <w:spacing w:val="7"/>
        </w:rPr>
        <w:t> </w:t>
      </w:r>
      <w:r>
        <w:rPr>
          <w:color w:val="FF8100"/>
          <w:spacing w:val="-2"/>
        </w:rPr>
        <w:t>MCGOUGH</w:t>
      </w:r>
    </w:p>
    <w:p>
      <w:pPr>
        <w:pStyle w:val="BodyText"/>
        <w:spacing w:line="302" w:lineRule="auto" w:before="146"/>
        <w:ind w:left="99" w:right="319"/>
      </w:pPr>
      <w:r>
        <w:rPr>
          <w:color w:val="6E6158"/>
        </w:rPr>
        <w:t>Leigh McGough is an adept attorney with comprehensive experience across various sectors </w:t>
      </w:r>
      <w:r>
        <w:rPr>
          <w:color w:val="6E6158"/>
        </w:rPr>
        <w:t>of</w:t>
      </w:r>
      <w:r>
        <w:rPr>
          <w:color w:val="6E6158"/>
          <w:spacing w:val="40"/>
        </w:rPr>
        <w:t> </w:t>
      </w:r>
      <w:r>
        <w:rPr>
          <w:color w:val="6E6158"/>
        </w:rPr>
        <w:t>law,</w:t>
      </w:r>
      <w:r>
        <w:rPr>
          <w:color w:val="6E6158"/>
          <w:spacing w:val="29"/>
        </w:rPr>
        <w:t> </w:t>
      </w:r>
      <w:r>
        <w:rPr>
          <w:color w:val="6E6158"/>
        </w:rPr>
        <w:t>including</w:t>
      </w:r>
      <w:r>
        <w:rPr>
          <w:color w:val="6E6158"/>
          <w:spacing w:val="29"/>
        </w:rPr>
        <w:t> </w:t>
      </w:r>
      <w:r>
        <w:rPr>
          <w:color w:val="6E6158"/>
        </w:rPr>
        <w:t>commercial</w:t>
      </w:r>
      <w:r>
        <w:rPr>
          <w:color w:val="6E6158"/>
          <w:spacing w:val="29"/>
        </w:rPr>
        <w:t> </w:t>
      </w:r>
      <w:r>
        <w:rPr>
          <w:color w:val="6E6158"/>
        </w:rPr>
        <w:t>transactions</w:t>
      </w:r>
      <w:r>
        <w:rPr>
          <w:color w:val="6E6158"/>
          <w:spacing w:val="29"/>
        </w:rPr>
        <w:t> </w:t>
      </w:r>
      <w:r>
        <w:rPr>
          <w:color w:val="6E6158"/>
        </w:rPr>
        <w:t>and</w:t>
      </w:r>
      <w:r>
        <w:rPr>
          <w:color w:val="6E6158"/>
          <w:spacing w:val="29"/>
        </w:rPr>
        <w:t> </w:t>
      </w:r>
      <w:r>
        <w:rPr>
          <w:color w:val="6E6158"/>
        </w:rPr>
        <w:t>real</w:t>
      </w:r>
      <w:r>
        <w:rPr>
          <w:color w:val="6E6158"/>
          <w:spacing w:val="29"/>
        </w:rPr>
        <w:t> </w:t>
      </w:r>
      <w:r>
        <w:rPr>
          <w:color w:val="6E6158"/>
        </w:rPr>
        <w:t>estate.</w:t>
      </w:r>
      <w:r>
        <w:rPr>
          <w:color w:val="6E6158"/>
          <w:spacing w:val="29"/>
        </w:rPr>
        <w:t> </w:t>
      </w:r>
      <w:r>
        <w:rPr>
          <w:color w:val="6E6158"/>
        </w:rPr>
        <w:t>She</w:t>
      </w:r>
      <w:r>
        <w:rPr>
          <w:color w:val="6E6158"/>
          <w:spacing w:val="29"/>
        </w:rPr>
        <w:t> </w:t>
      </w:r>
      <w:r>
        <w:rPr>
          <w:color w:val="6E6158"/>
        </w:rPr>
        <w:t>has</w:t>
      </w:r>
      <w:r>
        <w:rPr>
          <w:color w:val="6E6158"/>
          <w:spacing w:val="29"/>
        </w:rPr>
        <w:t> </w:t>
      </w:r>
      <w:r>
        <w:rPr>
          <w:color w:val="6E6158"/>
        </w:rPr>
        <w:t>handled</w:t>
      </w:r>
      <w:r>
        <w:rPr>
          <w:color w:val="6E6158"/>
          <w:spacing w:val="29"/>
        </w:rPr>
        <w:t> </w:t>
      </w:r>
      <w:r>
        <w:rPr>
          <w:color w:val="6E6158"/>
        </w:rPr>
        <w:t>a</w:t>
      </w:r>
      <w:r>
        <w:rPr>
          <w:color w:val="6E6158"/>
          <w:spacing w:val="29"/>
        </w:rPr>
        <w:t> </w:t>
      </w:r>
      <w:r>
        <w:rPr>
          <w:color w:val="6E6158"/>
        </w:rPr>
        <w:t>wide</w:t>
      </w:r>
      <w:r>
        <w:rPr>
          <w:color w:val="6E6158"/>
          <w:spacing w:val="29"/>
        </w:rPr>
        <w:t> </w:t>
      </w:r>
      <w:r>
        <w:rPr>
          <w:color w:val="6E6158"/>
        </w:rPr>
        <w:t>array</w:t>
      </w:r>
      <w:r>
        <w:rPr>
          <w:color w:val="6E6158"/>
          <w:spacing w:val="29"/>
        </w:rPr>
        <w:t> </w:t>
      </w:r>
      <w:r>
        <w:rPr>
          <w:color w:val="6E6158"/>
        </w:rPr>
        <w:t>of</w:t>
      </w:r>
    </w:p>
    <w:p>
      <w:pPr>
        <w:pStyle w:val="BodyText"/>
        <w:spacing w:line="224" w:lineRule="exact"/>
        <w:ind w:left="99"/>
      </w:pPr>
      <w:r>
        <w:rPr>
          <w:color w:val="6E6158"/>
        </w:rPr>
        <w:t>transactions,</w:t>
      </w:r>
      <w:r>
        <w:rPr>
          <w:color w:val="6E6158"/>
          <w:spacing w:val="15"/>
        </w:rPr>
        <w:t> </w:t>
      </w:r>
      <w:r>
        <w:rPr>
          <w:color w:val="6E6158"/>
        </w:rPr>
        <w:t>demonstrating</w:t>
      </w:r>
      <w:r>
        <w:rPr>
          <w:color w:val="6E6158"/>
          <w:spacing w:val="16"/>
        </w:rPr>
        <w:t> </w:t>
      </w:r>
      <w:r>
        <w:rPr>
          <w:color w:val="6E6158"/>
        </w:rPr>
        <w:t>an</w:t>
      </w:r>
      <w:r>
        <w:rPr>
          <w:color w:val="6E6158"/>
          <w:spacing w:val="16"/>
        </w:rPr>
        <w:t> </w:t>
      </w:r>
      <w:r>
        <w:rPr>
          <w:color w:val="6E6158"/>
        </w:rPr>
        <w:t>understanding</w:t>
      </w:r>
      <w:r>
        <w:rPr>
          <w:color w:val="6E6158"/>
          <w:spacing w:val="16"/>
        </w:rPr>
        <w:t> </w:t>
      </w:r>
      <w:r>
        <w:rPr>
          <w:color w:val="6E6158"/>
        </w:rPr>
        <w:t>of</w:t>
      </w:r>
      <w:r>
        <w:rPr>
          <w:color w:val="6E6158"/>
          <w:spacing w:val="16"/>
        </w:rPr>
        <w:t> </w:t>
      </w:r>
      <w:r>
        <w:rPr>
          <w:color w:val="6E6158"/>
        </w:rPr>
        <w:t>the</w:t>
      </w:r>
      <w:r>
        <w:rPr>
          <w:color w:val="6E6158"/>
          <w:spacing w:val="16"/>
        </w:rPr>
        <w:t> </w:t>
      </w:r>
      <w:r>
        <w:rPr>
          <w:color w:val="6E6158"/>
        </w:rPr>
        <w:t>dynamics</w:t>
      </w:r>
      <w:r>
        <w:rPr>
          <w:color w:val="6E6158"/>
          <w:spacing w:val="16"/>
        </w:rPr>
        <w:t> </w:t>
      </w:r>
      <w:r>
        <w:rPr>
          <w:color w:val="6E6158"/>
        </w:rPr>
        <w:t>involved</w:t>
      </w:r>
      <w:r>
        <w:rPr>
          <w:color w:val="6E6158"/>
          <w:spacing w:val="16"/>
        </w:rPr>
        <w:t> </w:t>
      </w:r>
      <w:r>
        <w:rPr>
          <w:color w:val="6E6158"/>
        </w:rPr>
        <w:t>in</w:t>
      </w:r>
      <w:r>
        <w:rPr>
          <w:color w:val="6E6158"/>
          <w:spacing w:val="16"/>
        </w:rPr>
        <w:t> </w:t>
      </w:r>
      <w:r>
        <w:rPr>
          <w:color w:val="6E6158"/>
        </w:rPr>
        <w:t>negotiating</w:t>
      </w:r>
      <w:r>
        <w:rPr>
          <w:color w:val="6E6158"/>
          <w:spacing w:val="16"/>
        </w:rPr>
        <w:t> </w:t>
      </w:r>
      <w:r>
        <w:rPr>
          <w:color w:val="6E6158"/>
          <w:spacing w:val="-2"/>
        </w:rPr>
        <w:t>leases,</w:t>
      </w:r>
    </w:p>
    <w:p>
      <w:pPr>
        <w:pStyle w:val="BodyText"/>
        <w:spacing w:line="295" w:lineRule="auto" w:before="52"/>
        <w:ind w:left="99" w:right="236"/>
      </w:pPr>
      <w:r>
        <w:rPr>
          <w:color w:val="6E6158"/>
        </w:rPr>
        <w:t>subleases, amendments, license agreements, easement agreements, and more. Her </w:t>
      </w:r>
      <w:r>
        <w:rPr>
          <w:color w:val="6E6158"/>
        </w:rPr>
        <w:t>experience</w:t>
      </w:r>
      <w:r>
        <w:rPr>
          <w:color w:val="6E6158"/>
          <w:spacing w:val="40"/>
        </w:rPr>
        <w:t> </w:t>
      </w:r>
      <w:r>
        <w:rPr>
          <w:color w:val="6E6158"/>
        </w:rPr>
        <w:t>extends to advising on the intricate aspects of subordination agreements and estoppels,</w:t>
      </w:r>
      <w:r>
        <w:rPr>
          <w:color w:val="6E6158"/>
          <w:spacing w:val="40"/>
        </w:rPr>
        <w:t> </w:t>
      </w:r>
      <w:r>
        <w:rPr>
          <w:color w:val="6E6158"/>
        </w:rPr>
        <w:t>underlining her capacity to manage complex legal documents and contracts that guide</w:t>
      </w:r>
      <w:r>
        <w:rPr>
          <w:color w:val="6E6158"/>
          <w:spacing w:val="40"/>
        </w:rPr>
        <w:t> </w:t>
      </w:r>
      <w:r>
        <w:rPr>
          <w:color w:val="6E6158"/>
        </w:rPr>
        <w:t>commercial operations and property dealings.</w:t>
      </w:r>
    </w:p>
    <w:p>
      <w:pPr>
        <w:pStyle w:val="BodyText"/>
        <w:spacing w:line="295" w:lineRule="auto" w:before="197"/>
        <w:ind w:left="99" w:right="236"/>
      </w:pPr>
      <w:r>
        <w:rPr>
          <w:color w:val="6E6158"/>
        </w:rPr>
        <w:t>Additionally,</w:t>
      </w:r>
      <w:r>
        <w:rPr>
          <w:color w:val="6E6158"/>
          <w:spacing w:val="34"/>
        </w:rPr>
        <w:t> </w:t>
      </w:r>
      <w:r>
        <w:rPr>
          <w:color w:val="6E6158"/>
        </w:rPr>
        <w:t>Leigh’s</w:t>
      </w:r>
      <w:r>
        <w:rPr>
          <w:color w:val="6E6158"/>
          <w:spacing w:val="34"/>
        </w:rPr>
        <w:t> </w:t>
      </w:r>
      <w:r>
        <w:rPr>
          <w:color w:val="6E6158"/>
        </w:rPr>
        <w:t>background</w:t>
      </w:r>
      <w:r>
        <w:rPr>
          <w:color w:val="6E6158"/>
          <w:spacing w:val="34"/>
        </w:rPr>
        <w:t> </w:t>
      </w:r>
      <w:r>
        <w:rPr>
          <w:color w:val="6E6158"/>
        </w:rPr>
        <w:t>in</w:t>
      </w:r>
      <w:r>
        <w:rPr>
          <w:color w:val="6E6158"/>
          <w:spacing w:val="34"/>
        </w:rPr>
        <w:t> </w:t>
      </w:r>
      <w:r>
        <w:rPr>
          <w:color w:val="6E6158"/>
        </w:rPr>
        <w:t>real</w:t>
      </w:r>
      <w:r>
        <w:rPr>
          <w:color w:val="6E6158"/>
          <w:spacing w:val="34"/>
        </w:rPr>
        <w:t> </w:t>
      </w:r>
      <w:r>
        <w:rPr>
          <w:color w:val="6E6158"/>
        </w:rPr>
        <w:t>estate</w:t>
      </w:r>
      <w:r>
        <w:rPr>
          <w:color w:val="6E6158"/>
          <w:spacing w:val="34"/>
        </w:rPr>
        <w:t> </w:t>
      </w:r>
      <w:r>
        <w:rPr>
          <w:color w:val="6E6158"/>
        </w:rPr>
        <w:t>law</w:t>
      </w:r>
      <w:r>
        <w:rPr>
          <w:color w:val="6E6158"/>
          <w:spacing w:val="34"/>
        </w:rPr>
        <w:t> </w:t>
      </w:r>
      <w:r>
        <w:rPr>
          <w:color w:val="6E6158"/>
        </w:rPr>
        <w:t>encompasses</w:t>
      </w:r>
      <w:r>
        <w:rPr>
          <w:color w:val="6E6158"/>
          <w:spacing w:val="34"/>
        </w:rPr>
        <w:t> </w:t>
      </w:r>
      <w:r>
        <w:rPr>
          <w:color w:val="6E6158"/>
        </w:rPr>
        <w:t>serving</w:t>
      </w:r>
      <w:r>
        <w:rPr>
          <w:color w:val="6E6158"/>
          <w:spacing w:val="34"/>
        </w:rPr>
        <w:t> </w:t>
      </w:r>
      <w:r>
        <w:rPr>
          <w:color w:val="6E6158"/>
        </w:rPr>
        <w:t>as</w:t>
      </w:r>
      <w:r>
        <w:rPr>
          <w:color w:val="6E6158"/>
          <w:spacing w:val="34"/>
        </w:rPr>
        <w:t> </w:t>
      </w:r>
      <w:r>
        <w:rPr>
          <w:color w:val="6E6158"/>
        </w:rPr>
        <w:t>lead</w:t>
      </w:r>
      <w:r>
        <w:rPr>
          <w:color w:val="6E6158"/>
          <w:spacing w:val="34"/>
        </w:rPr>
        <w:t> </w:t>
      </w:r>
      <w:r>
        <w:rPr>
          <w:color w:val="6E6158"/>
        </w:rPr>
        <w:t>project attorney for various transactions, including those for a national big-box retailer, emphasizing </w:t>
      </w:r>
      <w:r>
        <w:rPr>
          <w:color w:val="6E6158"/>
        </w:rPr>
        <w:t>her ability to lead and manage large teams through the entire process of acquisition, leasing, and</w:t>
      </w:r>
      <w:r>
        <w:rPr>
          <w:color w:val="6E6158"/>
          <w:spacing w:val="40"/>
        </w:rPr>
        <w:t> </w:t>
      </w:r>
      <w:r>
        <w:rPr>
          <w:color w:val="6E6158"/>
        </w:rPr>
        <w:t>development. Her knowledge in conducting due diligence reviews of title and environmental</w:t>
      </w:r>
      <w:r>
        <w:rPr>
          <w:color w:val="6E6158"/>
          <w:spacing w:val="40"/>
        </w:rPr>
        <w:t> </w:t>
      </w:r>
      <w:r>
        <w:rPr>
          <w:color w:val="6E6158"/>
        </w:rPr>
        <w:t>data to identify risks and recommend mitigation measures further showcases her proactive</w:t>
      </w:r>
      <w:r>
        <w:rPr>
          <w:color w:val="6E6158"/>
          <w:spacing w:val="40"/>
        </w:rPr>
        <w:t> </w:t>
      </w:r>
      <w:r>
        <w:rPr>
          <w:color w:val="6E6158"/>
        </w:rPr>
        <w:t>approach in handling legal challenges across different spectrums of the law.</w:t>
      </w:r>
    </w:p>
    <w:p>
      <w:pPr>
        <w:pStyle w:val="Heading1"/>
        <w:spacing w:before="167"/>
      </w:pPr>
      <w:r>
        <w:rPr>
          <w:color w:val="FF8100"/>
          <w:spacing w:val="-2"/>
        </w:rPr>
        <w:t>EDUCATION</w:t>
      </w:r>
    </w:p>
    <w:p>
      <w:pPr>
        <w:pStyle w:val="BodyText"/>
        <w:spacing w:before="27"/>
        <w:rPr>
          <w:b/>
        </w:rPr>
      </w:pPr>
    </w:p>
    <w:p>
      <w:pPr>
        <w:pStyle w:val="BodyText"/>
        <w:spacing w:line="420" w:lineRule="auto" w:before="1"/>
        <w:ind w:left="99" w:right="4914"/>
      </w:pPr>
      <w:r>
        <w:rPr>
          <w:color w:val="6E6158"/>
        </w:rPr>
        <w:t>J.D., University of Oklahoma School of </w:t>
      </w:r>
      <w:r>
        <w:rPr>
          <w:color w:val="6E6158"/>
        </w:rPr>
        <w:t>Law</w:t>
      </w:r>
      <w:r>
        <w:rPr>
          <w:color w:val="6E6158"/>
        </w:rPr>
        <w:t> MBA, Pepperdine University</w:t>
      </w:r>
    </w:p>
    <w:p>
      <w:pPr>
        <w:pStyle w:val="BodyText"/>
        <w:spacing w:line="231" w:lineRule="exact"/>
        <w:ind w:left="99"/>
      </w:pPr>
      <w:r>
        <w:rPr>
          <w:color w:val="6E6158"/>
        </w:rPr>
        <w:t>B.A.,</w:t>
      </w:r>
      <w:r>
        <w:rPr>
          <w:color w:val="6E6158"/>
          <w:spacing w:val="8"/>
        </w:rPr>
        <w:t> </w:t>
      </w:r>
      <w:r>
        <w:rPr>
          <w:color w:val="6E6158"/>
        </w:rPr>
        <w:t>University</w:t>
      </w:r>
      <w:r>
        <w:rPr>
          <w:color w:val="6E6158"/>
          <w:spacing w:val="8"/>
        </w:rPr>
        <w:t> </w:t>
      </w:r>
      <w:r>
        <w:rPr>
          <w:color w:val="6E6158"/>
        </w:rPr>
        <w:t>of</w:t>
      </w:r>
      <w:r>
        <w:rPr>
          <w:color w:val="6E6158"/>
          <w:spacing w:val="9"/>
        </w:rPr>
        <w:t> </w:t>
      </w:r>
      <w:r>
        <w:rPr>
          <w:color w:val="6E6158"/>
        </w:rPr>
        <w:t>Texas,</w:t>
      </w:r>
      <w:r>
        <w:rPr>
          <w:color w:val="6E6158"/>
          <w:spacing w:val="8"/>
        </w:rPr>
        <w:t> </w:t>
      </w:r>
      <w:r>
        <w:rPr>
          <w:color w:val="6E6158"/>
          <w:spacing w:val="-2"/>
        </w:rPr>
        <w:t>Austin</w:t>
      </w:r>
    </w:p>
    <w:p>
      <w:pPr>
        <w:pStyle w:val="BodyText"/>
        <w:spacing w:before="171"/>
        <w:rPr>
          <w:sz w:val="24"/>
        </w:rPr>
      </w:pPr>
    </w:p>
    <w:p>
      <w:pPr>
        <w:pStyle w:val="Heading1"/>
      </w:pPr>
      <w:r>
        <w:rPr>
          <w:color w:val="FF8100"/>
        </w:rPr>
        <w:t>AREAS</w:t>
      </w:r>
      <w:r>
        <w:rPr>
          <w:color w:val="FF8100"/>
          <w:spacing w:val="6"/>
        </w:rPr>
        <w:t> </w:t>
      </w:r>
      <w:r>
        <w:rPr>
          <w:color w:val="FF8100"/>
        </w:rPr>
        <w:t>OF</w:t>
      </w:r>
      <w:r>
        <w:rPr>
          <w:color w:val="FF8100"/>
          <w:spacing w:val="6"/>
        </w:rPr>
        <w:t> </w:t>
      </w:r>
      <w:r>
        <w:rPr>
          <w:color w:val="FF8100"/>
          <w:spacing w:val="-2"/>
        </w:rPr>
        <w:t>PRACTICE</w:t>
      </w:r>
    </w:p>
    <w:p>
      <w:pPr>
        <w:pStyle w:val="BodyText"/>
        <w:spacing w:before="27"/>
        <w:rPr>
          <w:b/>
        </w:rPr>
      </w:pPr>
    </w:p>
    <w:p>
      <w:pPr>
        <w:pStyle w:val="BodyText"/>
        <w:ind w:left="99"/>
      </w:pPr>
      <w:r>
        <w:rPr>
          <w:color w:val="6E6158"/>
        </w:rPr>
        <w:t>Real</w:t>
      </w:r>
      <w:r>
        <w:rPr>
          <w:color w:val="6E6158"/>
          <w:spacing w:val="9"/>
        </w:rPr>
        <w:t> </w:t>
      </w:r>
      <w:r>
        <w:rPr>
          <w:color w:val="6E6158"/>
          <w:spacing w:val="-2"/>
        </w:rPr>
        <w:t>Estate</w:t>
      </w:r>
    </w:p>
    <w:p>
      <w:pPr>
        <w:pStyle w:val="BodyText"/>
        <w:spacing w:before="163"/>
        <w:rPr>
          <w:sz w:val="24"/>
        </w:rPr>
      </w:pPr>
    </w:p>
    <w:p>
      <w:pPr>
        <w:pStyle w:val="Heading1"/>
      </w:pPr>
      <w:r>
        <w:rPr>
          <w:color w:val="FF8100"/>
        </w:rPr>
        <w:t>AWARDS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HONORS</w:t>
      </w:r>
    </w:p>
    <w:p>
      <w:pPr>
        <w:spacing w:before="254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Best</w:t>
      </w:r>
      <w:r>
        <w:rPr>
          <w:i/>
          <w:color w:val="6E6158"/>
          <w:spacing w:val="-7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spacing w:val="-7"/>
          <w:sz w:val="20"/>
        </w:rPr>
        <w:t> </w:t>
      </w:r>
      <w:r>
        <w:rPr>
          <w:i/>
          <w:color w:val="6E6158"/>
          <w:sz w:val="20"/>
        </w:rPr>
        <w:t>in</w:t>
      </w:r>
      <w:r>
        <w:rPr>
          <w:i/>
          <w:color w:val="6E6158"/>
          <w:spacing w:val="-7"/>
          <w:sz w:val="20"/>
        </w:rPr>
        <w:t> </w:t>
      </w:r>
      <w:r>
        <w:rPr>
          <w:i/>
          <w:color w:val="6E6158"/>
          <w:sz w:val="20"/>
        </w:rPr>
        <w:t>America</w:t>
      </w:r>
      <w:r>
        <w:rPr>
          <w:i/>
          <w:color w:val="6E6158"/>
          <w:position w:val="7"/>
          <w:sz w:val="16"/>
        </w:rPr>
        <w:t>®</w:t>
      </w:r>
      <w:r>
        <w:rPr>
          <w:color w:val="6E6158"/>
          <w:sz w:val="19"/>
        </w:rPr>
        <w:t>,</w:t>
      </w:r>
      <w:r>
        <w:rPr>
          <w:color w:val="6E6158"/>
          <w:spacing w:val="-4"/>
          <w:sz w:val="19"/>
        </w:rPr>
        <w:t> </w:t>
      </w:r>
      <w:r>
        <w:rPr>
          <w:color w:val="6E6158"/>
          <w:sz w:val="19"/>
        </w:rPr>
        <w:t>Real</w:t>
      </w:r>
      <w:r>
        <w:rPr>
          <w:color w:val="6E6158"/>
          <w:spacing w:val="-4"/>
          <w:sz w:val="19"/>
        </w:rPr>
        <w:t> </w:t>
      </w:r>
      <w:r>
        <w:rPr>
          <w:color w:val="6E6158"/>
          <w:sz w:val="19"/>
        </w:rPr>
        <w:t>Estate</w:t>
      </w:r>
      <w:r>
        <w:rPr>
          <w:color w:val="6E6158"/>
          <w:spacing w:val="-4"/>
          <w:sz w:val="19"/>
        </w:rPr>
        <w:t> </w:t>
      </w:r>
      <w:r>
        <w:rPr>
          <w:color w:val="6E6158"/>
          <w:sz w:val="19"/>
        </w:rPr>
        <w:t>Law,</w:t>
      </w:r>
      <w:r>
        <w:rPr>
          <w:color w:val="6E6158"/>
          <w:spacing w:val="-4"/>
          <w:sz w:val="19"/>
        </w:rPr>
        <w:t> 2027</w:t>
      </w:r>
    </w:p>
    <w:p>
      <w:pPr>
        <w:pStyle w:val="BodyText"/>
        <w:spacing w:before="160"/>
        <w:rPr>
          <w:sz w:val="24"/>
        </w:rPr>
      </w:pPr>
    </w:p>
    <w:p>
      <w:pPr>
        <w:pStyle w:val="Heading1"/>
        <w:spacing w:before="1"/>
      </w:pPr>
      <w:r>
        <w:rPr>
          <w:color w:val="FF8100"/>
          <w:spacing w:val="-2"/>
        </w:rPr>
        <w:t>ADMISSIONS</w:t>
      </w:r>
    </w:p>
    <w:p>
      <w:pPr>
        <w:pStyle w:val="Heading1"/>
        <w:spacing w:after="0"/>
        <w:sectPr>
          <w:type w:val="continuous"/>
          <w:pgSz w:w="12240" w:h="15840"/>
          <w:pgMar w:top="560" w:bottom="280" w:left="1440" w:right="1440"/>
        </w:sectPr>
      </w:pPr>
    </w:p>
    <w:p>
      <w:pPr>
        <w:pStyle w:val="BodyText"/>
        <w:spacing w:before="83"/>
        <w:ind w:left="99"/>
      </w:pPr>
      <w:r>
        <w:rPr>
          <w:color w:val="6E6158"/>
          <w:spacing w:val="-2"/>
        </w:rPr>
        <w:t>California</w:t>
      </w:r>
    </w:p>
    <w:sectPr>
      <w:pgSz w:w="12240" w:h="15840"/>
      <w:pgMar w:top="50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entury Gothic" w:hAnsi="Century Gothic" w:eastAsia="Century Gothic" w:cs="Century Gothic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99"/>
      <w:outlineLvl w:val="1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fennemorelaw.com/" TargetMode="External"/><Relationship Id="rId7" Type="http://schemas.openxmlformats.org/officeDocument/2006/relationships/image" Target="media/image2.jpeg"/><Relationship Id="rId8" Type="http://schemas.openxmlformats.org/officeDocument/2006/relationships/hyperlink" Target="https://www.fennemorelaw.com/services/real-estate/" TargetMode="External"/><Relationship Id="rId9" Type="http://schemas.openxmlformats.org/officeDocument/2006/relationships/hyperlink" Target="https://www.fennemorelaw.com/contact-us/san-diego/" TargetMode="External"/><Relationship Id="rId10" Type="http://schemas.openxmlformats.org/officeDocument/2006/relationships/hyperlink" Target="mailto:lmcgough@fennemorelaw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Leigh McGough - Fennemore</dc:title>
  <dcterms:created xsi:type="dcterms:W3CDTF">2026-09-03T23:30:20Z</dcterms:created>
  <dcterms:modified xsi:type="dcterms:W3CDTF">2026-09-03T23:30:20Z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v10.0.20182.1</vt:lpwstr>
  </property>
  <property fmtid="{D5CDD505-2E9C-101B-9397-08002B2CF9AE}" pid="3" name="Created">
    <vt:filetime>2026-09-03T00:00:00Z</vt:filetime>
  </property>
  <property fmtid="{D5CDD505-2E9C-101B-9397-08002B2CF9AE}" pid="4" name="Creator">
    <vt:lpwstr>Mozilla/5.0 (X11; Linux x86_64) AppleWebKit/537.36 (KHTML, like Gecko) HeadlessChrome/151.0.0.0 Safari/537.36</vt:lpwstr>
  </property>
  <property fmtid="{D5CDD505-2E9C-101B-9397-08002B2CF9AE}" pid="5" name="LastSaved">
    <vt:filetime>2026-09-03T00:00:00Z</vt:filetime>
  </property>
  <property fmtid="{D5CDD505-2E9C-101B-9397-08002B2CF9AE}" pid="6" name="Producer">
    <vt:lpwstr>Skia/PDF m151</vt:lpwstr>
  </property>
</Properties>
</file>