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esGlick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740" w:right="74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LESLIE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ALAN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GLICK</w:t>
                              </w:r>
                            </w:p>
                            <w:p>
                              <w:pPr>
                                <w:spacing w:before="48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International</w:t>
                                </w:r>
                                <w:r>
                                  <w:rPr>
                                    <w:color w:val="FFFFFF"/>
                                    <w:spacing w:val="1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Trade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Fennemore</w:t>
                                </w:r>
                                <w:r>
                                  <w:rPr>
                                    <w:color w:val="FFFFFF"/>
                                    <w:spacing w:val="7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Forward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24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202.220.1468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P: Cell: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240.447.7796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lglick@fennemorelaw.com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LesGlick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740" w:right="74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LESLIE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ALAN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GLICK</w:t>
                        </w:r>
                      </w:p>
                      <w:p>
                        <w:pPr>
                          <w:spacing w:before="48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International</w:t>
                          </w:r>
                          <w:r>
                            <w:rPr>
                              <w:color w:val="FFFFFF"/>
                              <w:spacing w:val="1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Trade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Fennemore</w:t>
                          </w:r>
                          <w:r>
                            <w:rPr>
                              <w:color w:val="FFFFFF"/>
                              <w:spacing w:val="7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Forward</w:t>
                          </w:r>
                        </w:hyperlink>
                      </w:p>
                      <w:p>
                        <w:pPr>
                          <w:tabs>
                            <w:tab w:pos="1624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202.220.1468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P: Cell: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240.447.7796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lglick@fennemorelaw.com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2"/>
        <w:spacing w:before="63"/>
      </w:pPr>
      <w:r>
        <w:rPr>
          <w:color w:val="FF8100"/>
        </w:rPr>
        <w:t>LESLIE</w:t>
      </w:r>
      <w:r>
        <w:rPr>
          <w:color w:val="FF8100"/>
          <w:spacing w:val="7"/>
        </w:rPr>
        <w:t> </w:t>
      </w:r>
      <w:r>
        <w:rPr>
          <w:color w:val="FF8100"/>
        </w:rPr>
        <w:t>ALAN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GLICK</w:t>
      </w:r>
    </w:p>
    <w:p>
      <w:pPr>
        <w:pStyle w:val="BodyText"/>
        <w:spacing w:line="295" w:lineRule="auto" w:before="147"/>
        <w:ind w:right="607"/>
      </w:pPr>
      <w:r>
        <w:rPr>
          <w:color w:val="6E6158"/>
        </w:rPr>
        <w:t>Leslie Alan Glick (Les) is a Director in Fennemore’s </w:t>
      </w:r>
      <w:hyperlink r:id="rId11">
        <w:r>
          <w:rPr>
            <w:color w:val="F5821F"/>
          </w:rPr>
          <w:t>Business &amp; Finance</w:t>
        </w:r>
      </w:hyperlink>
      <w:r>
        <w:rPr>
          <w:color w:val="F5821F"/>
        </w:rPr>
        <w:t> </w:t>
      </w:r>
      <w:r>
        <w:rPr>
          <w:color w:val="6E6158"/>
        </w:rPr>
        <w:t>practice group, based in</w:t>
      </w:r>
      <w:r>
        <w:rPr>
          <w:color w:val="6E6158"/>
          <w:spacing w:val="40"/>
        </w:rPr>
        <w:t> </w:t>
      </w:r>
      <w:r>
        <w:rPr>
          <w:color w:val="6E6158"/>
        </w:rPr>
        <w:t>Washington, D.C., and focusing on international trade and customs law, representing clients</w:t>
      </w:r>
      <w:r>
        <w:rPr>
          <w:color w:val="6E6158"/>
          <w:spacing w:val="40"/>
        </w:rPr>
        <w:t> </w:t>
      </w:r>
      <w:r>
        <w:rPr>
          <w:color w:val="6E6158"/>
        </w:rPr>
        <w:t>before the U.S. International Trade Commission, Department of Commerce, Office of the U.S.</w:t>
      </w:r>
      <w:r>
        <w:rPr>
          <w:color w:val="6E6158"/>
          <w:spacing w:val="80"/>
        </w:rPr>
        <w:t> </w:t>
      </w:r>
      <w:r>
        <w:rPr>
          <w:color w:val="6E6158"/>
        </w:rPr>
        <w:t>Trade Representative, and the Court of International Trade. He has extensive experience with</w:t>
      </w:r>
      <w:r>
        <w:rPr>
          <w:color w:val="6E6158"/>
          <w:spacing w:val="40"/>
        </w:rPr>
        <w:t> </w:t>
      </w:r>
      <w:r>
        <w:rPr>
          <w:color w:val="6E6158"/>
        </w:rPr>
        <w:t>antidumping and countervailing duty cases, as well as investigations under Sections 232 and </w:t>
      </w:r>
      <w:r>
        <w:rPr>
          <w:color w:val="6E6158"/>
        </w:rPr>
        <w:t>337</w:t>
      </w:r>
      <w:r>
        <w:rPr>
          <w:color w:val="6E6158"/>
          <w:spacing w:val="80"/>
        </w:rPr>
        <w:t> </w:t>
      </w:r>
      <w:r>
        <w:rPr>
          <w:color w:val="6E6158"/>
        </w:rPr>
        <w:t>of U.S. trade law. He has handled complex tariff matters for many exporters, importers, and</w:t>
      </w:r>
      <w:r>
        <w:rPr>
          <w:color w:val="6E6158"/>
          <w:spacing w:val="80"/>
        </w:rPr>
        <w:t> </w:t>
      </w:r>
      <w:r>
        <w:rPr>
          <w:color w:val="6E6158"/>
        </w:rPr>
        <w:t>retailers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many</w:t>
      </w:r>
      <w:r>
        <w:rPr>
          <w:color w:val="6E6158"/>
          <w:spacing w:val="32"/>
        </w:rPr>
        <w:t> </w:t>
      </w:r>
      <w:r>
        <w:rPr>
          <w:color w:val="6E6158"/>
        </w:rPr>
        <w:t>years,</w:t>
      </w:r>
      <w:r>
        <w:rPr>
          <w:color w:val="6E6158"/>
          <w:spacing w:val="32"/>
        </w:rPr>
        <w:t> </w:t>
      </w:r>
      <w:r>
        <w:rPr>
          <w:color w:val="6E6158"/>
        </w:rPr>
        <w:t>including</w:t>
      </w:r>
      <w:r>
        <w:rPr>
          <w:color w:val="6E6158"/>
          <w:spacing w:val="32"/>
        </w:rPr>
        <w:t> </w:t>
      </w:r>
      <w:r>
        <w:rPr>
          <w:color w:val="6E6158"/>
        </w:rPr>
        <w:t>the</w:t>
      </w:r>
      <w:r>
        <w:rPr>
          <w:color w:val="6E6158"/>
          <w:spacing w:val="32"/>
        </w:rPr>
        <w:t> </w:t>
      </w:r>
      <w:r>
        <w:rPr>
          <w:color w:val="6E6158"/>
        </w:rPr>
        <w:t>first</w:t>
      </w:r>
      <w:r>
        <w:rPr>
          <w:color w:val="6E6158"/>
          <w:spacing w:val="32"/>
        </w:rPr>
        <w:t> </w:t>
      </w:r>
      <w:r>
        <w:rPr>
          <w:color w:val="6E6158"/>
        </w:rPr>
        <w:t>Trump</w:t>
      </w:r>
      <w:r>
        <w:rPr>
          <w:color w:val="6E6158"/>
          <w:spacing w:val="32"/>
        </w:rPr>
        <w:t> </w:t>
      </w:r>
      <w:r>
        <w:rPr>
          <w:color w:val="6E6158"/>
        </w:rPr>
        <w:t>administration,</w:t>
      </w:r>
      <w:r>
        <w:rPr>
          <w:color w:val="6E6158"/>
          <w:spacing w:val="32"/>
        </w:rPr>
        <w:t> </w:t>
      </w:r>
      <w:r>
        <w:rPr>
          <w:color w:val="6E6158"/>
        </w:rPr>
        <w:t>where</w:t>
      </w:r>
      <w:r>
        <w:rPr>
          <w:color w:val="6E6158"/>
          <w:spacing w:val="32"/>
        </w:rPr>
        <w:t> </w:t>
      </w:r>
      <w:r>
        <w:rPr>
          <w:color w:val="6E6158"/>
        </w:rPr>
        <w:t>he</w:t>
      </w:r>
      <w:r>
        <w:rPr>
          <w:color w:val="6E6158"/>
          <w:spacing w:val="32"/>
        </w:rPr>
        <w:t> </w:t>
      </w:r>
      <w:r>
        <w:rPr>
          <w:color w:val="6E6158"/>
        </w:rPr>
        <w:t>obtained</w:t>
      </w:r>
      <w:r>
        <w:rPr>
          <w:color w:val="6E6158"/>
          <w:spacing w:val="32"/>
        </w:rPr>
        <w:t> </w:t>
      </w:r>
      <w:r>
        <w:rPr>
          <w:color w:val="6E6158"/>
        </w:rPr>
        <w:t>exclusions from section 232 and 301 tariffs for many companies. During the current administration, he has</w:t>
      </w:r>
      <w:r>
        <w:rPr>
          <w:color w:val="6E6158"/>
          <w:spacing w:val="40"/>
        </w:rPr>
        <w:t> </w:t>
      </w:r>
      <w:r>
        <w:rPr>
          <w:color w:val="6E6158"/>
        </w:rPr>
        <w:t>been</w:t>
      </w:r>
      <w:r>
        <w:rPr>
          <w:color w:val="6E6158"/>
          <w:spacing w:val="27"/>
        </w:rPr>
        <w:t> </w:t>
      </w:r>
      <w:r>
        <w:rPr>
          <w:color w:val="6E6158"/>
        </w:rPr>
        <w:t>widely</w:t>
      </w:r>
      <w:r>
        <w:rPr>
          <w:color w:val="6E6158"/>
          <w:spacing w:val="27"/>
        </w:rPr>
        <w:t> </w:t>
      </w:r>
      <w:r>
        <w:rPr>
          <w:color w:val="6E6158"/>
        </w:rPr>
        <w:t>consulted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his</w:t>
      </w:r>
      <w:r>
        <w:rPr>
          <w:color w:val="6E6158"/>
          <w:spacing w:val="27"/>
        </w:rPr>
        <w:t> </w:t>
      </w:r>
      <w:r>
        <w:rPr>
          <w:color w:val="6E6158"/>
        </w:rPr>
        <w:t>ability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develop</w:t>
      </w:r>
      <w:r>
        <w:rPr>
          <w:color w:val="6E6158"/>
          <w:spacing w:val="27"/>
        </w:rPr>
        <w:t> </w:t>
      </w:r>
      <w:r>
        <w:rPr>
          <w:color w:val="6E6158"/>
        </w:rPr>
        <w:t>“tariff</w:t>
      </w:r>
      <w:r>
        <w:rPr>
          <w:color w:val="6E6158"/>
          <w:spacing w:val="27"/>
        </w:rPr>
        <w:t> </w:t>
      </w:r>
      <w:r>
        <w:rPr>
          <w:color w:val="6E6158"/>
        </w:rPr>
        <w:t>mitigation”</w:t>
      </w:r>
      <w:r>
        <w:rPr>
          <w:color w:val="6E6158"/>
          <w:spacing w:val="27"/>
        </w:rPr>
        <w:t> </w:t>
      </w:r>
      <w:r>
        <w:rPr>
          <w:color w:val="6E6158"/>
        </w:rPr>
        <w:t>strategies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been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</w:p>
    <w:p>
      <w:pPr>
        <w:pStyle w:val="BodyText"/>
        <w:spacing w:line="292" w:lineRule="auto" w:before="9"/>
        <w:ind w:right="607"/>
      </w:pPr>
      <w:r>
        <w:rPr>
          <w:color w:val="6E6158"/>
        </w:rPr>
        <w:t>frequent speaker before various trade associations. Les also conducts trade and tariff-</w:t>
      </w:r>
      <w:r>
        <w:rPr>
          <w:color w:val="6E6158"/>
        </w:rPr>
        <w:t>related</w:t>
      </w:r>
      <w:r>
        <w:rPr>
          <w:color w:val="6E6158"/>
          <w:spacing w:val="40"/>
        </w:rPr>
        <w:t> </w:t>
      </w:r>
      <w:r>
        <w:rPr>
          <w:color w:val="6E6158"/>
        </w:rPr>
        <w:t>“due diligence” in mergers and acquisitions.</w:t>
      </w:r>
    </w:p>
    <w:p>
      <w:pPr>
        <w:pStyle w:val="BodyText"/>
        <w:spacing w:line="295" w:lineRule="auto" w:before="196"/>
        <w:ind w:right="669"/>
      </w:pPr>
      <w:r>
        <w:rPr>
          <w:color w:val="6E6158"/>
        </w:rPr>
        <w:t>Les is a particularly a specialist in manufacturing in Mexico and so-called “maquiladora” </w:t>
      </w:r>
      <w:r>
        <w:rPr>
          <w:color w:val="6E6158"/>
        </w:rPr>
        <w:t>plants</w:t>
      </w:r>
      <w:r>
        <w:rPr>
          <w:color w:val="6E6158"/>
          <w:spacing w:val="40"/>
        </w:rPr>
        <w:t> </w:t>
      </w:r>
      <w:r>
        <w:rPr>
          <w:color w:val="6E6158"/>
        </w:rPr>
        <w:t>where U.S. companies send raw materials to Mexico for assembly and manufacturing, taking</w:t>
      </w:r>
      <w:r>
        <w:rPr>
          <w:color w:val="6E6158"/>
          <w:spacing w:val="40"/>
        </w:rPr>
        <w:t> </w:t>
      </w:r>
      <w:r>
        <w:rPr>
          <w:color w:val="6E6158"/>
        </w:rPr>
        <w:t>advantage of special tariff provisions in US and Mexican laws. Les is the author of books on the</w:t>
      </w:r>
      <w:r>
        <w:rPr>
          <w:color w:val="6E6158"/>
          <w:spacing w:val="40"/>
        </w:rPr>
        <w:t> </w:t>
      </w:r>
      <w:r>
        <w:rPr>
          <w:color w:val="6E6158"/>
        </w:rPr>
        <w:t>North American Free Trade Agreement (NAFTA) and its successor, the U.S.-Mexico-Canada Agreement (USMCA).</w:t>
      </w:r>
    </w:p>
    <w:p>
      <w:pPr>
        <w:pStyle w:val="BodyText"/>
        <w:spacing w:line="292" w:lineRule="auto" w:before="203"/>
        <w:ind w:right="607"/>
      </w:pPr>
      <w:r>
        <w:rPr>
          <w:color w:val="6E6158"/>
        </w:rPr>
        <w:t>Les previously served as counsel to a subcommittee in the House of Representatives and has an</w:t>
      </w:r>
      <w:r>
        <w:rPr>
          <w:color w:val="6E6158"/>
          <w:spacing w:val="40"/>
        </w:rPr>
        <w:t> </w:t>
      </w:r>
      <w:r>
        <w:rPr>
          <w:color w:val="6E6158"/>
        </w:rPr>
        <w:t>active</w:t>
      </w:r>
      <w:r>
        <w:rPr>
          <w:color w:val="6E6158"/>
          <w:spacing w:val="26"/>
        </w:rPr>
        <w:t> </w:t>
      </w:r>
      <w:r>
        <w:rPr>
          <w:color w:val="6E6158"/>
        </w:rPr>
        <w:t>lobbying</w:t>
      </w:r>
      <w:r>
        <w:rPr>
          <w:color w:val="6E6158"/>
          <w:spacing w:val="26"/>
        </w:rPr>
        <w:t> </w:t>
      </w:r>
      <w:r>
        <w:rPr>
          <w:color w:val="6E6158"/>
        </w:rPr>
        <w:t>practice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Washington,</w:t>
      </w:r>
      <w:r>
        <w:rPr>
          <w:color w:val="6E6158"/>
          <w:spacing w:val="26"/>
        </w:rPr>
        <w:t> </w:t>
      </w:r>
      <w:r>
        <w:rPr>
          <w:color w:val="6E6158"/>
        </w:rPr>
        <w:t>D.C.,</w:t>
      </w:r>
      <w:r>
        <w:rPr>
          <w:color w:val="6E6158"/>
          <w:spacing w:val="26"/>
        </w:rPr>
        <w:t> </w:t>
      </w:r>
      <w:r>
        <w:rPr>
          <w:color w:val="6E6158"/>
        </w:rPr>
        <w:t>where</w:t>
      </w:r>
      <w:r>
        <w:rPr>
          <w:color w:val="6E6158"/>
          <w:spacing w:val="26"/>
        </w:rPr>
        <w:t> </w:t>
      </w:r>
      <w:r>
        <w:rPr>
          <w:color w:val="6E6158"/>
        </w:rPr>
        <w:t>he</w:t>
      </w:r>
      <w:r>
        <w:rPr>
          <w:color w:val="6E6158"/>
          <w:spacing w:val="26"/>
        </w:rPr>
        <w:t> </w:t>
      </w:r>
      <w:r>
        <w:rPr>
          <w:color w:val="6E6158"/>
        </w:rPr>
        <w:t>is</w:t>
      </w:r>
      <w:r>
        <w:rPr>
          <w:color w:val="6E6158"/>
          <w:spacing w:val="26"/>
        </w:rPr>
        <w:t> </w:t>
      </w:r>
      <w:r>
        <w:rPr>
          <w:color w:val="6E6158"/>
        </w:rPr>
        <w:t>based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has</w:t>
      </w:r>
      <w:r>
        <w:rPr>
          <w:color w:val="6E6158"/>
          <w:spacing w:val="26"/>
        </w:rPr>
        <w:t> </w:t>
      </w:r>
      <w:r>
        <w:rPr>
          <w:color w:val="6E6158"/>
        </w:rPr>
        <w:t>been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registered</w:t>
      </w:r>
    </w:p>
    <w:p>
      <w:pPr>
        <w:pStyle w:val="BodyText"/>
        <w:spacing w:before="2"/>
      </w:pPr>
      <w:r>
        <w:rPr>
          <w:color w:val="6E6158"/>
        </w:rPr>
        <w:t>lobbyist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many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years.</w:t>
      </w:r>
    </w:p>
    <w:p>
      <w:pPr>
        <w:pStyle w:val="BodyText"/>
        <w:spacing w:before="14"/>
        <w:ind w:left="0"/>
      </w:pPr>
    </w:p>
    <w:p>
      <w:pPr>
        <w:pStyle w:val="BodyText"/>
        <w:spacing w:line="302" w:lineRule="auto"/>
        <w:ind w:right="607"/>
      </w:pPr>
      <w:r>
        <w:rPr>
          <w:color w:val="6E6158"/>
        </w:rPr>
        <w:t>In addition to trade matters, Les advises both domestic and international clients on </w:t>
      </w:r>
      <w:r>
        <w:rPr>
          <w:color w:val="6E6158"/>
        </w:rPr>
        <w:t>compliance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regulatory</w:t>
      </w:r>
      <w:r>
        <w:rPr>
          <w:color w:val="6E6158"/>
          <w:spacing w:val="29"/>
        </w:rPr>
        <w:t> </w:t>
      </w:r>
      <w:r>
        <w:rPr>
          <w:color w:val="6E6158"/>
        </w:rPr>
        <w:t>requirements</w:t>
      </w:r>
      <w:r>
        <w:rPr>
          <w:color w:val="6E6158"/>
          <w:spacing w:val="29"/>
        </w:rPr>
        <w:t> </w:t>
      </w:r>
      <w:r>
        <w:rPr>
          <w:color w:val="6E6158"/>
        </w:rPr>
        <w:t>enforced</w:t>
      </w:r>
      <w:r>
        <w:rPr>
          <w:color w:val="6E6158"/>
          <w:spacing w:val="29"/>
        </w:rPr>
        <w:t> </w:t>
      </w:r>
      <w:r>
        <w:rPr>
          <w:color w:val="6E6158"/>
        </w:rPr>
        <w:t>by</w:t>
      </w:r>
      <w:r>
        <w:rPr>
          <w:color w:val="6E6158"/>
          <w:spacing w:val="29"/>
        </w:rPr>
        <w:t> </w:t>
      </w:r>
      <w:r>
        <w:rPr>
          <w:color w:val="6E6158"/>
        </w:rPr>
        <w:t>agencies</w:t>
      </w:r>
      <w:r>
        <w:rPr>
          <w:color w:val="6E6158"/>
          <w:spacing w:val="29"/>
        </w:rPr>
        <w:t> </w:t>
      </w:r>
      <w:r>
        <w:rPr>
          <w:color w:val="6E6158"/>
        </w:rPr>
        <w:t>such</w:t>
      </w:r>
      <w:r>
        <w:rPr>
          <w:color w:val="6E6158"/>
          <w:spacing w:val="29"/>
        </w:rPr>
        <w:t> </w:t>
      </w:r>
      <w:r>
        <w:rPr>
          <w:color w:val="6E6158"/>
        </w:rPr>
        <w:t>as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Food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Drug</w:t>
      </w:r>
      <w:r>
        <w:rPr>
          <w:color w:val="6E6158"/>
          <w:spacing w:val="29"/>
        </w:rPr>
        <w:t> </w:t>
      </w:r>
      <w:r>
        <w:rPr>
          <w:color w:val="6E6158"/>
        </w:rPr>
        <w:t>Administration</w:t>
      </w:r>
    </w:p>
    <w:p>
      <w:pPr>
        <w:pStyle w:val="BodyText"/>
        <w:spacing w:line="292" w:lineRule="auto"/>
        <w:ind w:right="737"/>
      </w:pPr>
      <w:r>
        <w:rPr>
          <w:color w:val="6E6158"/>
        </w:rPr>
        <w:t>(FDA), the U.S. Department of Agriculture (USDA), and Federal Trade Commission (FTC) particularly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matters</w:t>
      </w:r>
      <w:r>
        <w:rPr>
          <w:color w:val="6E6158"/>
          <w:spacing w:val="17"/>
        </w:rPr>
        <w:t> </w:t>
      </w:r>
      <w:r>
        <w:rPr>
          <w:color w:val="6E6158"/>
        </w:rPr>
        <w:t>involving</w:t>
      </w:r>
      <w:r>
        <w:rPr>
          <w:color w:val="6E6158"/>
          <w:spacing w:val="17"/>
        </w:rPr>
        <w:t> </w:t>
      </w:r>
      <w:r>
        <w:rPr>
          <w:color w:val="6E6158"/>
        </w:rPr>
        <w:t>food</w:t>
      </w:r>
      <w:r>
        <w:rPr>
          <w:color w:val="6E6158"/>
          <w:spacing w:val="17"/>
        </w:rPr>
        <w:t> </w:t>
      </w:r>
      <w:r>
        <w:rPr>
          <w:color w:val="6E6158"/>
        </w:rPr>
        <w:t>products,</w:t>
      </w:r>
      <w:r>
        <w:rPr>
          <w:color w:val="6E6158"/>
          <w:spacing w:val="17"/>
        </w:rPr>
        <w:t> </w:t>
      </w:r>
      <w:r>
        <w:rPr>
          <w:color w:val="6E6158"/>
        </w:rPr>
        <w:t>meat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poultry,</w:t>
      </w:r>
      <w:r>
        <w:rPr>
          <w:color w:val="6E6158"/>
          <w:spacing w:val="17"/>
        </w:rPr>
        <w:t> </w:t>
      </w:r>
      <w:r>
        <w:rPr>
          <w:color w:val="6E6158"/>
        </w:rPr>
        <w:t>plants,</w:t>
      </w:r>
      <w:r>
        <w:rPr>
          <w:color w:val="6E6158"/>
          <w:spacing w:val="17"/>
        </w:rPr>
        <w:t> </w:t>
      </w:r>
      <w:r>
        <w:rPr>
          <w:color w:val="6E6158"/>
        </w:rPr>
        <w:t>medical</w:t>
      </w:r>
      <w:r>
        <w:rPr>
          <w:color w:val="6E6158"/>
          <w:spacing w:val="17"/>
        </w:rPr>
        <w:t> </w:t>
      </w:r>
      <w:r>
        <w:rPr>
          <w:color w:val="6E6158"/>
        </w:rPr>
        <w:t>devices,</w:t>
      </w:r>
    </w:p>
    <w:p>
      <w:pPr>
        <w:pStyle w:val="BodyText"/>
        <w:spacing w:line="295" w:lineRule="auto"/>
        <w:ind w:right="354"/>
      </w:pPr>
      <w:r>
        <w:rPr>
          <w:color w:val="6E6158"/>
        </w:rPr>
        <w:t>cosmetics, and the importation of pharmaceutical and biological materials. His practice also</w:t>
      </w:r>
      <w:r>
        <w:rPr>
          <w:color w:val="6E6158"/>
          <w:spacing w:val="40"/>
        </w:rPr>
        <w:t> </w:t>
      </w:r>
      <w:r>
        <w:rPr>
          <w:color w:val="6E6158"/>
        </w:rPr>
        <w:t>includes regulatory guidance concerning consumer product safety and automotive product</w:t>
      </w:r>
      <w:r>
        <w:rPr>
          <w:color w:val="6E6158"/>
          <w:spacing w:val="40"/>
        </w:rPr>
        <w:t> </w:t>
      </w:r>
      <w:r>
        <w:rPr>
          <w:color w:val="6E6158"/>
        </w:rPr>
        <w:t>compliance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recalls</w:t>
      </w:r>
      <w:r>
        <w:rPr>
          <w:color w:val="6E6158"/>
          <w:spacing w:val="35"/>
        </w:rPr>
        <w:t> </w:t>
      </w:r>
      <w:r>
        <w:rPr>
          <w:color w:val="6E6158"/>
        </w:rPr>
        <w:t>under</w:t>
      </w:r>
      <w:r>
        <w:rPr>
          <w:color w:val="6E6158"/>
          <w:spacing w:val="35"/>
        </w:rPr>
        <w:t> </w:t>
      </w:r>
      <w:r>
        <w:rPr>
          <w:color w:val="6E6158"/>
        </w:rPr>
        <w:t>the</w:t>
      </w:r>
      <w:r>
        <w:rPr>
          <w:color w:val="6E6158"/>
          <w:spacing w:val="35"/>
        </w:rPr>
        <w:t> </w:t>
      </w:r>
      <w:r>
        <w:rPr>
          <w:color w:val="6E6158"/>
        </w:rPr>
        <w:t>National</w:t>
      </w:r>
      <w:r>
        <w:rPr>
          <w:color w:val="6E6158"/>
          <w:spacing w:val="35"/>
        </w:rPr>
        <w:t> </w:t>
      </w:r>
      <w:r>
        <w:rPr>
          <w:color w:val="6E6158"/>
        </w:rPr>
        <w:t>Highway</w:t>
      </w:r>
      <w:r>
        <w:rPr>
          <w:color w:val="6E6158"/>
          <w:spacing w:val="35"/>
        </w:rPr>
        <w:t> </w:t>
      </w:r>
      <w:r>
        <w:rPr>
          <w:color w:val="6E6158"/>
        </w:rPr>
        <w:t>Traffic</w:t>
      </w:r>
      <w:r>
        <w:rPr>
          <w:color w:val="6E6158"/>
          <w:spacing w:val="35"/>
        </w:rPr>
        <w:t> </w:t>
      </w:r>
      <w:r>
        <w:rPr>
          <w:color w:val="6E6158"/>
        </w:rPr>
        <w:t>Safety</w:t>
      </w:r>
      <w:r>
        <w:rPr>
          <w:color w:val="6E6158"/>
          <w:spacing w:val="35"/>
        </w:rPr>
        <w:t> </w:t>
      </w:r>
      <w:r>
        <w:rPr>
          <w:color w:val="6E6158"/>
        </w:rPr>
        <w:t>Administration</w:t>
      </w:r>
      <w:r>
        <w:rPr>
          <w:color w:val="6E6158"/>
          <w:spacing w:val="35"/>
        </w:rPr>
        <w:t> </w:t>
      </w:r>
      <w:r>
        <w:rPr>
          <w:color w:val="6E6158"/>
        </w:rPr>
        <w:t>(NHTSA)</w:t>
      </w:r>
      <w:r>
        <w:rPr>
          <w:color w:val="6E6158"/>
          <w:spacing w:val="35"/>
        </w:rPr>
        <w:t> </w:t>
      </w:r>
      <w:r>
        <w:rPr>
          <w:color w:val="6E6158"/>
        </w:rPr>
        <w:t>and the</w:t>
      </w:r>
      <w:r>
        <w:rPr>
          <w:color w:val="6E6158"/>
          <w:spacing w:val="27"/>
        </w:rPr>
        <w:t> </w:t>
      </w:r>
      <w:r>
        <w:rPr>
          <w:color w:val="6E6158"/>
        </w:rPr>
        <w:t>Federal</w:t>
      </w:r>
      <w:r>
        <w:rPr>
          <w:color w:val="6E6158"/>
          <w:spacing w:val="27"/>
        </w:rPr>
        <w:t> </w:t>
      </w:r>
      <w:r>
        <w:rPr>
          <w:color w:val="6E6158"/>
        </w:rPr>
        <w:t>Motor</w:t>
      </w:r>
      <w:r>
        <w:rPr>
          <w:color w:val="6E6158"/>
          <w:spacing w:val="27"/>
        </w:rPr>
        <w:t> </w:t>
      </w:r>
      <w:r>
        <w:rPr>
          <w:color w:val="6E6158"/>
        </w:rPr>
        <w:t>Vehicle</w:t>
      </w:r>
      <w:r>
        <w:rPr>
          <w:color w:val="6E6158"/>
          <w:spacing w:val="27"/>
        </w:rPr>
        <w:t> </w:t>
      </w:r>
      <w:r>
        <w:rPr>
          <w:color w:val="6E6158"/>
        </w:rPr>
        <w:t>Safety</w:t>
      </w:r>
      <w:r>
        <w:rPr>
          <w:color w:val="6E6158"/>
          <w:spacing w:val="27"/>
        </w:rPr>
        <w:t> </w:t>
      </w:r>
      <w:r>
        <w:rPr>
          <w:color w:val="6E6158"/>
        </w:rPr>
        <w:t>Standards</w:t>
      </w:r>
      <w:r>
        <w:rPr>
          <w:color w:val="6E6158"/>
          <w:spacing w:val="27"/>
        </w:rPr>
        <w:t> </w:t>
      </w:r>
      <w:r>
        <w:rPr>
          <w:color w:val="6E6158"/>
        </w:rPr>
        <w:t>(FMVSS).</w:t>
      </w:r>
      <w:r>
        <w:rPr>
          <w:color w:val="6E6158"/>
          <w:spacing w:val="27"/>
        </w:rPr>
        <w:t> </w:t>
      </w:r>
      <w:r>
        <w:rPr>
          <w:color w:val="6E6158"/>
        </w:rPr>
        <w:t>Les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had</w:t>
      </w:r>
      <w:r>
        <w:rPr>
          <w:color w:val="6E6158"/>
          <w:spacing w:val="27"/>
        </w:rPr>
        <w:t> </w:t>
      </w:r>
      <w:r>
        <w:rPr>
          <w:color w:val="6E6158"/>
        </w:rPr>
        <w:t>experience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the regulation of alcoholic beverages, including import matters before the U.S. Treasury Department</w:t>
      </w:r>
      <w:r>
        <w:rPr>
          <w:color w:val="6E6158"/>
          <w:spacing w:val="40"/>
        </w:rPr>
        <w:t> </w:t>
      </w:r>
      <w:r>
        <w:rPr>
          <w:color w:val="6E6158"/>
        </w:rPr>
        <w:t>Alcohol and Tobacco Tax and Trade Bureau, involving beer and wine imports from Italy and sake</w:t>
      </w:r>
      <w:r>
        <w:rPr>
          <w:color w:val="6E6158"/>
          <w:spacing w:val="40"/>
        </w:rPr>
        <w:t> </w:t>
      </w:r>
      <w:r>
        <w:rPr>
          <w:color w:val="6E6158"/>
        </w:rPr>
        <w:t>from</w:t>
      </w:r>
      <w:r>
        <w:rPr>
          <w:color w:val="6E6158"/>
          <w:spacing w:val="27"/>
        </w:rPr>
        <w:t> </w:t>
      </w:r>
      <w:r>
        <w:rPr>
          <w:color w:val="6E6158"/>
        </w:rPr>
        <w:t>Japan.</w:t>
      </w:r>
      <w:r>
        <w:rPr>
          <w:color w:val="6E6158"/>
          <w:spacing w:val="27"/>
        </w:rPr>
        <w:t> </w:t>
      </w:r>
      <w:r>
        <w:rPr>
          <w:color w:val="6E6158"/>
        </w:rPr>
        <w:t>He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represented</w:t>
      </w:r>
      <w:r>
        <w:rPr>
          <w:color w:val="6E6158"/>
          <w:spacing w:val="27"/>
        </w:rPr>
        <w:t> </w:t>
      </w:r>
      <w:r>
        <w:rPr>
          <w:color w:val="6E6158"/>
        </w:rPr>
        <w:t>one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largest</w:t>
      </w:r>
      <w:r>
        <w:rPr>
          <w:color w:val="6E6158"/>
          <w:spacing w:val="27"/>
        </w:rPr>
        <w:t> </w:t>
      </w:r>
      <w:r>
        <w:rPr>
          <w:color w:val="6E6158"/>
        </w:rPr>
        <w:t>dietary</w:t>
      </w:r>
      <w:r>
        <w:rPr>
          <w:color w:val="6E6158"/>
          <w:spacing w:val="27"/>
        </w:rPr>
        <w:t> </w:t>
      </w:r>
      <w:r>
        <w:rPr>
          <w:color w:val="6E6158"/>
        </w:rPr>
        <w:t>supplement</w:t>
      </w:r>
      <w:r>
        <w:rPr>
          <w:color w:val="6E6158"/>
          <w:spacing w:val="27"/>
        </w:rPr>
        <w:t> </w:t>
      </w:r>
      <w:r>
        <w:rPr>
          <w:color w:val="6E6158"/>
        </w:rPr>
        <w:t>importers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United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7" w:lineRule="auto" w:before="83"/>
        <w:ind w:right="737"/>
      </w:pPr>
      <w:r>
        <w:rPr>
          <w:color w:val="6E6158"/>
        </w:rPr>
        <w:t>States, securing the reclassification of a product as a vitamin, resulting in multimillion-</w:t>
      </w:r>
      <w:r>
        <w:rPr>
          <w:color w:val="6E6158"/>
        </w:rPr>
        <w:t>dollar savings in customs duties. His work also includes advising a major U.S. dietary supplement</w:t>
      </w:r>
      <w:r>
        <w:rPr>
          <w:color w:val="6E6158"/>
          <w:spacing w:val="40"/>
        </w:rPr>
        <w:t> </w:t>
      </w:r>
      <w:r>
        <w:rPr>
          <w:color w:val="6E6158"/>
        </w:rPr>
        <w:t>importer on FDA labeling requirements.</w:t>
      </w:r>
    </w:p>
    <w:p>
      <w:pPr>
        <w:pStyle w:val="BodyText"/>
        <w:spacing w:line="295" w:lineRule="auto" w:before="192"/>
        <w:ind w:right="354"/>
      </w:pPr>
      <w:r>
        <w:rPr>
          <w:color w:val="6E6158"/>
        </w:rPr>
        <w:t>Les is a former member of the Food and Drug Law Institute, where he served on the Dietary</w:t>
      </w:r>
      <w:r>
        <w:rPr>
          <w:color w:val="6E6158"/>
          <w:spacing w:val="40"/>
        </w:rPr>
        <w:t> </w:t>
      </w:r>
      <w:r>
        <w:rPr>
          <w:color w:val="6E6158"/>
        </w:rPr>
        <w:t>Supplements</w:t>
      </w:r>
      <w:r>
        <w:rPr>
          <w:color w:val="6E6158"/>
          <w:spacing w:val="34"/>
        </w:rPr>
        <w:t> </w:t>
      </w:r>
      <w:r>
        <w:rPr>
          <w:color w:val="6E6158"/>
        </w:rPr>
        <w:t>Committee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contributed</w:t>
      </w:r>
      <w:r>
        <w:rPr>
          <w:color w:val="6E6158"/>
          <w:spacing w:val="34"/>
        </w:rPr>
        <w:t> </w:t>
      </w:r>
      <w:r>
        <w:rPr>
          <w:color w:val="6E6158"/>
        </w:rPr>
        <w:t>several</w:t>
      </w:r>
      <w:r>
        <w:rPr>
          <w:color w:val="6E6158"/>
          <w:spacing w:val="34"/>
        </w:rPr>
        <w:t> </w:t>
      </w:r>
      <w:r>
        <w:rPr>
          <w:color w:val="6E6158"/>
        </w:rPr>
        <w:t>articles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institute’s</w:t>
      </w:r>
      <w:r>
        <w:rPr>
          <w:color w:val="6E6158"/>
          <w:spacing w:val="34"/>
        </w:rPr>
        <w:t> </w:t>
      </w:r>
      <w:r>
        <w:rPr>
          <w:color w:val="6E6158"/>
        </w:rPr>
        <w:t>publication,</w:t>
      </w:r>
      <w:r>
        <w:rPr>
          <w:color w:val="6E6158"/>
          <w:spacing w:val="34"/>
        </w:rPr>
        <w:t> </w:t>
      </w:r>
      <w:r>
        <w:rPr>
          <w:color w:val="6E6158"/>
        </w:rPr>
        <w:t>UPDATE, on topics including the Bioterrorism Preparedness and Response Act of 2002. His USDA-related</w:t>
      </w:r>
      <w:r>
        <w:rPr>
          <w:color w:val="6E6158"/>
          <w:spacing w:val="40"/>
        </w:rPr>
        <w:t> </w:t>
      </w:r>
      <w:r>
        <w:rPr>
          <w:color w:val="6E6158"/>
        </w:rPr>
        <w:t>experience includes resolving issues involving meat product regulation and assisting a </w:t>
      </w:r>
      <w:r>
        <w:rPr>
          <w:color w:val="6E6158"/>
        </w:rPr>
        <w:t>restaurant</w:t>
      </w:r>
      <w:r>
        <w:rPr>
          <w:color w:val="6E6158"/>
          <w:spacing w:val="40"/>
        </w:rPr>
        <w:t> </w:t>
      </w:r>
      <w:r>
        <w:rPr>
          <w:color w:val="6E6158"/>
        </w:rPr>
        <w:t>chain and retailer in avoiding a significant product recall.</w:t>
      </w:r>
    </w:p>
    <w:p>
      <w:pPr>
        <w:pStyle w:val="Heading2"/>
        <w:spacing w:before="160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Cornell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School</w:t>
      </w:r>
    </w:p>
    <w:p>
      <w:pPr>
        <w:pStyle w:val="BodyText"/>
        <w:spacing w:line="427" w:lineRule="auto" w:before="150"/>
        <w:ind w:left="343" w:right="5208"/>
      </w:pPr>
      <w:r>
        <w:rPr>
          <w:color w:val="6E6158"/>
        </w:rPr>
        <w:t>Editor, Cornell International Law </w:t>
      </w:r>
      <w:r>
        <w:rPr>
          <w:color w:val="6E6158"/>
        </w:rPr>
        <w:t>Journal Board Member, Moot Court</w:t>
      </w:r>
    </w:p>
    <w:p>
      <w:pPr>
        <w:pStyle w:val="BodyText"/>
        <w:spacing w:line="226" w:lineRule="exact"/>
        <w:ind w:left="343"/>
      </w:pPr>
      <w:r>
        <w:rPr>
          <w:color w:val="6E6158"/>
        </w:rPr>
        <w:t>Legal</w:t>
      </w:r>
      <w:r>
        <w:rPr>
          <w:color w:val="6E6158"/>
          <w:spacing w:val="9"/>
        </w:rPr>
        <w:t> </w:t>
      </w:r>
      <w:r>
        <w:rPr>
          <w:color w:val="6E6158"/>
        </w:rPr>
        <w:t>Aid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Society</w:t>
      </w:r>
    </w:p>
    <w:p>
      <w:pPr>
        <w:pStyle w:val="BodyText"/>
        <w:spacing w:before="173"/>
      </w:pPr>
      <w:r>
        <w:rPr>
          <w:color w:val="6E6158"/>
        </w:rPr>
        <w:t>B.A.,</w:t>
      </w:r>
      <w:r>
        <w:rPr>
          <w:color w:val="6E6158"/>
          <w:spacing w:val="13"/>
        </w:rPr>
        <w:t> </w:t>
      </w:r>
      <w:r>
        <w:rPr>
          <w:color w:val="6E6158"/>
        </w:rPr>
        <w:t>Cornell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71"/>
        <w:ind w:left="0"/>
        <w:rPr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33"/>
        <w:ind w:left="0"/>
        <w:rPr>
          <w:b/>
        </w:rPr>
      </w:pPr>
    </w:p>
    <w:p>
      <w:pPr>
        <w:pStyle w:val="BodyText"/>
      </w:pPr>
      <w:r>
        <w:rPr>
          <w:color w:val="6E6158"/>
        </w:rPr>
        <w:t>Food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Drug</w:t>
      </w:r>
    </w:p>
    <w:p>
      <w:pPr>
        <w:pStyle w:val="BodyText"/>
        <w:spacing w:before="174"/>
      </w:pPr>
      <w:r>
        <w:rPr>
          <w:color w:val="6E6158"/>
        </w:rPr>
        <w:t>Consumer</w:t>
      </w:r>
      <w:r>
        <w:rPr>
          <w:color w:val="6E6158"/>
          <w:spacing w:val="15"/>
        </w:rPr>
        <w:t> </w:t>
      </w:r>
      <w:r>
        <w:rPr>
          <w:color w:val="6E6158"/>
        </w:rPr>
        <w:t>Product</w:t>
      </w:r>
      <w:r>
        <w:rPr>
          <w:color w:val="6E6158"/>
          <w:spacing w:val="16"/>
        </w:rPr>
        <w:t> </w:t>
      </w:r>
      <w:r>
        <w:rPr>
          <w:color w:val="6E6158"/>
        </w:rPr>
        <w:t>Safety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Commission</w:t>
      </w:r>
    </w:p>
    <w:p>
      <w:pPr>
        <w:pStyle w:val="BodyText"/>
        <w:spacing w:before="63"/>
        <w:ind w:left="0"/>
      </w:pPr>
    </w:p>
    <w:p>
      <w:pPr>
        <w:pStyle w:val="BodyText"/>
        <w:spacing w:line="422" w:lineRule="auto"/>
        <w:ind w:right="7273"/>
      </w:pPr>
      <w:r>
        <w:rPr>
          <w:color w:val="6E6158"/>
        </w:rPr>
        <w:t>International Trade Business &amp; Finance Intellectual </w:t>
      </w:r>
      <w:r>
        <w:rPr>
          <w:color w:val="6E6158"/>
        </w:rPr>
        <w:t>Property </w:t>
      </w:r>
      <w:r>
        <w:rPr>
          <w:color w:val="6E6158"/>
          <w:spacing w:val="-2"/>
        </w:rPr>
        <w:t>Agribusiness</w:t>
      </w:r>
    </w:p>
    <w:p>
      <w:pPr>
        <w:pStyle w:val="BodyText"/>
        <w:spacing w:line="420" w:lineRule="auto"/>
        <w:ind w:right="7273"/>
      </w:pPr>
      <w:r>
        <w:rPr>
          <w:color w:val="6E6158"/>
        </w:rPr>
        <w:t>Food &amp; Beverage Apparel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Fashion</w:t>
      </w:r>
    </w:p>
    <w:p>
      <w:pPr>
        <w:pStyle w:val="BodyText"/>
        <w:spacing w:before="2"/>
      </w:pPr>
      <w:r>
        <w:rPr>
          <w:color w:val="6E6158"/>
        </w:rPr>
        <w:t>Government</w:t>
      </w:r>
      <w:r>
        <w:rPr>
          <w:color w:val="6E6158"/>
          <w:spacing w:val="16"/>
        </w:rPr>
        <w:t> </w:t>
      </w:r>
      <w:r>
        <w:rPr>
          <w:color w:val="6E6158"/>
        </w:rPr>
        <w:t>Relations</w:t>
      </w:r>
      <w:r>
        <w:rPr>
          <w:color w:val="6E6158"/>
          <w:spacing w:val="17"/>
        </w:rPr>
        <w:t> </w:t>
      </w:r>
      <w:r>
        <w:rPr>
          <w:color w:val="6E6158"/>
        </w:rPr>
        <w:t>&amp;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Regulatory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607"/>
      </w:pPr>
      <w:r>
        <w:rPr>
          <w:color w:val="6E6158"/>
        </w:rPr>
        <w:t>Co-Presenter, “What Malaysian Agribusinesses Need to Know About Doing Business in the </w:t>
      </w:r>
      <w:r>
        <w:rPr>
          <w:color w:val="6E6158"/>
        </w:rPr>
        <w:t>United States,”</w:t>
      </w:r>
      <w:r>
        <w:rPr>
          <w:color w:val="6E6158"/>
          <w:spacing w:val="40"/>
        </w:rPr>
        <w:t> </w:t>
      </w:r>
      <w:r>
        <w:rPr>
          <w:color w:val="6E6158"/>
        </w:rPr>
        <w:t>Malaysia</w:t>
      </w:r>
      <w:r>
        <w:rPr>
          <w:color w:val="6E6158"/>
          <w:spacing w:val="40"/>
        </w:rPr>
        <w:t> </w:t>
      </w:r>
      <w:r>
        <w:rPr>
          <w:color w:val="6E6158"/>
        </w:rPr>
        <w:t>Agriculture,</w:t>
      </w:r>
      <w:r>
        <w:rPr>
          <w:color w:val="6E6158"/>
          <w:spacing w:val="40"/>
        </w:rPr>
        <w:t> </w:t>
      </w:r>
      <w:r>
        <w:rPr>
          <w:color w:val="6E6158"/>
        </w:rPr>
        <w:t>Horticulture</w:t>
      </w:r>
      <w:r>
        <w:rPr>
          <w:color w:val="6E6158"/>
          <w:spacing w:val="40"/>
        </w:rPr>
        <w:t> </w:t>
      </w:r>
      <w:r>
        <w:rPr>
          <w:color w:val="6E6158"/>
        </w:rPr>
        <w:t>&amp;</w:t>
      </w:r>
      <w:r>
        <w:rPr>
          <w:color w:val="6E6158"/>
          <w:spacing w:val="40"/>
        </w:rPr>
        <w:t> </w:t>
      </w:r>
      <w:r>
        <w:rPr>
          <w:color w:val="6E6158"/>
        </w:rPr>
        <w:t>Agrotourism</w:t>
      </w:r>
      <w:r>
        <w:rPr>
          <w:color w:val="6E6158"/>
          <w:spacing w:val="40"/>
        </w:rPr>
        <w:t> </w:t>
      </w:r>
      <w:r>
        <w:rPr>
          <w:color w:val="6E6158"/>
        </w:rPr>
        <w:t>Show,</w:t>
      </w:r>
      <w:r>
        <w:rPr>
          <w:color w:val="6E6158"/>
          <w:spacing w:val="40"/>
        </w:rPr>
        <w:t> </w:t>
      </w:r>
      <w:r>
        <w:rPr>
          <w:color w:val="6E6158"/>
        </w:rPr>
        <w:t>September</w:t>
      </w:r>
      <w:r>
        <w:rPr>
          <w:color w:val="6E6158"/>
          <w:spacing w:val="40"/>
        </w:rPr>
        <w:t> </w:t>
      </w:r>
      <w:r>
        <w:rPr>
          <w:color w:val="6E6158"/>
        </w:rPr>
        <w:t>2,</w:t>
      </w:r>
      <w:r>
        <w:rPr>
          <w:color w:val="6E6158"/>
          <w:spacing w:val="40"/>
        </w:rPr>
        <w:t> </w:t>
      </w:r>
      <w:r>
        <w:rPr>
          <w:color w:val="6E6158"/>
        </w:rPr>
        <w:t>2026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New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U.S.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Tariffs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Replace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Expiring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Section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122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Tariffs</w:t>
        </w:r>
      </w:hyperlink>
      <w:r>
        <w:rPr>
          <w:color w:val="6E6158"/>
        </w:rPr>
        <w:t>,”</w:t>
      </w:r>
      <w:r>
        <w:rPr>
          <w:color w:val="6E6158"/>
          <w:spacing w:val="8"/>
        </w:rPr>
        <w:t> </w:t>
      </w:r>
      <w:r>
        <w:rPr>
          <w:color w:val="6E6158"/>
        </w:rPr>
        <w:t>Fennemore</w:t>
      </w:r>
      <w:r>
        <w:rPr>
          <w:color w:val="6E6158"/>
          <w:spacing w:val="9"/>
        </w:rPr>
        <w:t> </w:t>
      </w:r>
      <w:r>
        <w:rPr>
          <w:color w:val="6E6158"/>
        </w:rPr>
        <w:t>Blog,</w:t>
      </w:r>
      <w:r>
        <w:rPr>
          <w:color w:val="6E6158"/>
          <w:spacing w:val="9"/>
        </w:rPr>
        <w:t> </w:t>
      </w:r>
      <w:r>
        <w:rPr>
          <w:color w:val="6E6158"/>
        </w:rPr>
        <w:t>July</w:t>
      </w:r>
      <w:r>
        <w:rPr>
          <w:color w:val="6E6158"/>
          <w:spacing w:val="9"/>
        </w:rPr>
        <w:t> </w:t>
      </w:r>
      <w:r>
        <w:rPr>
          <w:color w:val="6E6158"/>
        </w:rPr>
        <w:t>24,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74"/>
        <w:ind w:right="737"/>
      </w:pPr>
      <w:r>
        <w:rPr>
          <w:color w:val="6E6158"/>
        </w:rPr>
        <w:t>Co-Author, “</w:t>
      </w:r>
      <w:hyperlink r:id="rId13">
        <w:r>
          <w:rPr>
            <w:color w:val="F5821F"/>
          </w:rPr>
          <w:t>Fennemore’s Industry Analysis of the Rescheduling of Medical </w:t>
        </w:r>
        <w:r>
          <w:rPr>
            <w:color w:val="F5821F"/>
          </w:rPr>
          <w:t>Marijuana</w:t>
        </w:r>
      </w:hyperlink>
      <w:r>
        <w:rPr>
          <w:color w:val="6E6158"/>
        </w:rPr>
        <w:t>,” Fennemore Blog, May 21, 2026</w:t>
      </w:r>
    </w:p>
    <w:p>
      <w:pPr>
        <w:pStyle w:val="BodyText"/>
        <w:spacing w:line="302" w:lineRule="auto" w:before="124"/>
        <w:ind w:right="607"/>
      </w:pPr>
      <w:r>
        <w:rPr>
          <w:color w:val="6E6158"/>
        </w:rPr>
        <w:t>Panelist, “</w:t>
      </w:r>
      <w:hyperlink r:id="rId14">
        <w:r>
          <w:rPr>
            <w:color w:val="F5821F"/>
          </w:rPr>
          <w:t>International Ag Trade Update: Tariffs, IEEPA, Refunds, &amp; Related Issues</w:t>
        </w:r>
      </w:hyperlink>
      <w:r>
        <w:rPr>
          <w:color w:val="6E6158"/>
        </w:rPr>
        <w:t>,” National Agricultural Law Center Webinar, April 15, 2026</w:t>
      </w:r>
    </w:p>
    <w:p>
      <w:pPr>
        <w:pStyle w:val="BodyText"/>
        <w:spacing w:line="292" w:lineRule="auto" w:before="112"/>
        <w:ind w:right="607"/>
      </w:pPr>
      <w:r>
        <w:rPr>
          <w:color w:val="6E6158"/>
        </w:rPr>
        <w:t>Interview, “</w:t>
      </w:r>
      <w:hyperlink r:id="rId15">
        <w:r>
          <w:rPr>
            <w:color w:val="F5821F"/>
          </w:rPr>
          <w:t>Takeaways on the U.S. Supreme Court Ruling on Tariffs</w:t>
        </w:r>
      </w:hyperlink>
      <w:r>
        <w:rPr>
          <w:color w:val="6E6158"/>
        </w:rPr>
        <w:t>,” Aftermarket News, March 2,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Heading2"/>
        <w:spacing w:before="83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3779"/>
        <w:jc w:val="both"/>
      </w:pPr>
      <w:r>
        <w:rPr>
          <w:color w:val="6E6158"/>
        </w:rPr>
        <w:t>Co-Chair, American Bar Association International Law Section Chair, American Bar Association International Law </w:t>
      </w:r>
      <w:r>
        <w:rPr>
          <w:color w:val="6E6158"/>
        </w:rPr>
        <w:t>Committee Chair, American Bar Association, Mexico Committee</w:t>
      </w:r>
    </w:p>
    <w:p>
      <w:pPr>
        <w:pStyle w:val="BodyText"/>
        <w:spacing w:line="420" w:lineRule="auto"/>
        <w:ind w:right="4318"/>
        <w:jc w:val="both"/>
      </w:pPr>
      <w:r>
        <w:rPr>
          <w:color w:val="6E6158"/>
        </w:rPr>
        <w:t>Chair, American Bar Association, Customs Committee Chair,</w:t>
      </w:r>
      <w:r>
        <w:rPr>
          <w:color w:val="6E6158"/>
          <w:spacing w:val="12"/>
        </w:rPr>
        <w:t> </w:t>
      </w:r>
      <w:r>
        <w:rPr>
          <w:color w:val="6E6158"/>
        </w:rPr>
        <w:t>Federal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Association,</w:t>
      </w:r>
      <w:r>
        <w:rPr>
          <w:color w:val="6E6158"/>
          <w:spacing w:val="12"/>
        </w:rPr>
        <w:t> </w:t>
      </w:r>
      <w:r>
        <w:rPr>
          <w:color w:val="6E6158"/>
        </w:rPr>
        <w:t>International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Section</w:t>
      </w:r>
    </w:p>
    <w:p>
      <w:pPr>
        <w:pStyle w:val="Heading2"/>
        <w:spacing w:before="280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420" w:lineRule="auto"/>
        <w:ind w:right="7915"/>
      </w:pPr>
      <w:r>
        <w:rPr>
          <w:color w:val="6E6158"/>
        </w:rPr>
        <w:t>New York </w:t>
      </w:r>
      <w:r>
        <w:rPr>
          <w:color w:val="6E6158"/>
          <w:spacing w:val="-2"/>
        </w:rPr>
        <w:t>Maryland</w:t>
      </w:r>
    </w:p>
    <w:p>
      <w:pPr>
        <w:pStyle w:val="BodyText"/>
        <w:spacing w:line="231" w:lineRule="exact"/>
      </w:pPr>
      <w:r>
        <w:rPr>
          <w:color w:val="6E6158"/>
        </w:rPr>
        <w:t>District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Columbia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LANGUAGES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Conversational</w:t>
      </w:r>
      <w:r>
        <w:rPr>
          <w:color w:val="6E6158"/>
          <w:spacing w:val="28"/>
        </w:rPr>
        <w:t> </w:t>
      </w:r>
      <w:r>
        <w:rPr>
          <w:color w:val="6E6158"/>
          <w:spacing w:val="-2"/>
        </w:rPr>
        <w:t>Spanish</w:t>
      </w:r>
    </w:p>
    <w:sectPr>
      <w:pgSz w:w="12240" w:h="15840"/>
      <w:pgMar w:top="5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1"/>
      <w:ind w:left="99"/>
      <w:outlineLvl w:val="1"/>
    </w:pPr>
    <w:rPr>
      <w:rFonts w:ascii="Century Gothic" w:hAnsi="Century Gothic" w:eastAsia="Century Gothic" w:cs="Century Gothic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international-trade/" TargetMode="External"/><Relationship Id="rId9" Type="http://schemas.openxmlformats.org/officeDocument/2006/relationships/hyperlink" Target="https://www.fennemorelaw.com/contact-us/fennemore-forward/" TargetMode="External"/><Relationship Id="rId10" Type="http://schemas.openxmlformats.org/officeDocument/2006/relationships/hyperlink" Target="mailto:lglick@fennemorelaw.com" TargetMode="External"/><Relationship Id="rId11" Type="http://schemas.openxmlformats.org/officeDocument/2006/relationships/hyperlink" Target="https://www.fennemorelaw.com/services/business-and-finance/" TargetMode="External"/><Relationship Id="rId12" Type="http://schemas.openxmlformats.org/officeDocument/2006/relationships/hyperlink" Target="https://www.fennemorelaw.com/new-u-s-tariffs-replace-expiring-section-122-tariffs/" TargetMode="External"/><Relationship Id="rId13" Type="http://schemas.openxmlformats.org/officeDocument/2006/relationships/hyperlink" Target="https://www.fennemorelaw.com/fennemores-industry-analysis-of-the-rescheduling-of-medical-marijuana/" TargetMode="External"/><Relationship Id="rId14" Type="http://schemas.openxmlformats.org/officeDocument/2006/relationships/hyperlink" Target="https://www.uaex.uada.edu/media-resources/news/2026/april/04-01-26-ark-nalc-webinar-glick.aspx" TargetMode="External"/><Relationship Id="rId15" Type="http://schemas.openxmlformats.org/officeDocument/2006/relationships/hyperlink" Target="https://www.aftermarketnews.com/takeaways-on-the-u-s-supreme-court-ruling-on-tariff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Leslie Alan Glick - Fennemore</dc:title>
  <dcterms:created xsi:type="dcterms:W3CDTF">2026-09-09T22:03:12Z</dcterms:created>
  <dcterms:modified xsi:type="dcterms:W3CDTF">2026-09-09T22:03:12Z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