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spacing w:before="112"/>
        <w:rPr>
          <w:rFonts w:ascii="Times New Roman"/>
          <w:sz w:val="24"/>
        </w:rPr>
      </w:pPr>
    </w:p>
    <w:p>
      <w:pPr>
        <w:pStyle w:val="Heading1"/>
        <w:spacing w:before="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8208">
                <wp:simplePos x="0" y="0"/>
                <wp:positionH relativeFrom="page">
                  <wp:posOffset>848486</wp:posOffset>
                </wp:positionH>
                <wp:positionV relativeFrom="paragraph">
                  <wp:posOffset>-4455423</wp:posOffset>
                </wp:positionV>
                <wp:extent cx="6071870" cy="453961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4539615"/>
                          <a:chExt cx="6071870" cy="453961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2888527"/>
                            <a:ext cx="6071870" cy="149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1870" h="1498600">
                                <a:moveTo>
                                  <a:pt x="6071591" y="1498520"/>
                                </a:moveTo>
                                <a:lnTo>
                                  <a:pt x="0" y="1498520"/>
                                </a:lnTo>
                                <a:lnTo>
                                  <a:pt x="0" y="0"/>
                                </a:lnTo>
                                <a:lnTo>
                                  <a:pt x="6071591" y="0"/>
                                </a:lnTo>
                                <a:lnTo>
                                  <a:pt x="6071591" y="1498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E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 descr="Lexie Davis 5531website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6198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3038379" y="268700"/>
                            <a:ext cx="3033395" cy="2620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620010">
                                <a:moveTo>
                                  <a:pt x="3033212" y="2619827"/>
                                </a:moveTo>
                                <a:lnTo>
                                  <a:pt x="0" y="2619827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6198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668788" y="1369338"/>
                            <a:ext cx="1767839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67839" h="320675">
                                <a:moveTo>
                                  <a:pt x="1767217" y="315214"/>
                                </a:moveTo>
                                <a:lnTo>
                                  <a:pt x="0" y="315214"/>
                                </a:lnTo>
                                <a:lnTo>
                                  <a:pt x="0" y="320382"/>
                                </a:lnTo>
                                <a:lnTo>
                                  <a:pt x="1767217" y="320382"/>
                                </a:lnTo>
                                <a:lnTo>
                                  <a:pt x="1767217" y="315214"/>
                                </a:lnTo>
                                <a:close/>
                              </a:path>
                              <a:path w="1767839" h="320675">
                                <a:moveTo>
                                  <a:pt x="176721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1767217" y="5168"/>
                                </a:lnTo>
                                <a:lnTo>
                                  <a:pt x="17672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3879763" y="763308"/>
                            <a:ext cx="1360805" cy="825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18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LEXIE </w:t>
                              </w:r>
                              <w:r>
                                <w:rPr>
                                  <w:color w:val="FFFFFF"/>
                                  <w:spacing w:val="-12"/>
                                  <w:sz w:val="39"/>
                                </w:rPr>
                                <w:t>DAVIS</w:t>
                              </w:r>
                            </w:p>
                            <w:p>
                              <w:pPr>
                                <w:spacing w:before="39"/>
                                <w:ind w:left="0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Associate</w:t>
                              </w:r>
                            </w:p>
                            <w:p>
                              <w:pPr>
                                <w:spacing w:before="291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Business</w:t>
                                </w:r>
                                <w:r>
                                  <w:rPr>
                                    <w:color w:val="FFFFFF"/>
                                    <w:spacing w:val="6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Litigation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670325" y="1859626"/>
                            <a:ext cx="1779905" cy="494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Denver</w:t>
                                </w:r>
                              </w:hyperlink>
                            </w:p>
                            <w:p>
                              <w:pPr>
                                <w:tabs>
                                  <w:tab w:pos="1562" w:val="left" w:leader="none"/>
                                </w:tabs>
                                <w:spacing w:before="55"/>
                                <w:ind w:left="0" w:right="18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303.764.3730</w:t>
                              </w:r>
                              <w:r>
                                <w:rPr>
                                  <w:color w:val="FFFFFF"/>
                                  <w:sz w:val="17"/>
                                </w:rPr>
                                <w:tab/>
                                <w:t>F: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303.291.3201</w:t>
                              </w:r>
                            </w:p>
                            <w:p>
                              <w:pPr>
                                <w:spacing w:before="119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ldavis@fennemorelaw.com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769929" y="3405006"/>
                            <a:ext cx="477520" cy="1134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"/>
                                <w:ind w:left="0" w:right="0" w:firstLine="0"/>
                                <w:jc w:val="left"/>
                                <w:rPr>
                                  <w:sz w:val="145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45"/>
                                </w:rPr>
                                <w:t>“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1402117" y="3482163"/>
                            <a:ext cx="3283585" cy="488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48" w:lineRule="auto" w:before="2"/>
                                <w:ind w:left="0" w:right="19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Reading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shaped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my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dreams,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and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more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reading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helped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me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make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my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dreams come true.</w:t>
                              </w:r>
                            </w:p>
                            <w:p>
                              <w:pPr>
                                <w:spacing w:before="1"/>
                                <w:ind w:left="2" w:right="19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Ruth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Bader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Ginsburg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4857434" y="3405006"/>
                            <a:ext cx="460375" cy="1134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"/>
                                <w:ind w:left="0" w:right="0" w:firstLine="0"/>
                                <w:jc w:val="left"/>
                                <w:rPr>
                                  <w:sz w:val="145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45"/>
                                </w:rPr>
                                <w:t>”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-350.820709pt;width:478.1pt;height:357.45pt;mso-position-horizontal-relative:page;mso-position-vertical-relative:paragraph;z-index:-15798272" id="docshapegroup1" coordorigin="1336,-7016" coordsize="9562,7149">
                <v:rect style="position:absolute;left:1336;top:-2468;width:9562;height:2360" id="docshape2" filled="true" fillcolor="#002e6d" stroked="false">
                  <v:fill type="solid"/>
                </v:rect>
                <v:shape style="position:absolute;left:1336;top:-7017;width:2165;height:424" type="#_x0000_t75" id="docshape3" alt="Fennemore" href="https://www.fennemorelaw.com/" stroked="false">
                  <v:imagedata r:id="rId5" o:title=""/>
                </v:shape>
                <v:shape style="position:absolute;left:1336;top:-6594;width:4785;height:4126" type="#_x0000_t75" id="docshape4" alt="Lexie Davis 5531website" stroked="false">
                  <v:imagedata r:id="rId7" o:title=""/>
                </v:shape>
                <v:rect style="position:absolute;left:6121;top:-6594;width:4777;height:4126" id="docshape5" filled="true" fillcolor="#262424" stroked="false">
                  <v:fill type="solid"/>
                </v:rect>
                <v:shape style="position:absolute;left:7113;top:-4860;width:2784;height:505" id="docshape6" coordorigin="7114,-4860" coordsize="2784,505" path="m9897,-4364l7114,-4364,7114,-4355,9897,-4355,9897,-4364xm9897,-4860l7114,-4860,7114,-4852,9897,-4852,9897,-4860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7446;top:-5815;width:2143;height:1300" type="#_x0000_t202" id="docshape7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18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LEXIE </w:t>
                        </w:r>
                        <w:r>
                          <w:rPr>
                            <w:color w:val="FFFFFF"/>
                            <w:spacing w:val="-12"/>
                            <w:sz w:val="39"/>
                          </w:rPr>
                          <w:t>DAVIS</w:t>
                        </w:r>
                      </w:p>
                      <w:p>
                        <w:pPr>
                          <w:spacing w:before="39"/>
                          <w:ind w:left="0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Associate</w:t>
                        </w:r>
                      </w:p>
                      <w:p>
                        <w:pPr>
                          <w:spacing w:before="291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Business</w:t>
                          </w:r>
                          <w:r>
                            <w:rPr>
                              <w:color w:val="FFFFFF"/>
                              <w:spacing w:val="6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Litigation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7116;top:-4088;width:2803;height:778" type="#_x0000_t202" id="docshape8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Denver</w:t>
                          </w:r>
                        </w:hyperlink>
                      </w:p>
                      <w:p>
                        <w:pPr>
                          <w:tabs>
                            <w:tab w:pos="1562" w:val="left" w:leader="none"/>
                          </w:tabs>
                          <w:spacing w:before="55"/>
                          <w:ind w:left="0" w:right="18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303.764.3730</w:t>
                        </w:r>
                        <w:r>
                          <w:rPr>
                            <w:color w:val="FFFFFF"/>
                            <w:sz w:val="17"/>
                          </w:rPr>
                          <w:tab/>
                          <w:t>F: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303.291.3201</w:t>
                        </w:r>
                      </w:p>
                      <w:p>
                        <w:pPr>
                          <w:spacing w:before="119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ldavis@fennemorelaw.com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2548;top:-1655;width:752;height:1786" type="#_x0000_t202" id="docshape9" filled="false" stroked="false">
                  <v:textbox inset="0,0,0,0">
                    <w:txbxContent>
                      <w:p>
                        <w:pPr>
                          <w:spacing w:before="6"/>
                          <w:ind w:left="0" w:right="0" w:firstLine="0"/>
                          <w:jc w:val="left"/>
                          <w:rPr>
                            <w:sz w:val="145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45"/>
                          </w:rPr>
                          <w:t>“</w:t>
                        </w:r>
                      </w:p>
                    </w:txbxContent>
                  </v:textbox>
                  <w10:wrap type="none"/>
                </v:shape>
                <v:shape style="position:absolute;left:3544;top:-1533;width:5171;height:770" type="#_x0000_t202" id="docshape10" filled="false" stroked="false">
                  <v:textbox inset="0,0,0,0">
                    <w:txbxContent>
                      <w:p>
                        <w:pPr>
                          <w:spacing w:line="348" w:lineRule="auto" w:before="2"/>
                          <w:ind w:left="0" w:right="19"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Reading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shaped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my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dreams,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and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more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reading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helped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me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make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my </w:t>
                        </w:r>
                        <w:r>
                          <w:rPr>
                            <w:color w:val="FFFFFF"/>
                            <w:sz w:val="16"/>
                          </w:rPr>
                          <w:t>dreams come true.</w:t>
                        </w:r>
                      </w:p>
                      <w:p>
                        <w:pPr>
                          <w:spacing w:before="1"/>
                          <w:ind w:left="2" w:right="19"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Ruth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Bader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Ginsburg</w:t>
                        </w:r>
                      </w:p>
                    </w:txbxContent>
                  </v:textbox>
                  <w10:wrap type="none"/>
                </v:shape>
                <v:shape style="position:absolute;left:8985;top:-1655;width:725;height:1786" type="#_x0000_t202" id="docshape11" filled="false" stroked="false">
                  <v:textbox inset="0,0,0,0">
                    <w:txbxContent>
                      <w:p>
                        <w:pPr>
                          <w:spacing w:before="6"/>
                          <w:ind w:left="0" w:right="0" w:firstLine="0"/>
                          <w:jc w:val="left"/>
                          <w:rPr>
                            <w:sz w:val="145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45"/>
                          </w:rPr>
                          <w:t>”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FF8100"/>
        </w:rPr>
        <w:t>LEXIE</w:t>
      </w:r>
      <w:r>
        <w:rPr>
          <w:color w:val="FF8100"/>
          <w:spacing w:val="6"/>
        </w:rPr>
        <w:t> </w:t>
      </w:r>
      <w:r>
        <w:rPr>
          <w:color w:val="FF8100"/>
          <w:spacing w:val="-4"/>
        </w:rPr>
        <w:t>DAVIS</w:t>
      </w:r>
    </w:p>
    <w:p>
      <w:pPr>
        <w:pStyle w:val="BodyText"/>
        <w:spacing w:line="302" w:lineRule="auto" w:before="146"/>
        <w:ind w:left="99" w:right="187"/>
      </w:pPr>
      <w:r>
        <w:rPr>
          <w:color w:val="6E6158"/>
        </w:rPr>
        <w:t>Lexie Davis is a health care attorney in Colorado who advises medical practices, health care</w:t>
      </w:r>
      <w:r>
        <w:rPr>
          <w:color w:val="6E6158"/>
          <w:spacing w:val="40"/>
        </w:rPr>
        <w:t> </w:t>
      </w:r>
      <w:r>
        <w:rPr>
          <w:color w:val="6E6158"/>
        </w:rPr>
        <w:t>entities,</w:t>
      </w:r>
      <w:r>
        <w:rPr>
          <w:color w:val="6E6158"/>
          <w:spacing w:val="37"/>
        </w:rPr>
        <w:t> </w:t>
      </w:r>
      <w:r>
        <w:rPr>
          <w:color w:val="6E6158"/>
        </w:rPr>
        <w:t>and</w:t>
      </w:r>
      <w:r>
        <w:rPr>
          <w:color w:val="6E6158"/>
          <w:spacing w:val="37"/>
        </w:rPr>
        <w:t> </w:t>
      </w:r>
      <w:r>
        <w:rPr>
          <w:color w:val="6E6158"/>
        </w:rPr>
        <w:t>health</w:t>
      </w:r>
      <w:r>
        <w:rPr>
          <w:color w:val="6E6158"/>
          <w:spacing w:val="37"/>
        </w:rPr>
        <w:t> </w:t>
      </w:r>
      <w:r>
        <w:rPr>
          <w:color w:val="6E6158"/>
        </w:rPr>
        <w:t>care</w:t>
      </w:r>
      <w:r>
        <w:rPr>
          <w:color w:val="6E6158"/>
          <w:spacing w:val="37"/>
        </w:rPr>
        <w:t> </w:t>
      </w:r>
      <w:r>
        <w:rPr>
          <w:color w:val="6E6158"/>
        </w:rPr>
        <w:t>professionals</w:t>
      </w:r>
      <w:r>
        <w:rPr>
          <w:color w:val="6E6158"/>
          <w:spacing w:val="37"/>
        </w:rPr>
        <w:t> </w:t>
      </w:r>
      <w:r>
        <w:rPr>
          <w:color w:val="6E6158"/>
        </w:rPr>
        <w:t>on</w:t>
      </w:r>
      <w:r>
        <w:rPr>
          <w:color w:val="6E6158"/>
          <w:spacing w:val="37"/>
        </w:rPr>
        <w:t> </w:t>
      </w:r>
      <w:r>
        <w:rPr>
          <w:color w:val="6E6158"/>
        </w:rPr>
        <w:t>health</w:t>
      </w:r>
      <w:r>
        <w:rPr>
          <w:color w:val="6E6158"/>
          <w:spacing w:val="37"/>
        </w:rPr>
        <w:t> </w:t>
      </w:r>
      <w:r>
        <w:rPr>
          <w:color w:val="6E6158"/>
        </w:rPr>
        <w:t>care</w:t>
      </w:r>
      <w:r>
        <w:rPr>
          <w:color w:val="6E6158"/>
          <w:spacing w:val="37"/>
        </w:rPr>
        <w:t> </w:t>
      </w:r>
      <w:r>
        <w:rPr>
          <w:color w:val="6E6158"/>
        </w:rPr>
        <w:t>regulatory</w:t>
      </w:r>
      <w:r>
        <w:rPr>
          <w:color w:val="6E6158"/>
          <w:spacing w:val="37"/>
        </w:rPr>
        <w:t> </w:t>
      </w:r>
      <w:r>
        <w:rPr>
          <w:color w:val="6E6158"/>
        </w:rPr>
        <w:t>compliance,</w:t>
      </w:r>
      <w:r>
        <w:rPr>
          <w:color w:val="6E6158"/>
          <w:spacing w:val="37"/>
        </w:rPr>
        <w:t> </w:t>
      </w:r>
      <w:r>
        <w:rPr>
          <w:color w:val="6E6158"/>
        </w:rPr>
        <w:t>business</w:t>
      </w:r>
    </w:p>
    <w:p>
      <w:pPr>
        <w:pStyle w:val="BodyText"/>
        <w:spacing w:line="295" w:lineRule="auto"/>
        <w:ind w:left="99" w:right="309"/>
      </w:pPr>
      <w:r>
        <w:rPr>
          <w:color w:val="6E6158"/>
        </w:rPr>
        <w:t>operations, and agreements. Her practice includes HIPAA compliance, physician employment</w:t>
      </w:r>
      <w:r>
        <w:rPr>
          <w:color w:val="6E6158"/>
          <w:spacing w:val="80"/>
        </w:rPr>
        <w:t> </w:t>
      </w:r>
      <w:r>
        <w:rPr>
          <w:color w:val="6E6158"/>
        </w:rPr>
        <w:t>and shareholder agreements, health care practice formation and structuring, credentialing,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licensing. Lexie also provides compliance assistance to non-healthcare entities that store or</w:t>
      </w:r>
      <w:r>
        <w:rPr>
          <w:color w:val="6E6158"/>
          <w:spacing w:val="80"/>
        </w:rPr>
        <w:t> </w:t>
      </w:r>
      <w:r>
        <w:rPr>
          <w:color w:val="6E6158"/>
        </w:rPr>
        <w:t>receive health care information or otherwise may be subject to federal or state healthcare or</w:t>
      </w:r>
      <w:r>
        <w:rPr>
          <w:color w:val="6E6158"/>
          <w:spacing w:val="40"/>
        </w:rPr>
        <w:t> </w:t>
      </w:r>
      <w:r>
        <w:rPr>
          <w:color w:val="6E6158"/>
        </w:rPr>
        <w:t>privacy regulations.</w:t>
      </w:r>
    </w:p>
    <w:p>
      <w:pPr>
        <w:pStyle w:val="BodyText"/>
        <w:spacing w:line="295" w:lineRule="auto" w:before="186"/>
        <w:ind w:left="99" w:right="309"/>
      </w:pPr>
      <w:r>
        <w:rPr>
          <w:color w:val="6E6158"/>
        </w:rPr>
        <w:t>Lexie also represents clients in state and federal civil litigation involving health care fraud and</w:t>
      </w:r>
      <w:r>
        <w:rPr>
          <w:color w:val="6E6158"/>
          <w:spacing w:val="40"/>
        </w:rPr>
        <w:t> </w:t>
      </w:r>
      <w:r>
        <w:rPr>
          <w:color w:val="6E6158"/>
        </w:rPr>
        <w:t>abuse pursuant to the federal Anti-Kickback Statute, Stark Law, False Claims Act, or state </w:t>
      </w:r>
      <w:r>
        <w:rPr>
          <w:color w:val="6E6158"/>
        </w:rPr>
        <w:t>laws,</w:t>
      </w:r>
      <w:r>
        <w:rPr>
          <w:color w:val="6E6158"/>
          <w:spacing w:val="40"/>
        </w:rPr>
        <w:t> </w:t>
      </w:r>
      <w:r>
        <w:rPr>
          <w:color w:val="6E6158"/>
        </w:rPr>
        <w:t>partnership or shareholder disputes, employment matters, and breach-of-contract claims,</w:t>
      </w:r>
      <w:r>
        <w:rPr>
          <w:color w:val="6E6158"/>
          <w:spacing w:val="40"/>
        </w:rPr>
        <w:t> </w:t>
      </w:r>
      <w:r>
        <w:rPr>
          <w:color w:val="6E6158"/>
        </w:rPr>
        <w:t>including representation through all phases of litigation.</w:t>
      </w:r>
    </w:p>
    <w:p>
      <w:pPr>
        <w:pStyle w:val="BodyText"/>
        <w:spacing w:line="295" w:lineRule="auto" w:before="196"/>
        <w:ind w:left="99" w:right="145"/>
      </w:pPr>
      <w:r>
        <w:rPr>
          <w:color w:val="6E6158"/>
        </w:rPr>
        <w:t>Lexie earned her J.D. from the Sandra Day O’Connor College of Law at Arizona State University</w:t>
      </w:r>
      <w:r>
        <w:rPr>
          <w:color w:val="6E6158"/>
          <w:spacing w:val="40"/>
        </w:rPr>
        <w:t> </w:t>
      </w:r>
      <w:r>
        <w:rPr>
          <w:color w:val="6E6158"/>
        </w:rPr>
        <w:t>and her B.A. from Colorado State University. During law school, she served as a law clerk at the</w:t>
      </w:r>
      <w:r>
        <w:rPr>
          <w:color w:val="6E6158"/>
          <w:spacing w:val="40"/>
        </w:rPr>
        <w:t> </w:t>
      </w:r>
      <w:r>
        <w:rPr>
          <w:color w:val="6E6158"/>
        </w:rPr>
        <w:t>Colorado</w:t>
      </w:r>
      <w:r>
        <w:rPr>
          <w:color w:val="6E6158"/>
          <w:spacing w:val="28"/>
        </w:rPr>
        <w:t> </w:t>
      </w:r>
      <w:r>
        <w:rPr>
          <w:color w:val="6E6158"/>
        </w:rPr>
        <w:t>Office</w:t>
      </w:r>
      <w:r>
        <w:rPr>
          <w:color w:val="6E6158"/>
          <w:spacing w:val="28"/>
        </w:rPr>
        <w:t> </w:t>
      </w:r>
      <w:r>
        <w:rPr>
          <w:color w:val="6E6158"/>
        </w:rPr>
        <w:t>of</w:t>
      </w:r>
      <w:r>
        <w:rPr>
          <w:color w:val="6E6158"/>
          <w:spacing w:val="28"/>
        </w:rPr>
        <w:t> </w:t>
      </w:r>
      <w:r>
        <w:rPr>
          <w:color w:val="6E6158"/>
        </w:rPr>
        <w:t>the</w:t>
      </w:r>
      <w:r>
        <w:rPr>
          <w:color w:val="6E6158"/>
          <w:spacing w:val="28"/>
        </w:rPr>
        <w:t> </w:t>
      </w:r>
      <w:r>
        <w:rPr>
          <w:color w:val="6E6158"/>
        </w:rPr>
        <w:t>Attorney</w:t>
      </w:r>
      <w:r>
        <w:rPr>
          <w:color w:val="6E6158"/>
          <w:spacing w:val="28"/>
        </w:rPr>
        <w:t> </w:t>
      </w:r>
      <w:r>
        <w:rPr>
          <w:color w:val="6E6158"/>
        </w:rPr>
        <w:t>General</w:t>
      </w:r>
      <w:r>
        <w:rPr>
          <w:color w:val="6E6158"/>
          <w:spacing w:val="28"/>
        </w:rPr>
        <w:t> </w:t>
      </w:r>
      <w:r>
        <w:rPr>
          <w:color w:val="6E6158"/>
        </w:rPr>
        <w:t>and</w:t>
      </w:r>
      <w:r>
        <w:rPr>
          <w:color w:val="6E6158"/>
          <w:spacing w:val="28"/>
        </w:rPr>
        <w:t> </w:t>
      </w:r>
      <w:r>
        <w:rPr>
          <w:color w:val="6E6158"/>
        </w:rPr>
        <w:t>externed</w:t>
      </w:r>
      <w:r>
        <w:rPr>
          <w:color w:val="6E6158"/>
          <w:spacing w:val="28"/>
        </w:rPr>
        <w:t> </w:t>
      </w:r>
      <w:r>
        <w:rPr>
          <w:color w:val="6E6158"/>
        </w:rPr>
        <w:t>for</w:t>
      </w:r>
      <w:r>
        <w:rPr>
          <w:color w:val="6E6158"/>
          <w:spacing w:val="28"/>
        </w:rPr>
        <w:t> </w:t>
      </w:r>
      <w:r>
        <w:rPr>
          <w:color w:val="6E6158"/>
        </w:rPr>
        <w:t>the</w:t>
      </w:r>
      <w:r>
        <w:rPr>
          <w:color w:val="6E6158"/>
          <w:spacing w:val="28"/>
        </w:rPr>
        <w:t> </w:t>
      </w:r>
      <w:r>
        <w:rPr>
          <w:color w:val="6E6158"/>
        </w:rPr>
        <w:t>Honorable</w:t>
      </w:r>
      <w:r>
        <w:rPr>
          <w:color w:val="6E6158"/>
          <w:spacing w:val="28"/>
        </w:rPr>
        <w:t> </w:t>
      </w:r>
      <w:r>
        <w:rPr>
          <w:color w:val="6E6158"/>
        </w:rPr>
        <w:t>Douglas</w:t>
      </w:r>
      <w:r>
        <w:rPr>
          <w:color w:val="6E6158"/>
          <w:spacing w:val="28"/>
        </w:rPr>
        <w:t> </w:t>
      </w:r>
      <w:r>
        <w:rPr>
          <w:color w:val="6E6158"/>
        </w:rPr>
        <w:t>L.</w:t>
      </w:r>
      <w:r>
        <w:rPr>
          <w:color w:val="6E6158"/>
          <w:spacing w:val="28"/>
        </w:rPr>
        <w:t> </w:t>
      </w:r>
      <w:r>
        <w:rPr>
          <w:color w:val="6E6158"/>
        </w:rPr>
        <w:t>Rayes</w:t>
      </w:r>
      <w:r>
        <w:rPr>
          <w:color w:val="6E6158"/>
          <w:spacing w:val="28"/>
        </w:rPr>
        <w:t> </w:t>
      </w:r>
      <w:r>
        <w:rPr>
          <w:color w:val="6E6158"/>
        </w:rPr>
        <w:t>of the U.S. District Court for the District of Arizona. She was also a teaching assistant for legal writing</w:t>
      </w:r>
      <w:r>
        <w:rPr>
          <w:color w:val="6E6158"/>
          <w:spacing w:val="40"/>
        </w:rPr>
        <w:t> </w:t>
      </w:r>
      <w:r>
        <w:rPr>
          <w:color w:val="6E6158"/>
        </w:rPr>
        <w:t>courses,</w:t>
      </w:r>
      <w:r>
        <w:rPr>
          <w:color w:val="6E6158"/>
          <w:spacing w:val="12"/>
        </w:rPr>
        <w:t> </w:t>
      </w:r>
      <w:r>
        <w:rPr>
          <w:color w:val="6E6158"/>
        </w:rPr>
        <w:t>a</w:t>
      </w:r>
      <w:r>
        <w:rPr>
          <w:color w:val="6E6158"/>
          <w:spacing w:val="12"/>
        </w:rPr>
        <w:t> </w:t>
      </w:r>
      <w:r>
        <w:rPr>
          <w:color w:val="6E6158"/>
        </w:rPr>
        <w:t>moot</w:t>
      </w:r>
      <w:r>
        <w:rPr>
          <w:color w:val="6E6158"/>
          <w:spacing w:val="12"/>
        </w:rPr>
        <w:t> </w:t>
      </w:r>
      <w:r>
        <w:rPr>
          <w:color w:val="6E6158"/>
        </w:rPr>
        <w:t>court</w:t>
      </w:r>
      <w:r>
        <w:rPr>
          <w:color w:val="6E6158"/>
          <w:spacing w:val="12"/>
        </w:rPr>
        <w:t> </w:t>
      </w:r>
      <w:r>
        <w:rPr>
          <w:color w:val="6E6158"/>
        </w:rPr>
        <w:t>competitor,</w:t>
      </w:r>
      <w:r>
        <w:rPr>
          <w:color w:val="6E6158"/>
          <w:spacing w:val="12"/>
        </w:rPr>
        <w:t> </w:t>
      </w:r>
      <w:r>
        <w:rPr>
          <w:color w:val="6E6158"/>
        </w:rPr>
        <w:t>and</w:t>
      </w:r>
      <w:r>
        <w:rPr>
          <w:color w:val="6E6158"/>
          <w:spacing w:val="12"/>
        </w:rPr>
        <w:t> </w:t>
      </w:r>
      <w:r>
        <w:rPr>
          <w:color w:val="6E6158"/>
        </w:rPr>
        <w:t>a</w:t>
      </w:r>
      <w:r>
        <w:rPr>
          <w:color w:val="6E6158"/>
          <w:spacing w:val="12"/>
        </w:rPr>
        <w:t> </w:t>
      </w:r>
      <w:r>
        <w:rPr>
          <w:color w:val="6E6158"/>
        </w:rPr>
        <w:t>staff</w:t>
      </w:r>
      <w:r>
        <w:rPr>
          <w:color w:val="6E6158"/>
          <w:spacing w:val="12"/>
        </w:rPr>
        <w:t> </w:t>
      </w:r>
      <w:r>
        <w:rPr>
          <w:color w:val="6E6158"/>
        </w:rPr>
        <w:t>writer</w:t>
      </w:r>
      <w:r>
        <w:rPr>
          <w:color w:val="6E6158"/>
          <w:spacing w:val="12"/>
        </w:rPr>
        <w:t> </w:t>
      </w:r>
      <w:r>
        <w:rPr>
          <w:color w:val="6E6158"/>
        </w:rPr>
        <w:t>and</w:t>
      </w:r>
      <w:r>
        <w:rPr>
          <w:color w:val="6E6158"/>
          <w:spacing w:val="12"/>
        </w:rPr>
        <w:t> </w:t>
      </w:r>
      <w:r>
        <w:rPr>
          <w:color w:val="6E6158"/>
        </w:rPr>
        <w:t>editor</w:t>
      </w:r>
      <w:r>
        <w:rPr>
          <w:color w:val="6E6158"/>
          <w:spacing w:val="12"/>
        </w:rPr>
        <w:t> </w:t>
      </w:r>
      <w:r>
        <w:rPr>
          <w:color w:val="6E6158"/>
        </w:rPr>
        <w:t>for</w:t>
      </w:r>
      <w:r>
        <w:rPr>
          <w:color w:val="6E6158"/>
          <w:spacing w:val="12"/>
        </w:rPr>
        <w:t> </w:t>
      </w:r>
      <w:r>
        <w:rPr>
          <w:color w:val="6E6158"/>
        </w:rPr>
        <w:t>the</w:t>
      </w:r>
      <w:r>
        <w:rPr>
          <w:color w:val="6E6158"/>
          <w:spacing w:val="12"/>
        </w:rPr>
        <w:t> </w:t>
      </w:r>
      <w:r>
        <w:rPr>
          <w:color w:val="6E6158"/>
        </w:rPr>
        <w:t>Arizona</w:t>
      </w:r>
      <w:r>
        <w:rPr>
          <w:color w:val="6E6158"/>
          <w:spacing w:val="12"/>
        </w:rPr>
        <w:t> </w:t>
      </w:r>
      <w:r>
        <w:rPr>
          <w:color w:val="6E6158"/>
        </w:rPr>
        <w:t>State</w:t>
      </w:r>
      <w:r>
        <w:rPr>
          <w:color w:val="6E6158"/>
          <w:spacing w:val="12"/>
        </w:rPr>
        <w:t> </w:t>
      </w:r>
      <w:r>
        <w:rPr>
          <w:color w:val="6E6158"/>
        </w:rPr>
        <w:t>Law</w:t>
      </w:r>
      <w:r>
        <w:rPr>
          <w:color w:val="6E6158"/>
          <w:spacing w:val="12"/>
        </w:rPr>
        <w:t> </w:t>
      </w:r>
      <w:r>
        <w:rPr>
          <w:color w:val="6E6158"/>
        </w:rPr>
        <w:t>Journal.</w:t>
      </w:r>
    </w:p>
    <w:p>
      <w:pPr>
        <w:pStyle w:val="BodyText"/>
        <w:spacing w:line="292" w:lineRule="auto" w:before="203"/>
        <w:ind w:left="99" w:right="309"/>
      </w:pPr>
      <w:r>
        <w:rPr>
          <w:color w:val="6E6158"/>
        </w:rPr>
        <w:t>Lexie was recognized in Colorado Super Lawyers: Rising Stars for Health Care from 2024 through</w:t>
      </w:r>
      <w:r>
        <w:rPr>
          <w:color w:val="6E6158"/>
          <w:spacing w:val="40"/>
        </w:rPr>
        <w:t> </w:t>
      </w:r>
      <w:r>
        <w:rPr>
          <w:color w:val="6E6158"/>
        </w:rPr>
        <w:t>2026</w:t>
      </w:r>
      <w:r>
        <w:rPr>
          <w:color w:val="6E6158"/>
          <w:spacing w:val="24"/>
        </w:rPr>
        <w:t> </w:t>
      </w:r>
      <w:r>
        <w:rPr>
          <w:color w:val="6E6158"/>
        </w:rPr>
        <w:t>and</w:t>
      </w:r>
      <w:r>
        <w:rPr>
          <w:color w:val="6E6158"/>
          <w:spacing w:val="24"/>
        </w:rPr>
        <w:t> </w:t>
      </w:r>
      <w:r>
        <w:rPr>
          <w:color w:val="6E6158"/>
        </w:rPr>
        <w:t>named</w:t>
      </w:r>
      <w:r>
        <w:rPr>
          <w:color w:val="6E6158"/>
          <w:spacing w:val="24"/>
        </w:rPr>
        <w:t> </w:t>
      </w:r>
      <w:r>
        <w:rPr>
          <w:color w:val="6E6158"/>
        </w:rPr>
        <w:t>to</w:t>
      </w:r>
      <w:r>
        <w:rPr>
          <w:color w:val="6E6158"/>
          <w:spacing w:val="24"/>
        </w:rPr>
        <w:t> </w:t>
      </w:r>
      <w:r>
        <w:rPr>
          <w:color w:val="6E6158"/>
        </w:rPr>
        <w:t>the</w:t>
      </w:r>
      <w:r>
        <w:rPr>
          <w:color w:val="6E6158"/>
          <w:spacing w:val="24"/>
        </w:rPr>
        <w:t> </w:t>
      </w:r>
      <w:r>
        <w:rPr>
          <w:color w:val="6E6158"/>
        </w:rPr>
        <w:t>2026</w:t>
      </w:r>
      <w:r>
        <w:rPr>
          <w:color w:val="6E6158"/>
          <w:spacing w:val="24"/>
        </w:rPr>
        <w:t> </w:t>
      </w:r>
      <w:r>
        <w:rPr>
          <w:color w:val="6E6158"/>
        </w:rPr>
        <w:t>Best</w:t>
      </w:r>
      <w:r>
        <w:rPr>
          <w:color w:val="6E6158"/>
          <w:spacing w:val="24"/>
        </w:rPr>
        <w:t> </w:t>
      </w:r>
      <w:r>
        <w:rPr>
          <w:color w:val="6E6158"/>
        </w:rPr>
        <w:t>Lawyers:</w:t>
      </w:r>
      <w:r>
        <w:rPr>
          <w:color w:val="6E6158"/>
          <w:spacing w:val="24"/>
        </w:rPr>
        <w:t> </w:t>
      </w:r>
      <w:r>
        <w:rPr>
          <w:color w:val="6E6158"/>
        </w:rPr>
        <w:t>Ones</w:t>
      </w:r>
      <w:r>
        <w:rPr>
          <w:color w:val="6E6158"/>
          <w:spacing w:val="24"/>
        </w:rPr>
        <w:t> </w:t>
      </w:r>
      <w:r>
        <w:rPr>
          <w:color w:val="6E6158"/>
        </w:rPr>
        <w:t>to</w:t>
      </w:r>
      <w:r>
        <w:rPr>
          <w:color w:val="6E6158"/>
          <w:spacing w:val="24"/>
        </w:rPr>
        <w:t> </w:t>
      </w:r>
      <w:r>
        <w:rPr>
          <w:color w:val="6E6158"/>
        </w:rPr>
        <w:t>Watch</w:t>
      </w:r>
      <w:r>
        <w:rPr>
          <w:color w:val="6E6158"/>
          <w:spacing w:val="24"/>
        </w:rPr>
        <w:t> </w:t>
      </w:r>
      <w:r>
        <w:rPr>
          <w:color w:val="6E6158"/>
        </w:rPr>
        <w:t>in</w:t>
      </w:r>
      <w:r>
        <w:rPr>
          <w:color w:val="6E6158"/>
          <w:spacing w:val="24"/>
        </w:rPr>
        <w:t> </w:t>
      </w:r>
      <w:r>
        <w:rPr>
          <w:color w:val="6E6158"/>
        </w:rPr>
        <w:t>America</w:t>
      </w:r>
      <w:r>
        <w:rPr>
          <w:color w:val="6E6158"/>
          <w:spacing w:val="24"/>
        </w:rPr>
        <w:t> </w:t>
      </w:r>
      <w:r>
        <w:rPr>
          <w:color w:val="6E6158"/>
        </w:rPr>
        <w:t>list</w:t>
      </w:r>
      <w:r>
        <w:rPr>
          <w:color w:val="6E6158"/>
          <w:spacing w:val="24"/>
        </w:rPr>
        <w:t> </w:t>
      </w:r>
      <w:r>
        <w:rPr>
          <w:color w:val="6E6158"/>
        </w:rPr>
        <w:t>for</w:t>
      </w:r>
      <w:r>
        <w:rPr>
          <w:color w:val="6E6158"/>
          <w:spacing w:val="24"/>
        </w:rPr>
        <w:t> </w:t>
      </w:r>
      <w:r>
        <w:rPr>
          <w:color w:val="6E6158"/>
        </w:rPr>
        <w:t>Commercial</w:t>
      </w:r>
    </w:p>
    <w:p>
      <w:pPr>
        <w:pStyle w:val="BodyText"/>
        <w:spacing w:line="302" w:lineRule="auto" w:before="1"/>
        <w:ind w:left="99" w:right="187"/>
      </w:pPr>
      <w:r>
        <w:rPr>
          <w:color w:val="6E6158"/>
        </w:rPr>
        <w:t>Litigation. She is admitted to practice in Colorado and before the United States District Court for</w:t>
      </w:r>
      <w:r>
        <w:rPr>
          <w:color w:val="6E6158"/>
          <w:spacing w:val="40"/>
        </w:rPr>
        <w:t> </w:t>
      </w:r>
      <w:r>
        <w:rPr>
          <w:color w:val="6E6158"/>
        </w:rPr>
        <w:t>the District of Colorado.</w:t>
      </w:r>
    </w:p>
    <w:p>
      <w:pPr>
        <w:pStyle w:val="Heading2"/>
      </w:pPr>
      <w:r>
        <w:rPr>
          <w:color w:val="6E6158"/>
        </w:rPr>
        <w:t>CLIENTS</w:t>
      </w:r>
      <w:r>
        <w:rPr>
          <w:color w:val="6E6158"/>
          <w:spacing w:val="15"/>
        </w:rPr>
        <w:t> </w:t>
      </w:r>
      <w:r>
        <w:rPr>
          <w:color w:val="6E6158"/>
          <w:spacing w:val="-2"/>
        </w:rPr>
        <w:t>REPRESENTED</w:t>
      </w:r>
    </w:p>
    <w:p>
      <w:pPr>
        <w:pStyle w:val="BodyText"/>
        <w:spacing w:before="52"/>
        <w:ind w:left="99"/>
      </w:pPr>
      <w:r>
        <w:rPr>
          <w:color w:val="6E6158"/>
        </w:rPr>
        <w:t>Lexie</w:t>
      </w:r>
      <w:r>
        <w:rPr>
          <w:color w:val="6E6158"/>
          <w:spacing w:val="13"/>
        </w:rPr>
        <w:t> </w:t>
      </w:r>
      <w:r>
        <w:rPr>
          <w:color w:val="6E6158"/>
        </w:rPr>
        <w:t>advises</w:t>
      </w:r>
      <w:r>
        <w:rPr>
          <w:color w:val="6E6158"/>
          <w:spacing w:val="13"/>
        </w:rPr>
        <w:t> </w:t>
      </w:r>
      <w:r>
        <w:rPr>
          <w:color w:val="6E6158"/>
        </w:rPr>
        <w:t>health</w:t>
      </w:r>
      <w:r>
        <w:rPr>
          <w:color w:val="6E6158"/>
          <w:spacing w:val="13"/>
        </w:rPr>
        <w:t> </w:t>
      </w:r>
      <w:r>
        <w:rPr>
          <w:color w:val="6E6158"/>
        </w:rPr>
        <w:t>care</w:t>
      </w:r>
      <w:r>
        <w:rPr>
          <w:color w:val="6E6158"/>
          <w:spacing w:val="13"/>
        </w:rPr>
        <w:t> </w:t>
      </w:r>
      <w:r>
        <w:rPr>
          <w:color w:val="6E6158"/>
        </w:rPr>
        <w:t>professionals,</w:t>
      </w:r>
      <w:r>
        <w:rPr>
          <w:color w:val="6E6158"/>
          <w:spacing w:val="13"/>
        </w:rPr>
        <w:t> </w:t>
      </w:r>
      <w:r>
        <w:rPr>
          <w:color w:val="6E6158"/>
        </w:rPr>
        <w:t>practices,</w:t>
      </w:r>
      <w:r>
        <w:rPr>
          <w:color w:val="6E6158"/>
          <w:spacing w:val="13"/>
        </w:rPr>
        <w:t> </w:t>
      </w:r>
      <w:r>
        <w:rPr>
          <w:color w:val="6E6158"/>
        </w:rPr>
        <w:t>entities,</w:t>
      </w:r>
      <w:r>
        <w:rPr>
          <w:color w:val="6E6158"/>
          <w:spacing w:val="13"/>
        </w:rPr>
        <w:t> </w:t>
      </w:r>
      <w:r>
        <w:rPr>
          <w:color w:val="6E6158"/>
        </w:rPr>
        <w:t>and</w:t>
      </w:r>
      <w:r>
        <w:rPr>
          <w:color w:val="6E6158"/>
          <w:spacing w:val="13"/>
        </w:rPr>
        <w:t> </w:t>
      </w:r>
      <w:r>
        <w:rPr>
          <w:color w:val="6E6158"/>
        </w:rPr>
        <w:t>businesses</w:t>
      </w:r>
      <w:r>
        <w:rPr>
          <w:color w:val="6E6158"/>
          <w:spacing w:val="13"/>
        </w:rPr>
        <w:t> </w:t>
      </w:r>
      <w:r>
        <w:rPr>
          <w:color w:val="6E6158"/>
        </w:rPr>
        <w:t>across</w:t>
      </w:r>
      <w:r>
        <w:rPr>
          <w:color w:val="6E6158"/>
          <w:spacing w:val="13"/>
        </w:rPr>
        <w:t> </w:t>
      </w:r>
      <w:r>
        <w:rPr>
          <w:color w:val="6E6158"/>
        </w:rPr>
        <w:t>a</w:t>
      </w:r>
      <w:r>
        <w:rPr>
          <w:color w:val="6E6158"/>
          <w:spacing w:val="14"/>
        </w:rPr>
        <w:t> </w:t>
      </w:r>
      <w:r>
        <w:rPr>
          <w:color w:val="6E6158"/>
        </w:rPr>
        <w:t>wide</w:t>
      </w:r>
      <w:r>
        <w:rPr>
          <w:color w:val="6E6158"/>
          <w:spacing w:val="13"/>
        </w:rPr>
        <w:t> </w:t>
      </w:r>
      <w:r>
        <w:rPr>
          <w:color w:val="6E6158"/>
        </w:rPr>
        <w:t>range</w:t>
      </w:r>
      <w:r>
        <w:rPr>
          <w:color w:val="6E6158"/>
          <w:spacing w:val="13"/>
        </w:rPr>
        <w:t> </w:t>
      </w:r>
      <w:r>
        <w:rPr>
          <w:color w:val="6E6158"/>
          <w:spacing w:val="-5"/>
        </w:rPr>
        <w:t>of</w:t>
      </w:r>
    </w:p>
    <w:p>
      <w:pPr>
        <w:pStyle w:val="BodyText"/>
        <w:spacing w:after="0"/>
        <w:sectPr>
          <w:type w:val="continuous"/>
          <w:pgSz w:w="12240" w:h="15840"/>
          <w:pgMar w:top="560" w:bottom="280" w:left="1440" w:right="1440"/>
        </w:sectPr>
      </w:pPr>
    </w:p>
    <w:p>
      <w:pPr>
        <w:pStyle w:val="BodyText"/>
        <w:spacing w:before="83"/>
        <w:ind w:left="99"/>
      </w:pPr>
      <w:r>
        <w:rPr>
          <w:color w:val="6E6158"/>
        </w:rPr>
        <w:t>health</w:t>
      </w:r>
      <w:r>
        <w:rPr>
          <w:color w:val="6E6158"/>
          <w:spacing w:val="13"/>
        </w:rPr>
        <w:t> </w:t>
      </w:r>
      <w:r>
        <w:rPr>
          <w:color w:val="6E6158"/>
        </w:rPr>
        <w:t>care</w:t>
      </w:r>
      <w:r>
        <w:rPr>
          <w:color w:val="6E6158"/>
          <w:spacing w:val="13"/>
        </w:rPr>
        <w:t> </w:t>
      </w:r>
      <w:r>
        <w:rPr>
          <w:color w:val="6E6158"/>
        </w:rPr>
        <w:t>sectors,</w:t>
      </w:r>
      <w:r>
        <w:rPr>
          <w:color w:val="6E6158"/>
          <w:spacing w:val="14"/>
        </w:rPr>
        <w:t> </w:t>
      </w:r>
      <w:r>
        <w:rPr>
          <w:color w:val="6E6158"/>
        </w:rPr>
        <w:t>such</w:t>
      </w:r>
      <w:r>
        <w:rPr>
          <w:color w:val="6E6158"/>
          <w:spacing w:val="13"/>
        </w:rPr>
        <w:t> </w:t>
      </w:r>
      <w:r>
        <w:rPr>
          <w:color w:val="6E6158"/>
        </w:rPr>
        <w:t>as</w:t>
      </w:r>
      <w:r>
        <w:rPr>
          <w:color w:val="6E6158"/>
          <w:spacing w:val="14"/>
        </w:rPr>
        <w:t> </w:t>
      </w:r>
      <w:r>
        <w:rPr>
          <w:color w:val="6E6158"/>
        </w:rPr>
        <w:t>physicians,</w:t>
      </w:r>
      <w:r>
        <w:rPr>
          <w:color w:val="6E6158"/>
          <w:spacing w:val="13"/>
        </w:rPr>
        <w:t> </w:t>
      </w:r>
      <w:r>
        <w:rPr>
          <w:color w:val="6E6158"/>
        </w:rPr>
        <w:t>nurse</w:t>
      </w:r>
      <w:r>
        <w:rPr>
          <w:color w:val="6E6158"/>
          <w:spacing w:val="13"/>
        </w:rPr>
        <w:t> </w:t>
      </w:r>
      <w:r>
        <w:rPr>
          <w:color w:val="6E6158"/>
        </w:rPr>
        <w:t>practitioners,</w:t>
      </w:r>
      <w:r>
        <w:rPr>
          <w:color w:val="6E6158"/>
          <w:spacing w:val="14"/>
        </w:rPr>
        <w:t> </w:t>
      </w:r>
      <w:r>
        <w:rPr>
          <w:color w:val="6E6158"/>
        </w:rPr>
        <w:t>APRNs,</w:t>
      </w:r>
      <w:r>
        <w:rPr>
          <w:color w:val="6E6158"/>
          <w:spacing w:val="13"/>
        </w:rPr>
        <w:t> </w:t>
      </w:r>
      <w:r>
        <w:rPr>
          <w:color w:val="6E6158"/>
        </w:rPr>
        <w:t>nurses,</w:t>
      </w:r>
      <w:r>
        <w:rPr>
          <w:color w:val="6E6158"/>
          <w:spacing w:val="14"/>
        </w:rPr>
        <w:t> </w:t>
      </w:r>
      <w:r>
        <w:rPr>
          <w:color w:val="6E6158"/>
          <w:spacing w:val="-2"/>
        </w:rPr>
        <w:t>psychiatrists,</w:t>
      </w:r>
    </w:p>
    <w:p>
      <w:pPr>
        <w:pStyle w:val="BodyText"/>
        <w:spacing w:line="302" w:lineRule="auto" w:before="52"/>
        <w:ind w:left="99" w:right="187"/>
      </w:pPr>
      <w:r>
        <w:rPr>
          <w:color w:val="6E6158"/>
        </w:rPr>
        <w:t>psychologists, mental health practitioners, dentists, chiropractors, medical practices, </w:t>
      </w:r>
      <w:r>
        <w:rPr>
          <w:color w:val="6E6158"/>
        </w:rPr>
        <w:t>behavioral</w:t>
      </w:r>
      <w:r>
        <w:rPr>
          <w:color w:val="6E6158"/>
          <w:spacing w:val="40"/>
        </w:rPr>
        <w:t> </w:t>
      </w:r>
      <w:r>
        <w:rPr>
          <w:color w:val="6E6158"/>
        </w:rPr>
        <w:t>health</w:t>
      </w:r>
      <w:r>
        <w:rPr>
          <w:color w:val="6E6158"/>
          <w:spacing w:val="38"/>
        </w:rPr>
        <w:t> </w:t>
      </w:r>
      <w:r>
        <w:rPr>
          <w:color w:val="6E6158"/>
        </w:rPr>
        <w:t>systems,</w:t>
      </w:r>
      <w:r>
        <w:rPr>
          <w:color w:val="6E6158"/>
          <w:spacing w:val="38"/>
        </w:rPr>
        <w:t> </w:t>
      </w:r>
      <w:r>
        <w:rPr>
          <w:color w:val="6E6158"/>
        </w:rPr>
        <w:t>laboratories,</w:t>
      </w:r>
      <w:r>
        <w:rPr>
          <w:color w:val="6E6158"/>
          <w:spacing w:val="38"/>
        </w:rPr>
        <w:t> </w:t>
      </w:r>
      <w:r>
        <w:rPr>
          <w:color w:val="6E6158"/>
        </w:rPr>
        <w:t>telehealth</w:t>
      </w:r>
      <w:r>
        <w:rPr>
          <w:color w:val="6E6158"/>
          <w:spacing w:val="38"/>
        </w:rPr>
        <w:t> </w:t>
      </w:r>
      <w:r>
        <w:rPr>
          <w:color w:val="6E6158"/>
        </w:rPr>
        <w:t>providers,</w:t>
      </w:r>
      <w:r>
        <w:rPr>
          <w:color w:val="6E6158"/>
          <w:spacing w:val="38"/>
        </w:rPr>
        <w:t> </w:t>
      </w:r>
      <w:r>
        <w:rPr>
          <w:color w:val="6E6158"/>
        </w:rPr>
        <w:t>practices</w:t>
      </w:r>
      <w:r>
        <w:rPr>
          <w:color w:val="6E6158"/>
          <w:spacing w:val="38"/>
        </w:rPr>
        <w:t> </w:t>
      </w:r>
      <w:r>
        <w:rPr>
          <w:color w:val="6E6158"/>
        </w:rPr>
        <w:t>operating</w:t>
      </w:r>
      <w:r>
        <w:rPr>
          <w:color w:val="6E6158"/>
          <w:spacing w:val="38"/>
        </w:rPr>
        <w:t> </w:t>
      </w:r>
      <w:r>
        <w:rPr>
          <w:color w:val="6E6158"/>
        </w:rPr>
        <w:t>under</w:t>
      </w:r>
      <w:r>
        <w:rPr>
          <w:color w:val="6E6158"/>
          <w:spacing w:val="38"/>
        </w:rPr>
        <w:t> </w:t>
      </w:r>
      <w:r>
        <w:rPr>
          <w:color w:val="6E6158"/>
        </w:rPr>
        <w:t>a</w:t>
      </w:r>
      <w:r>
        <w:rPr>
          <w:color w:val="6E6158"/>
          <w:spacing w:val="38"/>
        </w:rPr>
        <w:t> </w:t>
      </w:r>
      <w:r>
        <w:rPr>
          <w:color w:val="6E6158"/>
        </w:rPr>
        <w:t>cash-pay</w:t>
      </w:r>
      <w:r>
        <w:rPr>
          <w:color w:val="6E6158"/>
          <w:spacing w:val="38"/>
        </w:rPr>
        <w:t> </w:t>
      </w:r>
      <w:r>
        <w:rPr>
          <w:color w:val="6E6158"/>
        </w:rPr>
        <w:t>or</w:t>
      </w:r>
    </w:p>
    <w:p>
      <w:pPr>
        <w:pStyle w:val="BodyText"/>
        <w:spacing w:line="224" w:lineRule="exact"/>
        <w:ind w:left="99"/>
      </w:pPr>
      <w:r>
        <w:rPr>
          <w:color w:val="6E6158"/>
        </w:rPr>
        <w:t>membership</w:t>
      </w:r>
      <w:r>
        <w:rPr>
          <w:color w:val="6E6158"/>
          <w:spacing w:val="15"/>
        </w:rPr>
        <w:t> </w:t>
      </w:r>
      <w:r>
        <w:rPr>
          <w:color w:val="6E6158"/>
        </w:rPr>
        <w:t>model,</w:t>
      </w:r>
      <w:r>
        <w:rPr>
          <w:color w:val="6E6158"/>
          <w:spacing w:val="15"/>
        </w:rPr>
        <w:t> </w:t>
      </w:r>
      <w:r>
        <w:rPr>
          <w:color w:val="6E6158"/>
        </w:rPr>
        <w:t>and</w:t>
      </w:r>
      <w:r>
        <w:rPr>
          <w:color w:val="6E6158"/>
          <w:spacing w:val="16"/>
        </w:rPr>
        <w:t> </w:t>
      </w:r>
      <w:r>
        <w:rPr>
          <w:color w:val="6E6158"/>
          <w:spacing w:val="-4"/>
        </w:rPr>
        <w:t>more.</w:t>
      </w:r>
    </w:p>
    <w:p>
      <w:pPr>
        <w:pStyle w:val="Heading1"/>
        <w:spacing w:before="213"/>
      </w:pPr>
      <w:r>
        <w:rPr>
          <w:color w:val="FF8100"/>
          <w:spacing w:val="-2"/>
        </w:rPr>
        <w:t>EDUCATION</w:t>
      </w:r>
    </w:p>
    <w:p>
      <w:pPr>
        <w:pStyle w:val="BodyText"/>
        <w:spacing w:before="28"/>
        <w:rPr>
          <w:b/>
        </w:rPr>
      </w:pPr>
    </w:p>
    <w:p>
      <w:pPr>
        <w:pStyle w:val="BodyText"/>
        <w:spacing w:line="420" w:lineRule="auto"/>
        <w:ind w:left="99" w:right="2654"/>
      </w:pPr>
      <w:r>
        <w:rPr>
          <w:color w:val="6E6158"/>
        </w:rPr>
        <w:t>J.D., Sandra Day O’ Connor College of Law, Arizona State </w:t>
      </w:r>
      <w:r>
        <w:rPr>
          <w:color w:val="6E6158"/>
        </w:rPr>
        <w:t>University</w:t>
      </w:r>
      <w:r>
        <w:rPr>
          <w:color w:val="6E6158"/>
        </w:rPr>
        <w:t> B.A., Colorado State University</w:t>
      </w:r>
    </w:p>
    <w:p>
      <w:pPr>
        <w:pStyle w:val="Heading1"/>
        <w:spacing w:before="290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27"/>
        <w:rPr>
          <w:b/>
        </w:rPr>
      </w:pPr>
    </w:p>
    <w:p>
      <w:pPr>
        <w:pStyle w:val="BodyText"/>
        <w:spacing w:line="420" w:lineRule="auto"/>
        <w:ind w:left="99" w:right="7075"/>
      </w:pPr>
      <w:r>
        <w:rPr>
          <w:color w:val="6E6158"/>
        </w:rPr>
        <w:t>Business </w:t>
      </w:r>
      <w:r>
        <w:rPr>
          <w:color w:val="6E6158"/>
        </w:rPr>
        <w:t>Litigation Health Care</w:t>
      </w:r>
    </w:p>
    <w:p>
      <w:pPr>
        <w:pStyle w:val="Heading1"/>
        <w:spacing w:before="282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8"/>
        <w:rPr>
          <w:b/>
        </w:rPr>
      </w:pPr>
    </w:p>
    <w:p>
      <w:pPr>
        <w:pStyle w:val="BodyText"/>
        <w:spacing w:line="302" w:lineRule="auto"/>
        <w:ind w:left="99" w:right="309"/>
      </w:pPr>
      <w:r>
        <w:rPr>
          <w:color w:val="6E6158"/>
        </w:rPr>
        <w:t>Presenter, “Healthcare Law Primer and Practical Applications,” Fennemore Meeting, June </w:t>
      </w:r>
      <w:r>
        <w:rPr>
          <w:color w:val="6E6158"/>
        </w:rPr>
        <w:t>24, </w:t>
      </w:r>
      <w:r>
        <w:rPr>
          <w:color w:val="6E6158"/>
          <w:spacing w:val="-4"/>
        </w:rPr>
        <w:t>2026</w:t>
      </w:r>
    </w:p>
    <w:p>
      <w:pPr>
        <w:pStyle w:val="BodyText"/>
        <w:spacing w:line="292" w:lineRule="auto" w:before="113"/>
        <w:ind w:left="99" w:right="331"/>
      </w:pPr>
      <w:r>
        <w:rPr>
          <w:color w:val="6E6158"/>
        </w:rPr>
        <w:t>Co-Author, “</w:t>
      </w:r>
      <w:hyperlink r:id="rId11">
        <w:r>
          <w:rPr>
            <w:color w:val="F5821F"/>
          </w:rPr>
          <w:t>Colorado’s New “Know Your Health-Care Practitioner Act” Takes Effect June 1,</w:t>
        </w:r>
      </w:hyperlink>
      <w:r>
        <w:rPr>
          <w:color w:val="F5821F"/>
        </w:rPr>
        <w:t> </w:t>
      </w:r>
      <w:hyperlink r:id="rId11">
        <w:r>
          <w:rPr>
            <w:color w:val="F5821F"/>
          </w:rPr>
          <w:t>2026</w:t>
        </w:r>
      </w:hyperlink>
      <w:r>
        <w:rPr>
          <w:color w:val="6E6158"/>
        </w:rPr>
        <w:t>,” Fennemore Blog, May 19, 2026</w:t>
      </w:r>
    </w:p>
    <w:p>
      <w:pPr>
        <w:pStyle w:val="BodyText"/>
        <w:spacing w:line="302" w:lineRule="auto" w:before="123"/>
        <w:ind w:left="99" w:right="309"/>
      </w:pPr>
      <w:r>
        <w:rPr>
          <w:color w:val="6E6158"/>
        </w:rPr>
        <w:t>Co-Presenter, “Healthcare Update: Regulatory Developments and Notable Case </w:t>
      </w:r>
      <w:r>
        <w:rPr>
          <w:color w:val="6E6158"/>
        </w:rPr>
        <w:t>Law,” Fennemore Attorney Retreat, April 17, 2026</w:t>
      </w:r>
    </w:p>
    <w:p>
      <w:pPr>
        <w:pStyle w:val="BodyText"/>
        <w:spacing w:before="102"/>
        <w:rPr>
          <w:sz w:val="24"/>
        </w:rPr>
      </w:pPr>
    </w:p>
    <w:p>
      <w:pPr>
        <w:pStyle w:val="Heading1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pStyle w:val="BodyText"/>
        <w:spacing w:before="17"/>
        <w:rPr>
          <w:b/>
        </w:rPr>
      </w:pPr>
    </w:p>
    <w:p>
      <w:pPr>
        <w:spacing w:before="0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Colorado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z w:val="20"/>
        </w:rPr>
        <w:t>Super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color w:val="6E6158"/>
          <w:sz w:val="19"/>
        </w:rPr>
        <w:t>®,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Rising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Stars,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Health Care,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2024-</w:t>
      </w:r>
      <w:r>
        <w:rPr>
          <w:color w:val="6E6158"/>
          <w:spacing w:val="-4"/>
          <w:sz w:val="19"/>
        </w:rPr>
        <w:t>2026</w:t>
      </w:r>
    </w:p>
    <w:p>
      <w:pPr>
        <w:spacing w:before="162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Best</w:t>
      </w:r>
      <w:r>
        <w:rPr>
          <w:i/>
          <w:color w:val="6E6158"/>
          <w:spacing w:val="-12"/>
          <w:sz w:val="20"/>
        </w:rPr>
        <w:t> </w:t>
      </w:r>
      <w:r>
        <w:rPr>
          <w:i/>
          <w:color w:val="6E6158"/>
          <w:sz w:val="20"/>
        </w:rPr>
        <w:t>Lawyers:</w:t>
      </w:r>
      <w:r>
        <w:rPr>
          <w:i/>
          <w:color w:val="6E6158"/>
          <w:spacing w:val="-11"/>
          <w:sz w:val="20"/>
        </w:rPr>
        <w:t> </w:t>
      </w:r>
      <w:r>
        <w:rPr>
          <w:i/>
          <w:color w:val="6E6158"/>
          <w:sz w:val="20"/>
        </w:rPr>
        <w:t>Ones</w:t>
      </w:r>
      <w:r>
        <w:rPr>
          <w:i/>
          <w:color w:val="6E6158"/>
          <w:spacing w:val="-11"/>
          <w:sz w:val="20"/>
        </w:rPr>
        <w:t> </w:t>
      </w:r>
      <w:r>
        <w:rPr>
          <w:i/>
          <w:color w:val="6E6158"/>
          <w:sz w:val="20"/>
        </w:rPr>
        <w:t>to</w:t>
      </w:r>
      <w:r>
        <w:rPr>
          <w:i/>
          <w:color w:val="6E6158"/>
          <w:spacing w:val="-11"/>
          <w:sz w:val="20"/>
        </w:rPr>
        <w:t> </w:t>
      </w:r>
      <w:r>
        <w:rPr>
          <w:i/>
          <w:color w:val="6E6158"/>
          <w:sz w:val="20"/>
        </w:rPr>
        <w:t>Watch®</w:t>
      </w:r>
      <w:r>
        <w:rPr>
          <w:i/>
          <w:color w:val="6E6158"/>
          <w:spacing w:val="-11"/>
          <w:sz w:val="20"/>
        </w:rPr>
        <w:t> </w:t>
      </w:r>
      <w:r>
        <w:rPr>
          <w:i/>
          <w:color w:val="6E6158"/>
          <w:sz w:val="20"/>
        </w:rPr>
        <w:t>in</w:t>
      </w:r>
      <w:r>
        <w:rPr>
          <w:i/>
          <w:color w:val="6E6158"/>
          <w:spacing w:val="-11"/>
          <w:sz w:val="20"/>
        </w:rPr>
        <w:t> </w:t>
      </w:r>
      <w:r>
        <w:rPr>
          <w:i/>
          <w:color w:val="6E6158"/>
          <w:sz w:val="20"/>
        </w:rPr>
        <w:t>America</w:t>
      </w:r>
      <w:r>
        <w:rPr>
          <w:color w:val="6E6158"/>
          <w:sz w:val="19"/>
        </w:rPr>
        <w:t>,</w:t>
      </w:r>
      <w:r>
        <w:rPr>
          <w:color w:val="6E6158"/>
          <w:spacing w:val="-8"/>
          <w:sz w:val="19"/>
        </w:rPr>
        <w:t> </w:t>
      </w:r>
      <w:r>
        <w:rPr>
          <w:color w:val="6E6158"/>
          <w:sz w:val="19"/>
        </w:rPr>
        <w:t>Commercial</w:t>
      </w:r>
      <w:r>
        <w:rPr>
          <w:color w:val="6E6158"/>
          <w:spacing w:val="-8"/>
          <w:sz w:val="19"/>
        </w:rPr>
        <w:t> </w:t>
      </w:r>
      <w:r>
        <w:rPr>
          <w:color w:val="6E6158"/>
          <w:sz w:val="19"/>
        </w:rPr>
        <w:t>Litigation,</w:t>
      </w:r>
      <w:r>
        <w:rPr>
          <w:color w:val="6E6158"/>
          <w:spacing w:val="-8"/>
          <w:sz w:val="19"/>
        </w:rPr>
        <w:t> </w:t>
      </w:r>
      <w:r>
        <w:rPr>
          <w:color w:val="6E6158"/>
          <w:spacing w:val="-4"/>
          <w:sz w:val="19"/>
        </w:rPr>
        <w:t>2027</w:t>
      </w:r>
    </w:p>
    <w:p>
      <w:pPr>
        <w:pStyle w:val="BodyText"/>
        <w:spacing w:before="169"/>
        <w:rPr>
          <w:sz w:val="24"/>
        </w:rPr>
      </w:pPr>
    </w:p>
    <w:p>
      <w:pPr>
        <w:pStyle w:val="Heading1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AFFILIATIONS</w:t>
      </w:r>
    </w:p>
    <w:p>
      <w:pPr>
        <w:pStyle w:val="BodyText"/>
        <w:spacing w:before="27"/>
        <w:rPr>
          <w:b/>
        </w:rPr>
      </w:pPr>
    </w:p>
    <w:p>
      <w:pPr>
        <w:pStyle w:val="BodyText"/>
        <w:spacing w:line="420" w:lineRule="auto"/>
        <w:ind w:left="99" w:right="3349"/>
      </w:pPr>
      <w:r>
        <w:rPr>
          <w:color w:val="6E6158"/>
        </w:rPr>
        <w:t>Member, Colorado Bar Association: Health Law </w:t>
      </w:r>
      <w:r>
        <w:rPr>
          <w:color w:val="6E6158"/>
        </w:rPr>
        <w:t>Section Member, American Health Law Association</w:t>
      </w:r>
    </w:p>
    <w:p>
      <w:pPr>
        <w:pStyle w:val="BodyText"/>
        <w:spacing w:line="231" w:lineRule="exact"/>
        <w:ind w:left="99"/>
      </w:pPr>
      <w:r>
        <w:rPr>
          <w:color w:val="6E6158"/>
        </w:rPr>
        <w:t>Big</w:t>
      </w:r>
      <w:r>
        <w:rPr>
          <w:color w:val="6E6158"/>
          <w:spacing w:val="9"/>
        </w:rPr>
        <w:t> </w:t>
      </w:r>
      <w:r>
        <w:rPr>
          <w:color w:val="6E6158"/>
        </w:rPr>
        <w:t>Sister</w:t>
      </w:r>
      <w:r>
        <w:rPr>
          <w:color w:val="6E6158"/>
          <w:spacing w:val="9"/>
        </w:rPr>
        <w:t> </w:t>
      </w:r>
      <w:r>
        <w:rPr>
          <w:color w:val="6E6158"/>
        </w:rPr>
        <w:t>through</w:t>
      </w:r>
      <w:r>
        <w:rPr>
          <w:color w:val="6E6158"/>
          <w:spacing w:val="9"/>
        </w:rPr>
        <w:t> </w:t>
      </w:r>
      <w:r>
        <w:rPr>
          <w:color w:val="6E6158"/>
        </w:rPr>
        <w:t>Big</w:t>
      </w:r>
      <w:r>
        <w:rPr>
          <w:color w:val="6E6158"/>
          <w:spacing w:val="10"/>
        </w:rPr>
        <w:t> </w:t>
      </w:r>
      <w:r>
        <w:rPr>
          <w:color w:val="6E6158"/>
        </w:rPr>
        <w:t>Brothers</w:t>
      </w:r>
      <w:r>
        <w:rPr>
          <w:color w:val="6E6158"/>
          <w:spacing w:val="9"/>
        </w:rPr>
        <w:t> </w:t>
      </w:r>
      <w:r>
        <w:rPr>
          <w:color w:val="6E6158"/>
        </w:rPr>
        <w:t>Big</w:t>
      </w:r>
      <w:r>
        <w:rPr>
          <w:color w:val="6E6158"/>
          <w:spacing w:val="9"/>
        </w:rPr>
        <w:t> </w:t>
      </w:r>
      <w:r>
        <w:rPr>
          <w:color w:val="6E6158"/>
        </w:rPr>
        <w:t>Sisters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9"/>
        </w:rPr>
        <w:t> </w:t>
      </w:r>
      <w:r>
        <w:rPr>
          <w:color w:val="6E6158"/>
          <w:spacing w:val="-2"/>
        </w:rPr>
        <w:t>Colorado</w:t>
      </w:r>
    </w:p>
    <w:p>
      <w:pPr>
        <w:pStyle w:val="BodyText"/>
        <w:spacing w:before="171"/>
        <w:rPr>
          <w:sz w:val="24"/>
        </w:rPr>
      </w:pPr>
    </w:p>
    <w:p>
      <w:pPr>
        <w:pStyle w:val="Heading1"/>
        <w:spacing w:before="1"/>
      </w:pPr>
      <w:r>
        <w:rPr>
          <w:color w:val="FF8100"/>
          <w:spacing w:val="-2"/>
        </w:rPr>
        <w:t>ADMISSIONS</w:t>
      </w:r>
    </w:p>
    <w:p>
      <w:pPr>
        <w:pStyle w:val="BodyText"/>
        <w:spacing w:before="27"/>
        <w:rPr>
          <w:b/>
        </w:rPr>
      </w:pPr>
    </w:p>
    <w:p>
      <w:pPr>
        <w:pStyle w:val="BodyText"/>
        <w:ind w:left="99"/>
      </w:pPr>
      <w:r>
        <w:rPr>
          <w:color w:val="6E6158"/>
          <w:spacing w:val="-2"/>
        </w:rPr>
        <w:t>Colorado</w:t>
      </w:r>
    </w:p>
    <w:p>
      <w:pPr>
        <w:pStyle w:val="BodyText"/>
        <w:spacing w:before="174"/>
        <w:ind w:left="99"/>
      </w:pPr>
      <w:r>
        <w:rPr>
          <w:color w:val="6E6158"/>
        </w:rPr>
        <w:t>United</w:t>
      </w:r>
      <w:r>
        <w:rPr>
          <w:color w:val="6E6158"/>
          <w:spacing w:val="9"/>
        </w:rPr>
        <w:t> </w:t>
      </w:r>
      <w:r>
        <w:rPr>
          <w:color w:val="6E6158"/>
        </w:rPr>
        <w:t>States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Court</w:t>
      </w:r>
      <w:r>
        <w:rPr>
          <w:color w:val="6E6158"/>
          <w:spacing w:val="10"/>
        </w:rPr>
        <w:t> </w:t>
      </w:r>
      <w:r>
        <w:rPr>
          <w:color w:val="6E6158"/>
        </w:rPr>
        <w:t>for</w:t>
      </w:r>
      <w:r>
        <w:rPr>
          <w:color w:val="6E6158"/>
          <w:spacing w:val="10"/>
        </w:rPr>
        <w:t> </w:t>
      </w:r>
      <w:r>
        <w:rPr>
          <w:color w:val="6E6158"/>
        </w:rPr>
        <w:t>the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Colorado</w:t>
      </w:r>
    </w:p>
    <w:p>
      <w:pPr>
        <w:pStyle w:val="BodyText"/>
        <w:spacing w:before="163"/>
        <w:rPr>
          <w:sz w:val="24"/>
        </w:rPr>
      </w:pPr>
    </w:p>
    <w:p>
      <w:pPr>
        <w:pStyle w:val="Heading1"/>
      </w:pPr>
      <w:r>
        <w:rPr>
          <w:color w:val="FF8100"/>
          <w:spacing w:val="-2"/>
        </w:rPr>
        <w:t>LANGUAGES</w:t>
      </w:r>
    </w:p>
    <w:p>
      <w:pPr>
        <w:pStyle w:val="BodyText"/>
        <w:spacing w:before="28"/>
        <w:rPr>
          <w:b/>
        </w:rPr>
      </w:pPr>
    </w:p>
    <w:p>
      <w:pPr>
        <w:pStyle w:val="BodyText"/>
        <w:ind w:left="99"/>
      </w:pPr>
      <w:r>
        <w:rPr>
          <w:color w:val="6E6158"/>
        </w:rPr>
        <w:t>Spanish</w:t>
      </w:r>
      <w:r>
        <w:rPr>
          <w:color w:val="6E6158"/>
          <w:spacing w:val="8"/>
        </w:rPr>
        <w:t> </w:t>
      </w:r>
      <w:r>
        <w:rPr>
          <w:color w:val="6E6158"/>
        </w:rPr>
        <w:t>–</w:t>
      </w:r>
      <w:r>
        <w:rPr>
          <w:color w:val="6E6158"/>
          <w:spacing w:val="9"/>
        </w:rPr>
        <w:t> </w:t>
      </w:r>
      <w:r>
        <w:rPr>
          <w:color w:val="6E6158"/>
          <w:spacing w:val="-2"/>
        </w:rPr>
        <w:t>Proficient</w:t>
      </w:r>
    </w:p>
    <w:sectPr>
      <w:pgSz w:w="12240" w:h="15840"/>
      <w:pgMar w:top="50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86"/>
      <w:ind w:left="99"/>
      <w:outlineLvl w:val="2"/>
    </w:pPr>
    <w:rPr>
      <w:rFonts w:ascii="Century Gothic" w:hAnsi="Century Gothic" w:eastAsia="Century Gothic" w:cs="Century Gothic"/>
      <w:b/>
      <w:bCs/>
      <w:sz w:val="19"/>
      <w:szCs w:val="19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business-litigation/" TargetMode="External"/><Relationship Id="rId9" Type="http://schemas.openxmlformats.org/officeDocument/2006/relationships/hyperlink" Target="https://www.fennemorelaw.com/contact-us/denver-2/" TargetMode="External"/><Relationship Id="rId10" Type="http://schemas.openxmlformats.org/officeDocument/2006/relationships/hyperlink" Target="mailto:ldavis@fennemorelaw.com" TargetMode="External"/><Relationship Id="rId11" Type="http://schemas.openxmlformats.org/officeDocument/2006/relationships/hyperlink" Target="https://www.fennemorelaw.com/colorados-new-know-your-health-care-practitioner-act-takes-effect-june-1-2026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Lexie Davis - Fennemore</dc:title>
  <dcterms:created xsi:type="dcterms:W3CDTF">2026-09-01T05:04:26Z</dcterms:created>
  <dcterms:modified xsi:type="dcterms:W3CDTF">2026-09-01T05:04:26Z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2026-09-01T00:00:00Z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2026-09-01T00:00:00Z</vt:filetime>
  </property>
  <property fmtid="{D5CDD505-2E9C-101B-9397-08002B2CF9AE}" pid="6" name="Producer">
    <vt:lpwstr>Skia/PDF m151</vt:lpwstr>
  </property>
</Properties>
</file>