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Peter Smith Bio V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65436" y="1369338"/>
                            <a:ext cx="1974214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214" h="320675">
                                <a:moveTo>
                                  <a:pt x="1973910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73910" y="320382"/>
                                </a:lnTo>
                                <a:lnTo>
                                  <a:pt x="1973910" y="315214"/>
                                </a:lnTo>
                                <a:close/>
                              </a:path>
                              <a:path w="1974214" h="320675">
                                <a:moveTo>
                                  <a:pt x="1973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73910" y="5168"/>
                                </a:lnTo>
                                <a:lnTo>
                                  <a:pt x="1973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PETER J. SMITH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IV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Coeur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d’Alene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208.956.0145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peter.smith@fennemorelaw.com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Peter Smith Bio V2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614;top:2156;width:3109;height:505" id="docshape5" coordorigin="5615,2156" coordsize="3109,505" path="m8723,2653l5615,2653,5615,2661,8723,2661,8723,2653xm8723,2156l5615,2156,5615,2165,8723,2165,8723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PETER J. SMITH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IV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Coeur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d’Alene</w:t>
                          </w:r>
                        </w:hyperlink>
                      </w:p>
                      <w:p>
                        <w:pPr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208.956.0145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peter.smith@fennemorelaw.com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PETER</w:t>
      </w:r>
      <w:r>
        <w:rPr>
          <w:color w:val="FF8100"/>
          <w:spacing w:val="5"/>
        </w:rPr>
        <w:t> </w:t>
      </w:r>
      <w:r>
        <w:rPr>
          <w:color w:val="FF8100"/>
        </w:rPr>
        <w:t>J.</w:t>
      </w:r>
      <w:r>
        <w:rPr>
          <w:color w:val="FF8100"/>
          <w:spacing w:val="6"/>
        </w:rPr>
        <w:t> </w:t>
      </w:r>
      <w:r>
        <w:rPr>
          <w:color w:val="FF8100"/>
        </w:rPr>
        <w:t>SMITH</w:t>
      </w:r>
      <w:r>
        <w:rPr>
          <w:color w:val="FF8100"/>
          <w:spacing w:val="6"/>
        </w:rPr>
        <w:t> </w:t>
      </w:r>
      <w:r>
        <w:rPr>
          <w:color w:val="FF8100"/>
          <w:spacing w:val="-5"/>
        </w:rPr>
        <w:t>IV</w:t>
      </w:r>
    </w:p>
    <w:p>
      <w:pPr>
        <w:pStyle w:val="BodyText"/>
        <w:spacing w:line="295" w:lineRule="auto" w:before="147"/>
        <w:ind w:right="661"/>
      </w:pPr>
      <w:r>
        <w:rPr>
          <w:color w:val="6E6158"/>
        </w:rPr>
        <w:t>Peter</w:t>
      </w:r>
      <w:r>
        <w:rPr>
          <w:color w:val="6E6158"/>
          <w:spacing w:val="30"/>
        </w:rPr>
        <w:t> </w:t>
      </w:r>
      <w:r>
        <w:rPr>
          <w:color w:val="6E6158"/>
        </w:rPr>
        <w:t>Smith</w:t>
      </w:r>
      <w:r>
        <w:rPr>
          <w:color w:val="6E6158"/>
          <w:spacing w:val="30"/>
        </w:rPr>
        <w:t> </w:t>
      </w:r>
      <w:r>
        <w:rPr>
          <w:color w:val="6E6158"/>
        </w:rPr>
        <w:t>is</w:t>
      </w:r>
      <w:r>
        <w:rPr>
          <w:color w:val="6E6158"/>
          <w:spacing w:val="30"/>
        </w:rPr>
        <w:t> </w:t>
      </w:r>
      <w:r>
        <w:rPr>
          <w:color w:val="6E6158"/>
        </w:rPr>
        <w:t>a</w:t>
      </w:r>
      <w:r>
        <w:rPr>
          <w:color w:val="6E6158"/>
          <w:spacing w:val="30"/>
        </w:rPr>
        <w:t> </w:t>
      </w:r>
      <w:r>
        <w:rPr>
          <w:color w:val="6E6158"/>
        </w:rPr>
        <w:t>real</w:t>
      </w:r>
      <w:r>
        <w:rPr>
          <w:color w:val="6E6158"/>
          <w:spacing w:val="30"/>
        </w:rPr>
        <w:t> </w:t>
      </w:r>
      <w:r>
        <w:rPr>
          <w:color w:val="6E6158"/>
        </w:rPr>
        <w:t>estate,</w:t>
      </w:r>
      <w:r>
        <w:rPr>
          <w:color w:val="6E6158"/>
          <w:spacing w:val="30"/>
        </w:rPr>
        <w:t> </w:t>
      </w:r>
      <w:r>
        <w:rPr>
          <w:color w:val="6E6158"/>
        </w:rPr>
        <w:t>business,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mining</w:t>
      </w:r>
      <w:r>
        <w:rPr>
          <w:color w:val="6E6158"/>
          <w:spacing w:val="30"/>
        </w:rPr>
        <w:t> </w:t>
      </w:r>
      <w:r>
        <w:rPr>
          <w:color w:val="6E6158"/>
        </w:rPr>
        <w:t>attorney</w:t>
      </w:r>
      <w:r>
        <w:rPr>
          <w:color w:val="6E6158"/>
          <w:spacing w:val="30"/>
        </w:rPr>
        <w:t> </w:t>
      </w:r>
      <w:r>
        <w:rPr>
          <w:color w:val="6E6158"/>
        </w:rPr>
        <w:t>with</w:t>
      </w:r>
      <w:r>
        <w:rPr>
          <w:color w:val="6E6158"/>
          <w:spacing w:val="30"/>
        </w:rPr>
        <w:t> </w:t>
      </w:r>
      <w:r>
        <w:rPr>
          <w:color w:val="6E6158"/>
        </w:rPr>
        <w:t>extensive</w:t>
      </w:r>
      <w:r>
        <w:rPr>
          <w:color w:val="6E6158"/>
          <w:spacing w:val="30"/>
        </w:rPr>
        <w:t> </w:t>
      </w:r>
      <w:r>
        <w:rPr>
          <w:color w:val="6E6158"/>
        </w:rPr>
        <w:t>litigation</w:t>
      </w:r>
      <w:r>
        <w:rPr>
          <w:color w:val="6E6158"/>
          <w:spacing w:val="30"/>
        </w:rPr>
        <w:t> </w:t>
      </w:r>
      <w:r>
        <w:rPr>
          <w:color w:val="6E6158"/>
        </w:rPr>
        <w:t>experience and deep transactional knowledge. In his practice, he represents mining companies, </w:t>
      </w:r>
      <w:r>
        <w:rPr>
          <w:color w:val="6E6158"/>
        </w:rPr>
        <w:t>businesses</w:t>
      </w:r>
      <w:r>
        <w:rPr>
          <w:color w:val="6E6158"/>
          <w:spacing w:val="40"/>
        </w:rPr>
        <w:t> </w:t>
      </w:r>
      <w:r>
        <w:rPr>
          <w:color w:val="6E6158"/>
        </w:rPr>
        <w:t>and entrepreneurs, real estate developers, and property owners through complex matters to</w:t>
      </w:r>
      <w:r>
        <w:rPr>
          <w:color w:val="6E6158"/>
          <w:spacing w:val="40"/>
        </w:rPr>
        <w:t> </w:t>
      </w:r>
      <w:r>
        <w:rPr>
          <w:color w:val="6E6158"/>
        </w:rPr>
        <w:t>efficiently</w:t>
      </w:r>
      <w:r>
        <w:rPr>
          <w:color w:val="6E6158"/>
          <w:spacing w:val="32"/>
        </w:rPr>
        <w:t> </w:t>
      </w:r>
      <w:r>
        <w:rPr>
          <w:color w:val="6E6158"/>
        </w:rPr>
        <w:t>close</w:t>
      </w:r>
      <w:r>
        <w:rPr>
          <w:color w:val="6E6158"/>
          <w:spacing w:val="32"/>
        </w:rPr>
        <w:t> </w:t>
      </w:r>
      <w:r>
        <w:rPr>
          <w:color w:val="6E6158"/>
        </w:rPr>
        <w:t>transactions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proactively</w:t>
      </w:r>
      <w:r>
        <w:rPr>
          <w:color w:val="6E6158"/>
          <w:spacing w:val="32"/>
        </w:rPr>
        <w:t> </w:t>
      </w:r>
      <w:r>
        <w:rPr>
          <w:color w:val="6E6158"/>
        </w:rPr>
        <w:t>avoid</w:t>
      </w:r>
      <w:r>
        <w:rPr>
          <w:color w:val="6E6158"/>
          <w:spacing w:val="32"/>
        </w:rPr>
        <w:t> </w:t>
      </w:r>
      <w:r>
        <w:rPr>
          <w:color w:val="6E6158"/>
        </w:rPr>
        <w:t>potential</w:t>
      </w:r>
      <w:r>
        <w:rPr>
          <w:color w:val="6E6158"/>
          <w:spacing w:val="32"/>
        </w:rPr>
        <w:t> </w:t>
      </w:r>
      <w:r>
        <w:rPr>
          <w:color w:val="6E6158"/>
        </w:rPr>
        <w:t>litigation.</w:t>
      </w:r>
      <w:r>
        <w:rPr>
          <w:color w:val="6E6158"/>
          <w:spacing w:val="32"/>
        </w:rPr>
        <w:t> </w:t>
      </w:r>
      <w:r>
        <w:rPr>
          <w:color w:val="6E6158"/>
        </w:rPr>
        <w:t>He</w:t>
      </w:r>
      <w:r>
        <w:rPr>
          <w:color w:val="6E6158"/>
          <w:spacing w:val="32"/>
        </w:rPr>
        <w:t> </w:t>
      </w:r>
      <w:r>
        <w:rPr>
          <w:color w:val="6E6158"/>
        </w:rPr>
        <w:t>serves</w:t>
      </w:r>
      <w:r>
        <w:rPr>
          <w:color w:val="6E6158"/>
          <w:spacing w:val="32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firm’s</w:t>
      </w:r>
    </w:p>
    <w:p>
      <w:pPr>
        <w:pStyle w:val="BodyText"/>
        <w:spacing w:before="9"/>
      </w:pPr>
      <w:r>
        <w:rPr>
          <w:color w:val="6E6158"/>
        </w:rPr>
        <w:t>Idaho</w:t>
      </w:r>
      <w:r>
        <w:rPr>
          <w:color w:val="6E6158"/>
          <w:spacing w:val="16"/>
        </w:rPr>
        <w:t> </w:t>
      </w:r>
      <w:r>
        <w:rPr>
          <w:color w:val="6E6158"/>
        </w:rPr>
        <w:t>Managing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Partner.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661"/>
      </w:pPr>
      <w:r>
        <w:rPr>
          <w:color w:val="6E6158"/>
        </w:rPr>
        <w:t>Peter is licensed to practice law in Idaho, Washington, the Ninth Circuit, and the Court of Federal</w:t>
      </w:r>
      <w:r>
        <w:rPr>
          <w:color w:val="6E6158"/>
          <w:spacing w:val="40"/>
        </w:rPr>
        <w:t> </w:t>
      </w:r>
      <w:r>
        <w:rPr>
          <w:color w:val="6E6158"/>
        </w:rPr>
        <w:t>Claims.</w:t>
      </w:r>
      <w:r>
        <w:rPr>
          <w:color w:val="6E6158"/>
          <w:spacing w:val="25"/>
        </w:rPr>
        <w:t> </w:t>
      </w:r>
      <w:r>
        <w:rPr>
          <w:color w:val="6E6158"/>
        </w:rPr>
        <w:t>He</w:t>
      </w:r>
      <w:r>
        <w:rPr>
          <w:color w:val="6E6158"/>
          <w:spacing w:val="25"/>
        </w:rPr>
        <w:t> </w:t>
      </w:r>
      <w:r>
        <w:rPr>
          <w:color w:val="6E6158"/>
        </w:rPr>
        <w:t>joined</w:t>
      </w:r>
      <w:r>
        <w:rPr>
          <w:color w:val="6E6158"/>
          <w:spacing w:val="25"/>
        </w:rPr>
        <w:t> </w:t>
      </w:r>
      <w:r>
        <w:rPr>
          <w:color w:val="6E6158"/>
        </w:rPr>
        <w:t>Fennemore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2025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expand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legal</w:t>
      </w:r>
      <w:r>
        <w:rPr>
          <w:color w:val="6E6158"/>
          <w:spacing w:val="25"/>
        </w:rPr>
        <w:t> </w:t>
      </w:r>
      <w:r>
        <w:rPr>
          <w:color w:val="6E6158"/>
        </w:rPr>
        <w:t>services</w:t>
      </w:r>
      <w:r>
        <w:rPr>
          <w:color w:val="6E6158"/>
          <w:spacing w:val="25"/>
        </w:rPr>
        <w:t> </w:t>
      </w:r>
      <w:r>
        <w:rPr>
          <w:color w:val="6E6158"/>
        </w:rPr>
        <w:t>offered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his</w:t>
      </w:r>
      <w:r>
        <w:rPr>
          <w:color w:val="6E6158"/>
          <w:spacing w:val="25"/>
        </w:rPr>
        <w:t> </w:t>
      </w:r>
      <w:r>
        <w:rPr>
          <w:color w:val="6E6158"/>
        </w:rPr>
        <w:t>clients.</w:t>
      </w:r>
      <w:r>
        <w:rPr>
          <w:color w:val="6E6158"/>
          <w:spacing w:val="25"/>
        </w:rPr>
        <w:t> </w:t>
      </w:r>
      <w:r>
        <w:rPr>
          <w:color w:val="6E6158"/>
        </w:rPr>
        <w:t>His addition to Fennemore represents a defining step in the firm’s continued expansion across Idaho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Northwest—a</w:t>
      </w:r>
      <w:r>
        <w:rPr>
          <w:color w:val="6E6158"/>
          <w:spacing w:val="31"/>
        </w:rPr>
        <w:t> </w:t>
      </w:r>
      <w:r>
        <w:rPr>
          <w:color w:val="6E6158"/>
        </w:rPr>
        <w:t>region</w:t>
      </w:r>
      <w:r>
        <w:rPr>
          <w:color w:val="6E6158"/>
          <w:spacing w:val="31"/>
        </w:rPr>
        <w:t> </w:t>
      </w:r>
      <w:r>
        <w:rPr>
          <w:color w:val="6E6158"/>
        </w:rPr>
        <w:t>emerging</w:t>
      </w:r>
      <w:r>
        <w:rPr>
          <w:color w:val="6E6158"/>
          <w:spacing w:val="31"/>
        </w:rPr>
        <w:t> </w:t>
      </w:r>
      <w:r>
        <w:rPr>
          <w:color w:val="6E6158"/>
        </w:rPr>
        <w:t>as</w:t>
      </w:r>
      <w:r>
        <w:rPr>
          <w:color w:val="6E6158"/>
          <w:spacing w:val="31"/>
        </w:rPr>
        <w:t> </w:t>
      </w:r>
      <w:r>
        <w:rPr>
          <w:color w:val="6E6158"/>
        </w:rPr>
        <w:t>a</w:t>
      </w:r>
      <w:r>
        <w:rPr>
          <w:color w:val="6E6158"/>
          <w:spacing w:val="31"/>
        </w:rPr>
        <w:t> </w:t>
      </w:r>
      <w:r>
        <w:rPr>
          <w:color w:val="6E6158"/>
        </w:rPr>
        <w:t>hub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economic</w:t>
      </w:r>
      <w:r>
        <w:rPr>
          <w:color w:val="6E6158"/>
          <w:spacing w:val="31"/>
        </w:rPr>
        <w:t> </w:t>
      </w:r>
      <w:r>
        <w:rPr>
          <w:color w:val="6E6158"/>
        </w:rPr>
        <w:t>growth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innovation.</w:t>
      </w:r>
    </w:p>
    <w:p>
      <w:pPr>
        <w:pStyle w:val="BodyText"/>
        <w:spacing w:line="292" w:lineRule="auto" w:before="197"/>
        <w:ind w:right="661"/>
      </w:pPr>
      <w:r>
        <w:rPr>
          <w:color w:val="6E6158"/>
        </w:rPr>
        <w:t>He</w:t>
      </w:r>
      <w:r>
        <w:rPr>
          <w:color w:val="6E6158"/>
          <w:spacing w:val="32"/>
        </w:rPr>
        <w:t> </w:t>
      </w:r>
      <w:r>
        <w:rPr>
          <w:color w:val="6E6158"/>
        </w:rPr>
        <w:t>finds</w:t>
      </w:r>
      <w:r>
        <w:rPr>
          <w:color w:val="6E6158"/>
          <w:spacing w:val="32"/>
        </w:rPr>
        <w:t> </w:t>
      </w:r>
      <w:r>
        <w:rPr>
          <w:color w:val="6E6158"/>
        </w:rPr>
        <w:t>great</w:t>
      </w:r>
      <w:r>
        <w:rPr>
          <w:color w:val="6E6158"/>
          <w:spacing w:val="32"/>
        </w:rPr>
        <w:t> </w:t>
      </w:r>
      <w:r>
        <w:rPr>
          <w:color w:val="6E6158"/>
        </w:rPr>
        <w:t>accomplishment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helping</w:t>
      </w:r>
      <w:r>
        <w:rPr>
          <w:color w:val="6E6158"/>
          <w:spacing w:val="32"/>
        </w:rPr>
        <w:t> </w:t>
      </w:r>
      <w:r>
        <w:rPr>
          <w:color w:val="6E6158"/>
        </w:rPr>
        <w:t>people</w:t>
      </w:r>
      <w:r>
        <w:rPr>
          <w:color w:val="6E6158"/>
          <w:spacing w:val="32"/>
        </w:rPr>
        <w:t> </w:t>
      </w:r>
      <w:r>
        <w:rPr>
          <w:color w:val="6E6158"/>
        </w:rPr>
        <w:t>by</w:t>
      </w:r>
      <w:r>
        <w:rPr>
          <w:color w:val="6E6158"/>
          <w:spacing w:val="32"/>
        </w:rPr>
        <w:t> </w:t>
      </w:r>
      <w:r>
        <w:rPr>
          <w:color w:val="6E6158"/>
        </w:rPr>
        <w:t>reducing</w:t>
      </w:r>
      <w:r>
        <w:rPr>
          <w:color w:val="6E6158"/>
          <w:spacing w:val="32"/>
        </w:rPr>
        <w:t> </w:t>
      </w:r>
      <w:r>
        <w:rPr>
          <w:color w:val="6E6158"/>
        </w:rPr>
        <w:t>conflict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providing</w:t>
      </w:r>
      <w:r>
        <w:rPr>
          <w:color w:val="6E6158"/>
          <w:spacing w:val="32"/>
        </w:rPr>
        <w:t> </w:t>
      </w:r>
      <w:r>
        <w:rPr>
          <w:color w:val="6E6158"/>
        </w:rPr>
        <w:t>clarity. Peter has argued cases before the Idaho Supreme Court and the Ninth Circuit Court of Appeals.</w:t>
      </w:r>
      <w:r>
        <w:rPr>
          <w:color w:val="6E6158"/>
          <w:spacing w:val="40"/>
        </w:rPr>
        <w:t> </w:t>
      </w:r>
      <w:r>
        <w:rPr>
          <w:color w:val="6E6158"/>
        </w:rPr>
        <w:t>Peter has tried numerous bench and jury trials.</w:t>
      </w:r>
    </w:p>
    <w:p>
      <w:pPr>
        <w:pStyle w:val="BodyText"/>
        <w:spacing w:line="292" w:lineRule="auto" w:before="205"/>
        <w:ind w:right="894"/>
      </w:pPr>
      <w:r>
        <w:rPr>
          <w:color w:val="6E6158"/>
        </w:rPr>
        <w:t>Peter’s proven track record of client service aligns with Fennemore’s future-focused vision, its</w:t>
      </w:r>
      <w:r>
        <w:rPr>
          <w:color w:val="6E6158"/>
          <w:spacing w:val="40"/>
        </w:rPr>
        <w:t> </w:t>
      </w:r>
      <w:r>
        <w:rPr>
          <w:color w:val="6E6158"/>
        </w:rPr>
        <w:t>people-first culture, and its ongoing investment in building high-performing and sustainable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careers.</w:t>
      </w:r>
    </w:p>
    <w:p>
      <w:pPr>
        <w:pStyle w:val="BodyText"/>
        <w:spacing w:line="297" w:lineRule="auto" w:before="197"/>
        <w:ind w:right="661"/>
      </w:pPr>
      <w:r>
        <w:rPr>
          <w:color w:val="6E6158"/>
        </w:rPr>
        <w:t>Peter was born and raised in Sandpoint, Idaho. He attended Walla Walla University and graduated with a degree in International Business. After college, Peter attended </w:t>
      </w:r>
      <w:r>
        <w:rPr>
          <w:color w:val="6E6158"/>
        </w:rPr>
        <w:t>Pepperdine</w:t>
      </w:r>
      <w:r>
        <w:rPr>
          <w:color w:val="6E6158"/>
          <w:spacing w:val="40"/>
        </w:rPr>
        <w:t> </w:t>
      </w:r>
      <w:r>
        <w:rPr>
          <w:color w:val="6E6158"/>
        </w:rPr>
        <w:t>University School of Law.</w:t>
      </w:r>
    </w:p>
    <w:p>
      <w:pPr>
        <w:pStyle w:val="BodyText"/>
        <w:spacing w:line="295" w:lineRule="auto" w:before="192"/>
        <w:ind w:right="472"/>
      </w:pPr>
      <w:r>
        <w:rPr>
          <w:color w:val="6E6158"/>
        </w:rPr>
        <w:t>Upon</w:t>
      </w:r>
      <w:r>
        <w:rPr>
          <w:color w:val="6E6158"/>
          <w:spacing w:val="23"/>
        </w:rPr>
        <w:t> </w:t>
      </w:r>
      <w:r>
        <w:rPr>
          <w:color w:val="6E6158"/>
        </w:rPr>
        <w:t>graduating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May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2004,</w:t>
      </w:r>
      <w:r>
        <w:rPr>
          <w:color w:val="6E6158"/>
          <w:spacing w:val="23"/>
        </w:rPr>
        <w:t> </w:t>
      </w:r>
      <w:r>
        <w:rPr>
          <w:color w:val="6E6158"/>
        </w:rPr>
        <w:t>Peter</w:t>
      </w:r>
      <w:r>
        <w:rPr>
          <w:color w:val="6E6158"/>
          <w:spacing w:val="23"/>
        </w:rPr>
        <w:t> </w:t>
      </w:r>
      <w:r>
        <w:rPr>
          <w:color w:val="6E6158"/>
        </w:rPr>
        <w:t>went</w:t>
      </w:r>
      <w:r>
        <w:rPr>
          <w:color w:val="6E6158"/>
          <w:spacing w:val="23"/>
        </w:rPr>
        <w:t> </w:t>
      </w:r>
      <w:r>
        <w:rPr>
          <w:color w:val="6E6158"/>
        </w:rPr>
        <w:t>to</w:t>
      </w:r>
      <w:r>
        <w:rPr>
          <w:color w:val="6E6158"/>
          <w:spacing w:val="23"/>
        </w:rPr>
        <w:t> </w:t>
      </w:r>
      <w:r>
        <w:rPr>
          <w:color w:val="6E6158"/>
        </w:rPr>
        <w:t>work</w:t>
      </w:r>
      <w:r>
        <w:rPr>
          <w:color w:val="6E6158"/>
          <w:spacing w:val="23"/>
        </w:rPr>
        <w:t> </w:t>
      </w:r>
      <w:r>
        <w:rPr>
          <w:color w:val="6E6158"/>
        </w:rPr>
        <w:t>as</w:t>
      </w:r>
      <w:r>
        <w:rPr>
          <w:color w:val="6E6158"/>
          <w:spacing w:val="23"/>
        </w:rPr>
        <w:t> </w:t>
      </w:r>
      <w:r>
        <w:rPr>
          <w:color w:val="6E6158"/>
        </w:rPr>
        <w:t>an</w:t>
      </w:r>
      <w:r>
        <w:rPr>
          <w:color w:val="6E6158"/>
          <w:spacing w:val="23"/>
        </w:rPr>
        <w:t> </w:t>
      </w:r>
      <w:r>
        <w:rPr>
          <w:color w:val="6E6158"/>
        </w:rPr>
        <w:t>associate</w:t>
      </w:r>
      <w:r>
        <w:rPr>
          <w:color w:val="6E6158"/>
          <w:spacing w:val="23"/>
        </w:rPr>
        <w:t> </w:t>
      </w:r>
      <w:r>
        <w:rPr>
          <w:color w:val="6E6158"/>
        </w:rPr>
        <w:t>attorney</w:t>
      </w:r>
      <w:r>
        <w:rPr>
          <w:color w:val="6E6158"/>
          <w:spacing w:val="23"/>
        </w:rPr>
        <w:t> </w:t>
      </w:r>
      <w:r>
        <w:rPr>
          <w:color w:val="6E6158"/>
        </w:rPr>
        <w:t>at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firm</w:t>
      </w:r>
      <w:r>
        <w:rPr>
          <w:color w:val="6E6158"/>
          <w:spacing w:val="23"/>
        </w:rPr>
        <w:t> </w:t>
      </w:r>
      <w:r>
        <w:rPr>
          <w:color w:val="6E6158"/>
        </w:rPr>
        <w:t>of Lukins &amp; Annis, P.S. in Coeur d’Alene. Peter made partner at Lukins &amp; Annis in 2009. In 2015, Peter</w:t>
      </w:r>
      <w:r>
        <w:rPr>
          <w:color w:val="6E6158"/>
          <w:spacing w:val="40"/>
        </w:rPr>
        <w:t> </w:t>
      </w:r>
      <w:r>
        <w:rPr>
          <w:color w:val="6E6158"/>
        </w:rPr>
        <w:t>founded Smith + Malek with his good friend, Luke. He is a former President of the Post Falls Rotary</w:t>
      </w:r>
      <w:r>
        <w:rPr>
          <w:color w:val="6E6158"/>
          <w:spacing w:val="40"/>
        </w:rPr>
        <w:t> </w:t>
      </w:r>
      <w:r>
        <w:rPr>
          <w:color w:val="6E6158"/>
        </w:rPr>
        <w:t>and a current member of the Coeur d’Alene Sunrise Rotary. Peter was appointed to the Idaho</w:t>
      </w:r>
      <w:r>
        <w:rPr>
          <w:color w:val="6E6158"/>
          <w:spacing w:val="40"/>
        </w:rPr>
        <w:t> </w:t>
      </w:r>
      <w:r>
        <w:rPr>
          <w:color w:val="6E6158"/>
        </w:rPr>
        <w:t>Lottery Commission by Governor Brad Little and served from March 9, 2021 to September 1, 2023.</w:t>
      </w:r>
      <w:r>
        <w:rPr>
          <w:color w:val="6E6158"/>
          <w:spacing w:val="40"/>
        </w:rPr>
        <w:t> </w:t>
      </w:r>
      <w:r>
        <w:rPr>
          <w:color w:val="6E6158"/>
        </w:rPr>
        <w:t>Peter</w:t>
      </w:r>
      <w:r>
        <w:rPr>
          <w:color w:val="6E6158"/>
          <w:spacing w:val="20"/>
        </w:rPr>
        <w:t> </w:t>
      </w:r>
      <w:r>
        <w:rPr>
          <w:color w:val="6E6158"/>
        </w:rPr>
        <w:t>is</w:t>
      </w:r>
      <w:r>
        <w:rPr>
          <w:color w:val="6E6158"/>
          <w:spacing w:val="20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former</w:t>
      </w:r>
      <w:r>
        <w:rPr>
          <w:color w:val="6E6158"/>
          <w:spacing w:val="20"/>
        </w:rPr>
        <w:t> </w:t>
      </w:r>
      <w:r>
        <w:rPr>
          <w:color w:val="6E6158"/>
        </w:rPr>
        <w:t>Vice</w:t>
      </w:r>
      <w:r>
        <w:rPr>
          <w:color w:val="6E6158"/>
          <w:spacing w:val="20"/>
        </w:rPr>
        <w:t> </w:t>
      </w:r>
      <w:r>
        <w:rPr>
          <w:color w:val="6E6158"/>
        </w:rPr>
        <w:t>Chairman</w:t>
      </w:r>
      <w:r>
        <w:rPr>
          <w:color w:val="6E6158"/>
          <w:spacing w:val="20"/>
        </w:rPr>
        <w:t> </w:t>
      </w:r>
      <w:r>
        <w:rPr>
          <w:color w:val="6E6158"/>
        </w:rPr>
        <w:t>of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Post</w:t>
      </w:r>
      <w:r>
        <w:rPr>
          <w:color w:val="6E6158"/>
          <w:spacing w:val="20"/>
        </w:rPr>
        <w:t> </w:t>
      </w:r>
      <w:r>
        <w:rPr>
          <w:color w:val="6E6158"/>
        </w:rPr>
        <w:t>Falls</w:t>
      </w:r>
      <w:r>
        <w:rPr>
          <w:color w:val="6E6158"/>
          <w:spacing w:val="20"/>
        </w:rPr>
        <w:t> </w:t>
      </w:r>
      <w:r>
        <w:rPr>
          <w:color w:val="6E6158"/>
        </w:rPr>
        <w:t>Urban</w:t>
      </w:r>
      <w:r>
        <w:rPr>
          <w:color w:val="6E6158"/>
          <w:spacing w:val="20"/>
        </w:rPr>
        <w:t> </w:t>
      </w:r>
      <w:r>
        <w:rPr>
          <w:color w:val="6E6158"/>
        </w:rPr>
        <w:t>Renewal</w:t>
      </w:r>
      <w:r>
        <w:rPr>
          <w:color w:val="6E6158"/>
          <w:spacing w:val="20"/>
        </w:rPr>
        <w:t> </w:t>
      </w:r>
      <w:r>
        <w:rPr>
          <w:color w:val="6E6158"/>
        </w:rPr>
        <w:t>Commission.</w:t>
      </w:r>
      <w:r>
        <w:rPr>
          <w:color w:val="6E6158"/>
          <w:spacing w:val="20"/>
        </w:rPr>
        <w:t> </w:t>
      </w:r>
      <w:r>
        <w:rPr>
          <w:color w:val="6E6158"/>
        </w:rPr>
        <w:t>He</w:t>
      </w:r>
      <w:r>
        <w:rPr>
          <w:color w:val="6E6158"/>
          <w:spacing w:val="20"/>
        </w:rPr>
        <w:t> </w:t>
      </w:r>
      <w:r>
        <w:rPr>
          <w:color w:val="6E6158"/>
        </w:rPr>
        <w:t>currently</w:t>
      </w:r>
      <w:r>
        <w:rPr>
          <w:color w:val="6E6158"/>
          <w:spacing w:val="20"/>
        </w:rPr>
        <w:t> </w:t>
      </w:r>
      <w:r>
        <w:rPr>
          <w:color w:val="6E6158"/>
        </w:rPr>
        <w:t>serves as an at-large member of the Idaho State Bar Real Property Law Section and was chair of the</w:t>
      </w:r>
      <w:r>
        <w:rPr>
          <w:color w:val="6E6158"/>
          <w:spacing w:val="40"/>
        </w:rPr>
        <w:t> </w:t>
      </w:r>
      <w:r>
        <w:rPr>
          <w:color w:val="6E6158"/>
        </w:rPr>
        <w:t>Indian</w:t>
      </w:r>
      <w:r>
        <w:rPr>
          <w:color w:val="6E6158"/>
          <w:spacing w:val="25"/>
        </w:rPr>
        <w:t> </w:t>
      </w:r>
      <w:r>
        <w:rPr>
          <w:color w:val="6E6158"/>
        </w:rPr>
        <w:t>Law</w:t>
      </w:r>
      <w:r>
        <w:rPr>
          <w:color w:val="6E6158"/>
          <w:spacing w:val="25"/>
        </w:rPr>
        <w:t> </w:t>
      </w:r>
      <w:r>
        <w:rPr>
          <w:color w:val="6E6158"/>
        </w:rPr>
        <w:t>Section.</w:t>
      </w:r>
      <w:r>
        <w:rPr>
          <w:color w:val="6E6158"/>
          <w:spacing w:val="25"/>
        </w:rPr>
        <w:t> </w:t>
      </w:r>
      <w:r>
        <w:rPr>
          <w:color w:val="6E6158"/>
        </w:rPr>
        <w:t>Peter</w:t>
      </w:r>
      <w:r>
        <w:rPr>
          <w:color w:val="6E6158"/>
          <w:spacing w:val="25"/>
        </w:rPr>
        <w:t> </w:t>
      </w:r>
      <w:r>
        <w:rPr>
          <w:color w:val="6E6158"/>
        </w:rPr>
        <w:t>has</w:t>
      </w:r>
      <w:r>
        <w:rPr>
          <w:color w:val="6E6158"/>
          <w:spacing w:val="25"/>
        </w:rPr>
        <w:t> </w:t>
      </w:r>
      <w:r>
        <w:rPr>
          <w:color w:val="6E6158"/>
        </w:rPr>
        <w:t>served</w:t>
      </w:r>
      <w:r>
        <w:rPr>
          <w:color w:val="6E6158"/>
          <w:spacing w:val="25"/>
        </w:rPr>
        <w:t> </w:t>
      </w:r>
      <w:r>
        <w:rPr>
          <w:color w:val="6E6158"/>
        </w:rPr>
        <w:t>as</w:t>
      </w:r>
      <w:r>
        <w:rPr>
          <w:color w:val="6E6158"/>
          <w:spacing w:val="25"/>
        </w:rPr>
        <w:t> </w:t>
      </w:r>
      <w:r>
        <w:rPr>
          <w:color w:val="6E6158"/>
        </w:rPr>
        <w:t>President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First</w:t>
      </w:r>
      <w:r>
        <w:rPr>
          <w:color w:val="6E6158"/>
          <w:spacing w:val="25"/>
        </w:rPr>
        <w:t> </w:t>
      </w:r>
      <w:r>
        <w:rPr>
          <w:color w:val="6E6158"/>
        </w:rPr>
        <w:t>District</w:t>
      </w:r>
      <w:r>
        <w:rPr>
          <w:color w:val="6E6158"/>
          <w:spacing w:val="25"/>
        </w:rPr>
        <w:t> </w:t>
      </w:r>
      <w:r>
        <w:rPr>
          <w:color w:val="6E6158"/>
        </w:rPr>
        <w:t>Bar</w:t>
      </w:r>
      <w:r>
        <w:rPr>
          <w:color w:val="6E6158"/>
          <w:spacing w:val="25"/>
        </w:rPr>
        <w:t> </w:t>
      </w:r>
      <w:r>
        <w:rPr>
          <w:color w:val="6E6158"/>
        </w:rPr>
        <w:t>Association</w:t>
      </w:r>
      <w:r>
        <w:rPr>
          <w:color w:val="6E6158"/>
          <w:spacing w:val="25"/>
        </w:rPr>
        <w:t> </w:t>
      </w:r>
      <w:r>
        <w:rPr>
          <w:color w:val="6E6158"/>
        </w:rPr>
        <w:t>and</w:t>
      </w:r>
      <w:r>
        <w:rPr>
          <w:color w:val="6E6158"/>
          <w:spacing w:val="25"/>
        </w:rPr>
        <w:t> </w:t>
      </w:r>
      <w:r>
        <w:rPr>
          <w:color w:val="6E6158"/>
        </w:rPr>
        <w:t>has been recognized for pro bono work by the Idaho State Bar. Peter currently serves as the</w:t>
      </w:r>
    </w:p>
    <w:p>
      <w:pPr>
        <w:pStyle w:val="BodyText"/>
        <w:spacing w:line="292" w:lineRule="auto" w:before="8"/>
        <w:ind w:right="894"/>
      </w:pPr>
      <w:r>
        <w:rPr>
          <w:color w:val="6E6158"/>
        </w:rPr>
        <w:t>President of the North Idaho College Foundation, Inc., Vice President of Schweitzer Alpine</w:t>
      </w:r>
      <w:r>
        <w:rPr>
          <w:color w:val="6E6158"/>
          <w:spacing w:val="40"/>
        </w:rPr>
        <w:t> </w:t>
      </w:r>
      <w:r>
        <w:rPr>
          <w:color w:val="6E6158"/>
        </w:rPr>
        <w:t>Racing School, Inc. and is a former member of the Board of Directors of Gizmo CDA, Inc. On</w:t>
      </w:r>
      <w:r>
        <w:rPr>
          <w:color w:val="6E6158"/>
          <w:spacing w:val="40"/>
        </w:rPr>
        <w:t> </w:t>
      </w:r>
      <w:r>
        <w:rPr>
          <w:color w:val="6E6158"/>
        </w:rPr>
        <w:t>November 1, 2023, he was awarded the Idaho State Bar Professionalism Award.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292" w:lineRule="auto" w:before="83"/>
        <w:ind w:right="774"/>
      </w:pPr>
      <w:r>
        <w:rPr>
          <w:color w:val="6E6158"/>
        </w:rPr>
        <w:t>Peter is married and has 3 children. In his spare time, Peter enjoys running, mountain biking,</w:t>
      </w:r>
      <w:r>
        <w:rPr>
          <w:color w:val="6E6158"/>
          <w:spacing w:val="40"/>
        </w:rPr>
        <w:t> </w:t>
      </w:r>
      <w:r>
        <w:rPr>
          <w:color w:val="6E6158"/>
        </w:rPr>
        <w:t>skiing, and golf.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5610"/>
      </w:pPr>
      <w:r>
        <w:rPr>
          <w:color w:val="6E6158"/>
        </w:rPr>
        <w:t>J.D., Pepperdine University School of </w:t>
      </w:r>
      <w:r>
        <w:rPr>
          <w:color w:val="6E6158"/>
        </w:rPr>
        <w:t>Law</w:t>
      </w:r>
      <w:r>
        <w:rPr>
          <w:color w:val="6E6158"/>
        </w:rPr>
        <w:t> B.S., Walla Walla Washington University</w:t>
      </w:r>
    </w:p>
    <w:p>
      <w:pPr>
        <w:pStyle w:val="Heading1"/>
        <w:spacing w:before="28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7870"/>
      </w:pPr>
      <w:r>
        <w:rPr>
          <w:color w:val="6E6158"/>
        </w:rPr>
        <w:t>Real Estate</w:t>
      </w:r>
      <w:r>
        <w:rPr>
          <w:color w:val="6E6158"/>
          <w:spacing w:val="40"/>
        </w:rPr>
        <w:t> </w:t>
      </w:r>
      <w:r>
        <w:rPr>
          <w:color w:val="6E6158"/>
        </w:rPr>
        <w:t>Business &amp; </w:t>
      </w:r>
      <w:r>
        <w:rPr>
          <w:color w:val="6E6158"/>
        </w:rPr>
        <w:t>Finance Mining Law Business Litigation Land Use</w:t>
      </w:r>
    </w:p>
    <w:p>
      <w:pPr>
        <w:pStyle w:val="BodyText"/>
        <w:spacing w:line="420" w:lineRule="auto" w:before="1"/>
        <w:ind w:right="6823"/>
      </w:pPr>
      <w:r>
        <w:rPr>
          <w:color w:val="6E6158"/>
        </w:rPr>
        <w:t>Natural Resources International</w:t>
      </w:r>
      <w:r>
        <w:rPr>
          <w:color w:val="6E6158"/>
          <w:spacing w:val="28"/>
        </w:rPr>
        <w:t> </w:t>
      </w:r>
      <w:r>
        <w:rPr>
          <w:color w:val="6E6158"/>
          <w:spacing w:val="-4"/>
        </w:rPr>
        <w:t>Trade</w:t>
      </w:r>
    </w:p>
    <w:p>
      <w:pPr>
        <w:pStyle w:val="Heading1"/>
        <w:spacing w:before="28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147"/>
      </w:pP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litigation</w:t>
      </w:r>
      <w:r>
        <w:rPr>
          <w:color w:val="6E6158"/>
          <w:spacing w:val="12"/>
        </w:rPr>
        <w:t> </w:t>
      </w:r>
      <w:r>
        <w:rPr>
          <w:color w:val="6E6158"/>
        </w:rPr>
        <w:t>matters,</w:t>
      </w:r>
      <w:r>
        <w:rPr>
          <w:color w:val="6E6158"/>
          <w:spacing w:val="12"/>
        </w:rPr>
        <w:t> </w:t>
      </w:r>
      <w:r>
        <w:rPr>
          <w:color w:val="6E6158"/>
        </w:rPr>
        <w:t>Peter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has:</w:t>
      </w:r>
    </w:p>
    <w:p>
      <w:pPr>
        <w:pStyle w:val="BodyText"/>
        <w:spacing w:before="14"/>
        <w:ind w:left="0"/>
      </w:pPr>
    </w:p>
    <w:p>
      <w:pPr>
        <w:pStyle w:val="BodyText"/>
        <w:spacing w:line="302" w:lineRule="auto"/>
        <w:ind w:right="774"/>
      </w:pPr>
      <w:r>
        <w:rPr>
          <w:color w:val="6E6158"/>
        </w:rPr>
        <w:t>Sued the President of the United States related to the unconstitutional collection of </w:t>
      </w:r>
      <w:r>
        <w:rPr>
          <w:color w:val="6E6158"/>
        </w:rPr>
        <w:t>phone records by the National Security Administration.</w:t>
      </w:r>
    </w:p>
    <w:p>
      <w:pPr>
        <w:pStyle w:val="BodyText"/>
        <w:spacing w:before="113"/>
      </w:pPr>
      <w:r>
        <w:rPr>
          <w:color w:val="6E6158"/>
        </w:rPr>
        <w:t>Litigated</w:t>
      </w:r>
      <w:r>
        <w:rPr>
          <w:color w:val="6E6158"/>
          <w:spacing w:val="13"/>
        </w:rPr>
        <w:t> </w:t>
      </w:r>
      <w:r>
        <w:rPr>
          <w:color w:val="6E6158"/>
        </w:rPr>
        <w:t>many</w:t>
      </w:r>
      <w:r>
        <w:rPr>
          <w:color w:val="6E6158"/>
          <w:spacing w:val="14"/>
        </w:rPr>
        <w:t> </w:t>
      </w:r>
      <w:r>
        <w:rPr>
          <w:color w:val="6E6158"/>
        </w:rPr>
        <w:t>cases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establish</w:t>
      </w:r>
      <w:r>
        <w:rPr>
          <w:color w:val="6E6158"/>
          <w:spacing w:val="13"/>
        </w:rPr>
        <w:t> </w:t>
      </w:r>
      <w:r>
        <w:rPr>
          <w:color w:val="6E6158"/>
        </w:rPr>
        <w:t>easement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rights.</w:t>
      </w:r>
    </w:p>
    <w:p>
      <w:pPr>
        <w:pStyle w:val="BodyText"/>
        <w:spacing w:line="302" w:lineRule="auto" w:before="174"/>
        <w:ind w:right="661"/>
      </w:pPr>
      <w:r>
        <w:rPr>
          <w:color w:val="6E6158"/>
        </w:rPr>
        <w:t>Enforced the right of the Coeur d’Alene Tribe to regulate docks on the southern part of Lake</w:t>
      </w:r>
      <w:r>
        <w:rPr>
          <w:color w:val="6E6158"/>
          <w:spacing w:val="40"/>
        </w:rPr>
        <w:t> </w:t>
      </w:r>
      <w:r>
        <w:rPr>
          <w:color w:val="6E6158"/>
        </w:rPr>
        <w:t>Coeur d’Alene in both State and Federal Courts.</w:t>
      </w:r>
    </w:p>
    <w:p>
      <w:pPr>
        <w:pStyle w:val="BodyText"/>
        <w:spacing w:line="292" w:lineRule="auto" w:before="113"/>
        <w:ind w:right="774"/>
      </w:pPr>
      <w:r>
        <w:rPr>
          <w:color w:val="6E6158"/>
        </w:rPr>
        <w:t>Defended a homeowner’s association in a claim of religious discrimination (which is the </w:t>
      </w:r>
      <w:r>
        <w:rPr>
          <w:color w:val="6E6158"/>
        </w:rPr>
        <w:t>subject</w:t>
      </w:r>
      <w:r>
        <w:rPr>
          <w:color w:val="6E6158"/>
          <w:spacing w:val="80"/>
        </w:rPr>
        <w:t> </w:t>
      </w:r>
      <w:r>
        <w:rPr>
          <w:color w:val="6E6158"/>
        </w:rPr>
        <w:t>of a documentary made by Apple TV).</w:t>
      </w:r>
    </w:p>
    <w:p>
      <w:pPr>
        <w:pStyle w:val="BodyText"/>
        <w:spacing w:line="302" w:lineRule="auto" w:before="123"/>
        <w:ind w:right="774"/>
      </w:pPr>
      <w:r>
        <w:rPr>
          <w:color w:val="6E6158"/>
        </w:rPr>
        <w:t>Handled many cases relating to breaches of contract, debt collection, and </w:t>
      </w:r>
      <w:r>
        <w:rPr>
          <w:color w:val="6E6158"/>
        </w:rPr>
        <w:t>commercial disputes both in State and Federal Courts.</w:t>
      </w:r>
    </w:p>
    <w:p>
      <w:pPr>
        <w:pStyle w:val="BodyText"/>
        <w:spacing w:before="113"/>
      </w:pPr>
      <w:r>
        <w:rPr>
          <w:color w:val="6E6158"/>
        </w:rPr>
        <w:t>Prosecuted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defended</w:t>
      </w:r>
      <w:r>
        <w:rPr>
          <w:color w:val="6E6158"/>
          <w:spacing w:val="13"/>
        </w:rPr>
        <w:t> </w:t>
      </w:r>
      <w:r>
        <w:rPr>
          <w:color w:val="6E6158"/>
        </w:rPr>
        <w:t>land</w:t>
      </w:r>
      <w:r>
        <w:rPr>
          <w:color w:val="6E6158"/>
          <w:spacing w:val="13"/>
        </w:rPr>
        <w:t> </w:t>
      </w:r>
      <w:r>
        <w:rPr>
          <w:color w:val="6E6158"/>
        </w:rPr>
        <w:t>use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appeals.</w:t>
      </w:r>
    </w:p>
    <w:p>
      <w:pPr>
        <w:pStyle w:val="BodyText"/>
        <w:spacing w:before="174"/>
      </w:pPr>
      <w:r>
        <w:rPr>
          <w:color w:val="6E6158"/>
        </w:rPr>
        <w:t>Pursued</w:t>
      </w:r>
      <w:r>
        <w:rPr>
          <w:color w:val="6E6158"/>
          <w:spacing w:val="9"/>
        </w:rPr>
        <w:t> </w:t>
      </w:r>
      <w:r>
        <w:rPr>
          <w:color w:val="6E6158"/>
        </w:rPr>
        <w:t>property</w:t>
      </w:r>
      <w:r>
        <w:rPr>
          <w:color w:val="6E6158"/>
          <w:spacing w:val="9"/>
        </w:rPr>
        <w:t> </w:t>
      </w:r>
      <w:r>
        <w:rPr>
          <w:color w:val="6E6158"/>
        </w:rPr>
        <w:t>tax</w:t>
      </w:r>
      <w:r>
        <w:rPr>
          <w:color w:val="6E6158"/>
          <w:spacing w:val="9"/>
        </w:rPr>
        <w:t> </w:t>
      </w:r>
      <w:r>
        <w:rPr>
          <w:color w:val="6E6158"/>
        </w:rPr>
        <w:t>appeals</w:t>
      </w:r>
      <w:r>
        <w:rPr>
          <w:color w:val="6E6158"/>
          <w:spacing w:val="9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State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Idaho</w:t>
      </w:r>
      <w:r>
        <w:rPr>
          <w:color w:val="6E6158"/>
          <w:spacing w:val="9"/>
        </w:rPr>
        <w:t> </w:t>
      </w: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Tax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Appeals.</w:t>
      </w:r>
    </w:p>
    <w:p>
      <w:pPr>
        <w:pStyle w:val="BodyText"/>
        <w:spacing w:before="62"/>
        <w:ind w:left="0"/>
      </w:pPr>
    </w:p>
    <w:p>
      <w:pPr>
        <w:pStyle w:val="BodyText"/>
        <w:spacing w:before="1"/>
      </w:pP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transactional</w:t>
      </w:r>
      <w:r>
        <w:rPr>
          <w:color w:val="6E6158"/>
          <w:spacing w:val="12"/>
        </w:rPr>
        <w:t> </w:t>
      </w:r>
      <w:r>
        <w:rPr>
          <w:color w:val="6E6158"/>
        </w:rPr>
        <w:t>realm,</w:t>
      </w:r>
      <w:r>
        <w:rPr>
          <w:color w:val="6E6158"/>
          <w:spacing w:val="11"/>
        </w:rPr>
        <w:t> </w:t>
      </w:r>
      <w:r>
        <w:rPr>
          <w:color w:val="6E6158"/>
        </w:rPr>
        <w:t>Peter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has: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  <w:ind w:right="472"/>
      </w:pPr>
      <w:r>
        <w:rPr>
          <w:color w:val="6E6158"/>
        </w:rPr>
        <w:t>Drafted Declarations of Covenants, Conditions, and Restrictions, Development Agreements</w:t>
      </w:r>
      <w:r>
        <w:rPr>
          <w:color w:val="6E6158"/>
          <w:spacing w:val="40"/>
        </w:rPr>
        <w:t> </w:t>
      </w:r>
      <w:r>
        <w:rPr>
          <w:color w:val="6E6158"/>
        </w:rPr>
        <w:t>between</w:t>
      </w:r>
      <w:r>
        <w:rPr>
          <w:color w:val="6E6158"/>
          <w:spacing w:val="20"/>
        </w:rPr>
        <w:t> </w:t>
      </w:r>
      <w:r>
        <w:rPr>
          <w:color w:val="6E6158"/>
        </w:rPr>
        <w:t>municipalities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developers,</w:t>
      </w:r>
      <w:r>
        <w:rPr>
          <w:color w:val="6E6158"/>
          <w:spacing w:val="20"/>
        </w:rPr>
        <w:t> </w:t>
      </w:r>
      <w:r>
        <w:rPr>
          <w:color w:val="6E6158"/>
        </w:rPr>
        <w:t>Purchase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Sale</w:t>
      </w:r>
      <w:r>
        <w:rPr>
          <w:color w:val="6E6158"/>
          <w:spacing w:val="20"/>
        </w:rPr>
        <w:t> </w:t>
      </w:r>
      <w:r>
        <w:rPr>
          <w:color w:val="6E6158"/>
        </w:rPr>
        <w:t>Agreements,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many</w:t>
      </w:r>
      <w:r>
        <w:rPr>
          <w:color w:val="6E6158"/>
          <w:spacing w:val="20"/>
        </w:rPr>
        <w:t> </w:t>
      </w:r>
      <w:r>
        <w:rPr>
          <w:color w:val="6E6158"/>
        </w:rPr>
        <w:t>easements.</w:t>
      </w:r>
    </w:p>
    <w:p>
      <w:pPr>
        <w:pStyle w:val="BodyText"/>
        <w:spacing w:line="292" w:lineRule="auto" w:before="123"/>
        <w:ind w:right="661"/>
      </w:pPr>
      <w:r>
        <w:rPr>
          <w:color w:val="6E6158"/>
        </w:rPr>
        <w:t>Prepared merger and acquisition documents, including Asset Purchase Agreements and </w:t>
      </w:r>
      <w:r>
        <w:rPr>
          <w:color w:val="6E6158"/>
        </w:rPr>
        <w:t>Stock</w:t>
      </w:r>
      <w:r>
        <w:rPr>
          <w:color w:val="6E6158"/>
          <w:spacing w:val="40"/>
        </w:rPr>
        <w:t> </w:t>
      </w:r>
      <w:r>
        <w:rPr>
          <w:color w:val="6E6158"/>
        </w:rPr>
        <w:t>Purchase Agreements.</w:t>
      </w:r>
    </w:p>
    <w:p>
      <w:pPr>
        <w:pStyle w:val="BodyText"/>
        <w:spacing w:line="292" w:lineRule="auto" w:before="132"/>
        <w:ind w:right="661"/>
      </w:pPr>
      <w:r>
        <w:rPr>
          <w:color w:val="6E6158"/>
        </w:rPr>
        <w:t>Written Operating Agreements for Limited Liability Companies and Membership </w:t>
      </w:r>
      <w:r>
        <w:rPr>
          <w:color w:val="6E6158"/>
        </w:rPr>
        <w:t>Interest </w:t>
      </w:r>
      <w:r>
        <w:rPr>
          <w:color w:val="6E6158"/>
          <w:spacing w:val="-2"/>
        </w:rPr>
        <w:t>Agreements.</w:t>
      </w:r>
    </w:p>
    <w:p>
      <w:pPr>
        <w:pStyle w:val="BodyText"/>
        <w:spacing w:line="427" w:lineRule="auto" w:before="123"/>
        <w:ind w:right="3361"/>
      </w:pPr>
      <w:r>
        <w:rPr>
          <w:color w:val="6E6158"/>
        </w:rPr>
        <w:t>Crafted loan documents for secured and unsecured </w:t>
      </w:r>
      <w:r>
        <w:rPr>
          <w:color w:val="6E6158"/>
        </w:rPr>
        <w:t>transactions. Assisted in the formation of a dental insurance company.</w:t>
      </w:r>
    </w:p>
    <w:p>
      <w:pPr>
        <w:pStyle w:val="BodyText"/>
        <w:spacing w:after="0" w:line="427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Prepared</w:t>
      </w:r>
      <w:r>
        <w:rPr>
          <w:color w:val="6E6158"/>
          <w:spacing w:val="15"/>
        </w:rPr>
        <w:t> </w:t>
      </w:r>
      <w:r>
        <w:rPr>
          <w:color w:val="6E6158"/>
        </w:rPr>
        <w:t>medical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dental</w:t>
      </w:r>
      <w:r>
        <w:rPr>
          <w:color w:val="6E6158"/>
          <w:spacing w:val="16"/>
        </w:rPr>
        <w:t> </w:t>
      </w:r>
      <w:r>
        <w:rPr>
          <w:color w:val="6E6158"/>
        </w:rPr>
        <w:t>employee</w:t>
      </w:r>
      <w:r>
        <w:rPr>
          <w:color w:val="6E6158"/>
          <w:spacing w:val="15"/>
        </w:rPr>
        <w:t> </w:t>
      </w:r>
      <w:r>
        <w:rPr>
          <w:color w:val="6E6158"/>
        </w:rPr>
        <w:t>agreements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ownership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structures.</w:t>
      </w:r>
    </w:p>
    <w:p>
      <w:pPr>
        <w:pStyle w:val="BodyText"/>
        <w:spacing w:line="302" w:lineRule="auto" w:before="174"/>
        <w:ind w:right="661"/>
      </w:pPr>
      <w:r>
        <w:rPr>
          <w:color w:val="6E6158"/>
        </w:rPr>
        <w:t>Assisted mining companies with mining claims, leases, and permitting on private, state,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federal land.</w:t>
      </w:r>
    </w:p>
    <w:p>
      <w:pPr>
        <w:pStyle w:val="BodyText"/>
        <w:spacing w:before="2"/>
        <w:ind w:left="0"/>
      </w:pPr>
    </w:p>
    <w:p>
      <w:pPr>
        <w:pStyle w:val="BodyText"/>
      </w:pP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mining</w:t>
      </w:r>
      <w:r>
        <w:rPr>
          <w:color w:val="6E6158"/>
          <w:spacing w:val="10"/>
        </w:rPr>
        <w:t> </w:t>
      </w:r>
      <w:r>
        <w:rPr>
          <w:color w:val="6E6158"/>
        </w:rPr>
        <w:t>realm,</w:t>
      </w:r>
      <w:r>
        <w:rPr>
          <w:color w:val="6E6158"/>
          <w:spacing w:val="9"/>
        </w:rPr>
        <w:t> </w:t>
      </w:r>
      <w:r>
        <w:rPr>
          <w:color w:val="6E6158"/>
        </w:rPr>
        <w:t>Peter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has:</w:t>
      </w:r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604"/>
      </w:pPr>
      <w:r>
        <w:rPr>
          <w:color w:val="6E6158"/>
        </w:rPr>
        <w:t>Drafted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negotiated</w:t>
      </w:r>
      <w:r>
        <w:rPr>
          <w:color w:val="6E6158"/>
          <w:spacing w:val="18"/>
        </w:rPr>
        <w:t> </w:t>
      </w:r>
      <w:r>
        <w:rPr>
          <w:color w:val="6E6158"/>
        </w:rPr>
        <w:t>a</w:t>
      </w:r>
      <w:r>
        <w:rPr>
          <w:color w:val="6E6158"/>
          <w:spacing w:val="18"/>
        </w:rPr>
        <w:t> </w:t>
      </w:r>
      <w:r>
        <w:rPr>
          <w:color w:val="6E6158"/>
        </w:rPr>
        <w:t>multi-phase</w:t>
      </w:r>
      <w:r>
        <w:rPr>
          <w:color w:val="6E6158"/>
          <w:spacing w:val="18"/>
        </w:rPr>
        <w:t> </w:t>
      </w:r>
      <w:r>
        <w:rPr>
          <w:color w:val="6E6158"/>
        </w:rPr>
        <w:t>mineral</w:t>
      </w:r>
      <w:r>
        <w:rPr>
          <w:color w:val="6E6158"/>
          <w:spacing w:val="18"/>
        </w:rPr>
        <w:t> </w:t>
      </w:r>
      <w:r>
        <w:rPr>
          <w:color w:val="6E6158"/>
        </w:rPr>
        <w:t>exploration</w:t>
      </w:r>
      <w:r>
        <w:rPr>
          <w:color w:val="6E6158"/>
          <w:spacing w:val="18"/>
        </w:rPr>
        <w:t> </w:t>
      </w:r>
      <w:r>
        <w:rPr>
          <w:color w:val="6E6158"/>
        </w:rPr>
        <w:t>alliance</w:t>
      </w:r>
      <w:r>
        <w:rPr>
          <w:color w:val="6E6158"/>
          <w:spacing w:val="18"/>
        </w:rPr>
        <w:t> </w:t>
      </w:r>
      <w:r>
        <w:rPr>
          <w:color w:val="6E6158"/>
        </w:rPr>
        <w:t>agreement</w:t>
      </w:r>
      <w:r>
        <w:rPr>
          <w:color w:val="6E6158"/>
          <w:spacing w:val="18"/>
        </w:rPr>
        <w:t> </w:t>
      </w:r>
      <w:r>
        <w:rPr>
          <w:color w:val="6E6158"/>
        </w:rPr>
        <w:t>with</w:t>
      </w:r>
      <w:r>
        <w:rPr>
          <w:color w:val="6E6158"/>
          <w:spacing w:val="18"/>
        </w:rPr>
        <w:t> </w:t>
      </w:r>
      <w:r>
        <w:rPr>
          <w:color w:val="6E6158"/>
        </w:rPr>
        <w:t>an</w:t>
      </w:r>
      <w:r>
        <w:rPr>
          <w:color w:val="6E6158"/>
          <w:spacing w:val="18"/>
        </w:rPr>
        <w:t> </w:t>
      </w:r>
      <w:r>
        <w:rPr>
          <w:color w:val="6E6158"/>
        </w:rPr>
        <w:t>area-</w:t>
      </w:r>
      <w:r>
        <w:rPr>
          <w:color w:val="6E6158"/>
        </w:rPr>
        <w:t>of-interest</w:t>
      </w:r>
      <w:r>
        <w:rPr>
          <w:color w:val="6E6158"/>
          <w:spacing w:val="38"/>
        </w:rPr>
        <w:t> </w:t>
      </w:r>
      <w:r>
        <w:rPr>
          <w:color w:val="6E6158"/>
        </w:rPr>
        <w:t>structure,</w:t>
      </w:r>
      <w:r>
        <w:rPr>
          <w:color w:val="6E6158"/>
          <w:spacing w:val="38"/>
        </w:rPr>
        <w:t> </w:t>
      </w:r>
      <w:r>
        <w:rPr>
          <w:color w:val="6E6158"/>
        </w:rPr>
        <w:t>staged</w:t>
      </w:r>
      <w:r>
        <w:rPr>
          <w:color w:val="6E6158"/>
          <w:spacing w:val="38"/>
        </w:rPr>
        <w:t> </w:t>
      </w:r>
      <w:r>
        <w:rPr>
          <w:color w:val="6E6158"/>
        </w:rPr>
        <w:t>project</w:t>
      </w:r>
      <w:r>
        <w:rPr>
          <w:color w:val="6E6158"/>
          <w:spacing w:val="38"/>
        </w:rPr>
        <w:t> </w:t>
      </w:r>
      <w:r>
        <w:rPr>
          <w:color w:val="6E6158"/>
        </w:rPr>
        <w:t>generation,</w:t>
      </w:r>
      <w:r>
        <w:rPr>
          <w:color w:val="6E6158"/>
          <w:spacing w:val="38"/>
        </w:rPr>
        <w:t> </w:t>
      </w:r>
      <w:r>
        <w:rPr>
          <w:color w:val="6E6158"/>
        </w:rPr>
        <w:t>earn-in</w:t>
      </w:r>
      <w:r>
        <w:rPr>
          <w:color w:val="6E6158"/>
          <w:spacing w:val="38"/>
        </w:rPr>
        <w:t> </w:t>
      </w:r>
      <w:r>
        <w:rPr>
          <w:color w:val="6E6158"/>
        </w:rPr>
        <w:t>rights,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joint</w:t>
      </w:r>
      <w:r>
        <w:rPr>
          <w:color w:val="6E6158"/>
          <w:spacing w:val="38"/>
        </w:rPr>
        <w:t> </w:t>
      </w:r>
      <w:r>
        <w:rPr>
          <w:color w:val="6E6158"/>
        </w:rPr>
        <w:t>venture</w:t>
      </w:r>
      <w:r>
        <w:rPr>
          <w:color w:val="6E6158"/>
          <w:spacing w:val="38"/>
        </w:rPr>
        <w:t> </w:t>
      </w:r>
      <w:r>
        <w:rPr>
          <w:color w:val="6E6158"/>
        </w:rPr>
        <w:t>conversion.</w:t>
      </w:r>
    </w:p>
    <w:p>
      <w:pPr>
        <w:pStyle w:val="BodyText"/>
        <w:spacing w:line="292" w:lineRule="auto" w:before="132"/>
        <w:ind w:right="591"/>
      </w:pPr>
      <w:r>
        <w:rPr>
          <w:color w:val="6E6158"/>
        </w:rPr>
        <w:t>Drafted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negotiated</w:t>
      </w:r>
      <w:r>
        <w:rPr>
          <w:color w:val="6E6158"/>
          <w:spacing w:val="20"/>
        </w:rPr>
        <w:t> </w:t>
      </w:r>
      <w:r>
        <w:rPr>
          <w:color w:val="6E6158"/>
        </w:rPr>
        <w:t>mining</w:t>
      </w:r>
      <w:r>
        <w:rPr>
          <w:color w:val="6E6158"/>
          <w:spacing w:val="20"/>
        </w:rPr>
        <w:t> </w:t>
      </w:r>
      <w:r>
        <w:rPr>
          <w:color w:val="6E6158"/>
        </w:rPr>
        <w:t>earn-in</w:t>
      </w:r>
      <w:r>
        <w:rPr>
          <w:color w:val="6E6158"/>
          <w:spacing w:val="20"/>
        </w:rPr>
        <w:t> </w:t>
      </w:r>
      <w:r>
        <w:rPr>
          <w:color w:val="6E6158"/>
        </w:rPr>
        <w:t>terms</w:t>
      </w:r>
      <w:r>
        <w:rPr>
          <w:color w:val="6E6158"/>
          <w:spacing w:val="20"/>
        </w:rPr>
        <w:t> </w:t>
      </w:r>
      <w:r>
        <w:rPr>
          <w:color w:val="6E6158"/>
        </w:rPr>
        <w:t>giving</w:t>
      </w:r>
      <w:r>
        <w:rPr>
          <w:color w:val="6E6158"/>
          <w:spacing w:val="20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party</w:t>
      </w:r>
      <w:r>
        <w:rPr>
          <w:color w:val="6E6158"/>
          <w:spacing w:val="20"/>
        </w:rPr>
        <w:t> </w:t>
      </w:r>
      <w:r>
        <w:rPr>
          <w:color w:val="6E6158"/>
        </w:rPr>
        <w:t>the</w:t>
      </w:r>
      <w:r>
        <w:rPr>
          <w:color w:val="6E6158"/>
          <w:spacing w:val="20"/>
        </w:rPr>
        <w:t> </w:t>
      </w:r>
      <w:r>
        <w:rPr>
          <w:color w:val="6E6158"/>
        </w:rPr>
        <w:t>exclusive</w:t>
      </w:r>
      <w:r>
        <w:rPr>
          <w:color w:val="6E6158"/>
          <w:spacing w:val="20"/>
        </w:rPr>
        <w:t> </w:t>
      </w:r>
      <w:r>
        <w:rPr>
          <w:color w:val="6E6158"/>
        </w:rPr>
        <w:t>option</w:t>
      </w:r>
      <w:r>
        <w:rPr>
          <w:color w:val="6E6158"/>
          <w:spacing w:val="20"/>
        </w:rPr>
        <w:t> </w:t>
      </w:r>
      <w:r>
        <w:rPr>
          <w:color w:val="6E6158"/>
        </w:rPr>
        <w:t>to</w:t>
      </w:r>
      <w:r>
        <w:rPr>
          <w:color w:val="6E6158"/>
          <w:spacing w:val="20"/>
        </w:rPr>
        <w:t> </w:t>
      </w:r>
      <w:r>
        <w:rPr>
          <w:color w:val="6E6158"/>
        </w:rPr>
        <w:t>earn</w:t>
      </w:r>
      <w:r>
        <w:rPr>
          <w:color w:val="6E6158"/>
          <w:spacing w:val="20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70% to 85% majority interest by funding exploration, with spending and milestone requirements,</w:t>
      </w:r>
      <w:r>
        <w:rPr>
          <w:color w:val="6E6158"/>
          <w:spacing w:val="40"/>
        </w:rPr>
        <w:t> </w:t>
      </w:r>
      <w:r>
        <w:rPr>
          <w:color w:val="6E6158"/>
        </w:rPr>
        <w:t>operator and reporting controls, security over mineral tenements, and exit remedies including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fair market value buyout option.</w:t>
      </w:r>
    </w:p>
    <w:p>
      <w:pPr>
        <w:pStyle w:val="BodyText"/>
        <w:spacing w:line="292" w:lineRule="auto" w:before="132"/>
        <w:ind w:right="661"/>
      </w:pPr>
      <w:r>
        <w:rPr>
          <w:color w:val="6E6158"/>
        </w:rPr>
        <w:t>Drafted and negotiated a mining royalty agreement creating a 1.5% net smelter returns royalty</w:t>
      </w:r>
      <w:r>
        <w:rPr>
          <w:color w:val="6E6158"/>
          <w:spacing w:val="40"/>
        </w:rPr>
        <w:t> </w:t>
      </w:r>
      <w:r>
        <w:rPr>
          <w:color w:val="6E6158"/>
        </w:rPr>
        <w:t>on future production from mineral claims and leases in Idaho and Washington, with reporting,</w:t>
      </w:r>
      <w:r>
        <w:rPr>
          <w:color w:val="6E6158"/>
          <w:spacing w:val="40"/>
        </w:rPr>
        <w:t> </w:t>
      </w:r>
      <w:r>
        <w:rPr>
          <w:color w:val="6E6158"/>
        </w:rPr>
        <w:t>audit, transfer, lender security, and sanctions and anti-money laundering protections.</w:t>
      </w:r>
    </w:p>
    <w:p>
      <w:pPr>
        <w:pStyle w:val="BodyText"/>
        <w:spacing w:line="295" w:lineRule="auto" w:before="124"/>
        <w:ind w:right="661"/>
      </w:pPr>
      <w:r>
        <w:rPr>
          <w:color w:val="6E6158"/>
        </w:rPr>
        <w:t>Drafted and negotiated joint venture terms for an earn-in mining alliance, including JV formation</w:t>
      </w:r>
      <w:r>
        <w:rPr>
          <w:color w:val="6E6158"/>
          <w:spacing w:val="80"/>
        </w:rPr>
        <w:t> </w:t>
      </w:r>
      <w:r>
        <w:rPr>
          <w:color w:val="6E6158"/>
        </w:rPr>
        <w:t>and governance, operator and budget controls, cash calls, dilution and default remedies,</w:t>
      </w:r>
      <w:r>
        <w:rPr>
          <w:color w:val="6E6158"/>
          <w:spacing w:val="40"/>
        </w:rPr>
        <w:t> </w:t>
      </w:r>
      <w:r>
        <w:rPr>
          <w:color w:val="6E6158"/>
        </w:rPr>
        <w:t>conversion to a net smelter returns royalty, and protections for transfers, financing, restructuring,</w:t>
      </w:r>
      <w:r>
        <w:rPr>
          <w:color w:val="6E6158"/>
          <w:spacing w:val="40"/>
        </w:rPr>
        <w:t> </w:t>
      </w:r>
      <w:r>
        <w:rPr>
          <w:color w:val="6E6158"/>
        </w:rPr>
        <w:t>and technical data ownership.</w:t>
      </w:r>
    </w:p>
    <w:p>
      <w:pPr>
        <w:pStyle w:val="BodyText"/>
        <w:spacing w:line="292" w:lineRule="auto" w:before="132"/>
        <w:ind w:right="717"/>
      </w:pPr>
      <w:r>
        <w:rPr>
          <w:color w:val="6E6158"/>
        </w:rPr>
        <w:t>Drafted and negotiated a mining option agreement for patented mining claims, including a</w:t>
      </w:r>
      <w:r>
        <w:rPr>
          <w:color w:val="6E6158"/>
          <w:spacing w:val="40"/>
        </w:rPr>
        <w:t> </w:t>
      </w:r>
      <w:r>
        <w:rPr>
          <w:color w:val="6E6158"/>
        </w:rPr>
        <w:t>three-year exclusive exploration option, staged payments, drill-ready access, defined exercise</w:t>
      </w:r>
      <w:r>
        <w:rPr>
          <w:color w:val="6E6158"/>
          <w:spacing w:val="40"/>
        </w:rPr>
        <w:t> </w:t>
      </w:r>
      <w:r>
        <w:rPr>
          <w:color w:val="6E6158"/>
        </w:rPr>
        <w:t>conditions, escrowed closing deliverables, a tiered net smelter returns royalty, and a long-term</w:t>
      </w:r>
      <w:r>
        <w:rPr>
          <w:color w:val="6E6158"/>
          <w:spacing w:val="40"/>
        </w:rPr>
        <w:t> </w:t>
      </w:r>
      <w:r>
        <w:rPr>
          <w:color w:val="6E6158"/>
        </w:rPr>
        <w:t>quarry</w:t>
      </w:r>
      <w:r>
        <w:rPr>
          <w:color w:val="6E6158"/>
          <w:spacing w:val="29"/>
        </w:rPr>
        <w:t> </w:t>
      </w:r>
      <w:r>
        <w:rPr>
          <w:color w:val="6E6158"/>
        </w:rPr>
        <w:t>land</w:t>
      </w:r>
      <w:r>
        <w:rPr>
          <w:color w:val="6E6158"/>
          <w:spacing w:val="29"/>
        </w:rPr>
        <w:t> </w:t>
      </w:r>
      <w:r>
        <w:rPr>
          <w:color w:val="6E6158"/>
        </w:rPr>
        <w:t>lease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coordination,</w:t>
      </w:r>
      <w:r>
        <w:rPr>
          <w:color w:val="6E6158"/>
          <w:spacing w:val="29"/>
        </w:rPr>
        <w:t> </w:t>
      </w:r>
      <w:r>
        <w:rPr>
          <w:color w:val="6E6158"/>
        </w:rPr>
        <w:t>bonding,</w:t>
      </w:r>
      <w:r>
        <w:rPr>
          <w:color w:val="6E6158"/>
          <w:spacing w:val="29"/>
        </w:rPr>
        <w:t> </w:t>
      </w:r>
      <w:r>
        <w:rPr>
          <w:color w:val="6E6158"/>
        </w:rPr>
        <w:t>reclamation,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non-interference</w:t>
      </w:r>
      <w:r>
        <w:rPr>
          <w:color w:val="6E6158"/>
          <w:spacing w:val="29"/>
        </w:rPr>
        <w:t> </w:t>
      </w:r>
      <w:r>
        <w:rPr>
          <w:color w:val="6E6158"/>
        </w:rPr>
        <w:t>protections.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4509"/>
      </w:pPr>
      <w:r>
        <w:rPr>
          <w:color w:val="6E6158"/>
        </w:rPr>
        <w:t>Idaho State Bar Professionalism Award, 2023 Recognized by the Idaho State Bar for pro bono </w:t>
      </w:r>
      <w:r>
        <w:rPr>
          <w:color w:val="6E6158"/>
        </w:rPr>
        <w:t>work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Author,</w:t>
      </w:r>
      <w:r>
        <w:rPr>
          <w:color w:val="6E6158"/>
          <w:spacing w:val="8"/>
        </w:rPr>
        <w:t> </w:t>
      </w:r>
      <w:r>
        <w:rPr>
          <w:color w:val="6E6158"/>
        </w:rPr>
        <w:t>“</w:t>
      </w:r>
      <w:hyperlink r:id="rId11">
        <w:r>
          <w:rPr>
            <w:color w:val="F5821F"/>
          </w:rPr>
          <w:t>I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have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AI.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Why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do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I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need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lawyer?</w:t>
        </w:r>
      </w:hyperlink>
      <w:r>
        <w:rPr>
          <w:color w:val="6E6158"/>
        </w:rPr>
        <w:t>”</w:t>
      </w:r>
      <w:r>
        <w:rPr>
          <w:color w:val="6E6158"/>
          <w:spacing w:val="9"/>
        </w:rPr>
        <w:t> </w:t>
      </w:r>
      <w:r>
        <w:rPr>
          <w:color w:val="6E6158"/>
        </w:rPr>
        <w:t>Idaho</w:t>
      </w:r>
      <w:r>
        <w:rPr>
          <w:color w:val="6E6158"/>
          <w:spacing w:val="8"/>
        </w:rPr>
        <w:t> </w:t>
      </w:r>
      <w:r>
        <w:rPr>
          <w:color w:val="6E6158"/>
        </w:rPr>
        <w:t>Business</w:t>
      </w:r>
      <w:r>
        <w:rPr>
          <w:color w:val="6E6158"/>
          <w:spacing w:val="8"/>
        </w:rPr>
        <w:t> </w:t>
      </w:r>
      <w:r>
        <w:rPr>
          <w:color w:val="6E6158"/>
        </w:rPr>
        <w:t>Review,</w:t>
      </w:r>
      <w:r>
        <w:rPr>
          <w:color w:val="6E6158"/>
          <w:spacing w:val="9"/>
        </w:rPr>
        <w:t> </w:t>
      </w:r>
      <w:r>
        <w:rPr>
          <w:color w:val="6E6158"/>
        </w:rPr>
        <w:t>August</w:t>
      </w:r>
      <w:r>
        <w:rPr>
          <w:color w:val="6E6158"/>
          <w:spacing w:val="8"/>
        </w:rPr>
        <w:t> </w:t>
      </w:r>
      <w:r>
        <w:rPr>
          <w:color w:val="6E6158"/>
        </w:rPr>
        <w:t>27,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  <w:ind w:right="774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Idaho’s New Starter Home Law (SB1352): What Developers, Landowners, and </w:t>
        </w:r>
        <w:r>
          <w:rPr>
            <w:color w:val="F5821F"/>
          </w:rPr>
          <w:t>Cities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Need to Know</w:t>
        </w:r>
      </w:hyperlink>
      <w:r>
        <w:rPr>
          <w:color w:val="6E6158"/>
        </w:rPr>
        <w:t>,” Fennemore Blog, July 16, 2026</w:t>
      </w:r>
    </w:p>
    <w:p>
      <w:pPr>
        <w:pStyle w:val="BodyText"/>
        <w:spacing w:line="292" w:lineRule="auto" w:before="124"/>
        <w:ind w:right="472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Wildfire readiness shapes development in Idaho amid rising risks</w:t>
        </w:r>
      </w:hyperlink>
      <w:r>
        <w:rPr>
          <w:color w:val="6E6158"/>
        </w:rPr>
        <w:t>,” Idaho Business Review,</w:t>
      </w:r>
      <w:r>
        <w:rPr>
          <w:color w:val="6E6158"/>
          <w:spacing w:val="40"/>
        </w:rPr>
        <w:t> </w:t>
      </w:r>
      <w:r>
        <w:rPr>
          <w:color w:val="6E6158"/>
        </w:rPr>
        <w:t>June 17, 2026</w:t>
      </w:r>
    </w:p>
    <w:p>
      <w:pPr>
        <w:pStyle w:val="BodyText"/>
        <w:spacing w:line="292" w:lineRule="auto" w:before="131"/>
        <w:ind w:right="604"/>
      </w:pPr>
      <w:r>
        <w:rPr>
          <w:color w:val="6E6158"/>
        </w:rPr>
        <w:t>Co-Author, “</w:t>
      </w:r>
      <w:hyperlink r:id="rId14">
        <w:r>
          <w:rPr>
            <w:color w:val="F5821F"/>
          </w:rPr>
          <w:t>Idaho Supreme Court Clarifies Direct and Derivative Claims in Family Entity </w:t>
        </w:r>
        <w:r>
          <w:rPr>
            <w:color w:val="F5821F"/>
          </w:rPr>
          <w:t>Disputes</w:t>
        </w:r>
      </w:hyperlink>
      <w:r>
        <w:rPr>
          <w:color w:val="6E6158"/>
        </w:rPr>
        <w:t>,” Fennemore Blog, June 15, 2026</w:t>
      </w:r>
    </w:p>
    <w:p>
      <w:pPr>
        <w:pStyle w:val="BodyText"/>
        <w:spacing w:line="292" w:lineRule="auto" w:before="123"/>
        <w:ind w:right="661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Wildfire Readiness Is Becoming a Development Issue in Idaho</w:t>
        </w:r>
      </w:hyperlink>
      <w:r>
        <w:rPr>
          <w:color w:val="6E6158"/>
        </w:rPr>
        <w:t>,” Fennemore Blog, June 9,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32"/>
        <w:ind w:right="894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Surging Gold Prices and Demand for Critical Minerals Raises the Stakes for Mining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Claims</w:t>
        </w:r>
      </w:hyperlink>
      <w:r>
        <w:rPr>
          <w:color w:val="6E6158"/>
        </w:rPr>
        <w:t>,” Fennemore Blog, April 1, 2026</w:t>
      </w:r>
    </w:p>
    <w:p>
      <w:pPr>
        <w:pStyle w:val="BodyText"/>
        <w:spacing w:before="123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2"/>
        </w:rPr>
        <w:t> </w:t>
      </w:r>
      <w:r>
        <w:rPr>
          <w:color w:val="6E6158"/>
        </w:rPr>
        <w:t>Code</w:t>
      </w:r>
      <w:r>
        <w:rPr>
          <w:color w:val="6E6158"/>
          <w:spacing w:val="12"/>
        </w:rPr>
        <w:t> </w:t>
      </w:r>
      <w:r>
        <w:rPr>
          <w:color w:val="6E6158"/>
        </w:rPr>
        <w:t>§</w:t>
      </w:r>
      <w:r>
        <w:rPr>
          <w:color w:val="6E6158"/>
          <w:spacing w:val="12"/>
        </w:rPr>
        <w:t> </w:t>
      </w:r>
      <w:r>
        <w:rPr>
          <w:color w:val="6E6158"/>
        </w:rPr>
        <w:t>55-3211,</w:t>
      </w:r>
      <w:r>
        <w:rPr>
          <w:color w:val="6E6158"/>
          <w:spacing w:val="12"/>
        </w:rPr>
        <w:t> </w:t>
      </w:r>
      <w:r>
        <w:rPr>
          <w:color w:val="6E6158"/>
        </w:rPr>
        <w:t>Idaho</w:t>
      </w:r>
      <w:r>
        <w:rPr>
          <w:color w:val="6E6158"/>
          <w:spacing w:val="12"/>
        </w:rPr>
        <w:t> </w:t>
      </w:r>
      <w:r>
        <w:rPr>
          <w:color w:val="6E6158"/>
        </w:rPr>
        <w:t>Community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1"/>
        </w:rPr>
        <w:t> </w:t>
      </w:r>
      <w:r>
        <w:rPr>
          <w:color w:val="6E6158"/>
        </w:rPr>
        <w:t>Board,</w:t>
      </w:r>
      <w:r>
        <w:rPr>
          <w:color w:val="6E6158"/>
          <w:spacing w:val="12"/>
        </w:rPr>
        <w:t> </w:t>
      </w:r>
      <w:r>
        <w:rPr>
          <w:color w:val="6E6158"/>
        </w:rPr>
        <w:t>February</w:t>
      </w:r>
      <w:r>
        <w:rPr>
          <w:color w:val="6E6158"/>
          <w:spacing w:val="12"/>
        </w:rPr>
        <w:t> </w:t>
      </w:r>
      <w:r>
        <w:rPr>
          <w:color w:val="6E6158"/>
        </w:rPr>
        <w:t>25,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302" w:lineRule="auto" w:before="174"/>
        <w:ind w:right="774"/>
      </w:pPr>
      <w:r>
        <w:rPr>
          <w:color w:val="6E6158"/>
        </w:rPr>
        <w:t>Co-Author, “</w:t>
      </w:r>
      <w:hyperlink r:id="rId17">
        <w:r>
          <w:rPr>
            <w:color w:val="F5821F"/>
          </w:rPr>
          <w:t>What Canadian Mining Companies Need to Know About CFIUS When Investing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the U.S.</w:t>
        </w:r>
      </w:hyperlink>
      <w:r>
        <w:rPr>
          <w:color w:val="6E6158"/>
        </w:rPr>
        <w:t>,” Fennemore Blog,</w:t>
      </w:r>
      <w:r>
        <w:rPr>
          <w:color w:val="6E6158"/>
          <w:spacing w:val="40"/>
        </w:rPr>
        <w:t> </w:t>
      </w:r>
      <w:r>
        <w:rPr>
          <w:color w:val="6E6158"/>
        </w:rPr>
        <w:t>August 7, 2025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Boise</w:t>
      </w:r>
      <w:r>
        <w:rPr>
          <w:color w:val="6E6158"/>
          <w:spacing w:val="12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University,</w:t>
      </w:r>
      <w:r>
        <w:rPr>
          <w:color w:val="6E6158"/>
          <w:spacing w:val="12"/>
        </w:rPr>
        <w:t> </w:t>
      </w:r>
      <w:r>
        <w:rPr>
          <w:color w:val="6E6158"/>
        </w:rPr>
        <w:t>Micron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Materials</w:t>
      </w:r>
      <w:r>
        <w:rPr>
          <w:color w:val="6E6158"/>
          <w:spacing w:val="13"/>
        </w:rPr>
        <w:t> </w:t>
      </w:r>
      <w:r>
        <w:rPr>
          <w:color w:val="6E6158"/>
        </w:rPr>
        <w:t>Science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Engineering,</w:t>
      </w:r>
      <w:r>
        <w:rPr>
          <w:color w:val="6E6158"/>
          <w:spacing w:val="13"/>
        </w:rPr>
        <w:t> </w:t>
      </w:r>
      <w:r>
        <w:rPr>
          <w:color w:val="6E6158"/>
        </w:rPr>
        <w:t>April</w:t>
      </w:r>
      <w:r>
        <w:rPr>
          <w:color w:val="6E6158"/>
          <w:spacing w:val="12"/>
        </w:rPr>
        <w:t> </w:t>
      </w:r>
      <w:r>
        <w:rPr>
          <w:color w:val="6E6158"/>
        </w:rPr>
        <w:t>17,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  <w:ind w:right="661"/>
      </w:pPr>
      <w:r>
        <w:rPr>
          <w:color w:val="6E6158"/>
        </w:rPr>
        <w:t>Mining Stocks Daily Podcast “Is Idaho the Bellweather for Federal Mining Reform? Peter Smith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the Resurgence of the State’s Resource Industry,” March 21, 2025</w:t>
      </w:r>
    </w:p>
    <w:p>
      <w:pPr>
        <w:pStyle w:val="BodyText"/>
        <w:spacing w:line="420" w:lineRule="auto" w:before="113"/>
        <w:ind w:right="5610"/>
      </w:pPr>
      <w:r>
        <w:rPr>
          <w:color w:val="6E6158"/>
        </w:rPr>
        <w:t>Idaho Mining Association, October </w:t>
      </w:r>
      <w:r>
        <w:rPr>
          <w:color w:val="6E6158"/>
        </w:rPr>
        <w:t>2024 Elko Mine Expo, June 2024</w:t>
      </w:r>
    </w:p>
    <w:p>
      <w:pPr>
        <w:pStyle w:val="BodyText"/>
        <w:spacing w:line="231" w:lineRule="exact"/>
      </w:pPr>
      <w:r>
        <w:rPr>
          <w:color w:val="6E6158"/>
        </w:rPr>
        <w:t>Idaho</w:t>
      </w:r>
      <w:r>
        <w:rPr>
          <w:color w:val="6E6158"/>
          <w:spacing w:val="16"/>
        </w:rPr>
        <w:t> </w:t>
      </w:r>
      <w:r>
        <w:rPr>
          <w:color w:val="6E6158"/>
        </w:rPr>
        <w:t>Mining</w:t>
      </w:r>
      <w:r>
        <w:rPr>
          <w:color w:val="6E6158"/>
          <w:spacing w:val="16"/>
        </w:rPr>
        <w:t> </w:t>
      </w:r>
      <w:r>
        <w:rPr>
          <w:color w:val="6E6158"/>
        </w:rPr>
        <w:t>Association,</w:t>
      </w:r>
      <w:r>
        <w:rPr>
          <w:color w:val="6E6158"/>
          <w:spacing w:val="16"/>
        </w:rPr>
        <w:t> </w:t>
      </w:r>
      <w:r>
        <w:rPr>
          <w:color w:val="6E6158"/>
        </w:rPr>
        <w:t>October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3361"/>
      </w:pPr>
      <w:r>
        <w:rPr>
          <w:color w:val="6E6158"/>
        </w:rPr>
        <w:t>Member, The Idaho Supreme Court AI Governance Workgroup Immediate Past President, North Idaho College Foundation, </w:t>
      </w:r>
      <w:r>
        <w:rPr>
          <w:color w:val="6E6158"/>
        </w:rPr>
        <w:t>Inc. Vice President, Schweitzer Alpine Racing School, Inc.</w:t>
      </w:r>
    </w:p>
    <w:p>
      <w:pPr>
        <w:pStyle w:val="BodyText"/>
        <w:spacing w:line="427" w:lineRule="auto"/>
        <w:ind w:right="3361"/>
      </w:pPr>
      <w:r>
        <w:rPr>
          <w:color w:val="6E6158"/>
        </w:rPr>
        <w:t>At-Large Member, Idaho State Bar, Real Property Law </w:t>
      </w:r>
      <w:r>
        <w:rPr>
          <w:color w:val="6E6158"/>
        </w:rPr>
        <w:t>Section President, Coeur d’Alene Sunrise Rotary, 2026-2027</w:t>
      </w:r>
    </w:p>
    <w:p>
      <w:pPr>
        <w:pStyle w:val="BodyText"/>
        <w:spacing w:line="420" w:lineRule="auto"/>
        <w:ind w:right="3627"/>
      </w:pPr>
      <w:r>
        <w:rPr>
          <w:color w:val="6E6158"/>
        </w:rPr>
        <w:t>Former Member of the Board of Directors, Gizmo CDA, </w:t>
      </w:r>
      <w:r>
        <w:rPr>
          <w:color w:val="6E6158"/>
        </w:rPr>
        <w:t>Inc. Former President, First District Bar Association</w:t>
      </w:r>
    </w:p>
    <w:p>
      <w:pPr>
        <w:pStyle w:val="BodyText"/>
        <w:spacing w:line="420" w:lineRule="auto"/>
        <w:ind w:right="4711"/>
      </w:pPr>
      <w:r>
        <w:rPr>
          <w:color w:val="6E6158"/>
        </w:rPr>
        <w:t>Past Chair, Idaho State Bar, Indian Law </w:t>
      </w:r>
      <w:r>
        <w:rPr>
          <w:color w:val="6E6158"/>
        </w:rPr>
        <w:t>Section Former President, Post Falls Rotary</w:t>
      </w:r>
    </w:p>
    <w:p>
      <w:pPr>
        <w:pStyle w:val="BodyText"/>
        <w:spacing w:line="292" w:lineRule="auto"/>
        <w:ind w:right="661"/>
      </w:pPr>
      <w:r>
        <w:rPr>
          <w:color w:val="6E6158"/>
        </w:rPr>
        <w:t>Appointed to the Idaho Lottery Commission by Governor Brad Little and served from March 9,</w:t>
      </w:r>
      <w:r>
        <w:rPr>
          <w:color w:val="6E6158"/>
          <w:spacing w:val="40"/>
        </w:rPr>
        <w:t> </w:t>
      </w:r>
      <w:r>
        <w:rPr>
          <w:color w:val="6E6158"/>
        </w:rPr>
        <w:t>2021, to September 1, 2023</w:t>
      </w:r>
    </w:p>
    <w:p>
      <w:pPr>
        <w:pStyle w:val="BodyText"/>
        <w:spacing w:before="126"/>
      </w:pPr>
      <w:r>
        <w:rPr>
          <w:color w:val="6E6158"/>
        </w:rPr>
        <w:t>Former</w:t>
      </w:r>
      <w:r>
        <w:rPr>
          <w:color w:val="6E6158"/>
          <w:spacing w:val="12"/>
        </w:rPr>
        <w:t> </w:t>
      </w:r>
      <w:r>
        <w:rPr>
          <w:color w:val="6E6158"/>
        </w:rPr>
        <w:t>Vice</w:t>
      </w:r>
      <w:r>
        <w:rPr>
          <w:color w:val="6E6158"/>
          <w:spacing w:val="12"/>
        </w:rPr>
        <w:t> </w:t>
      </w:r>
      <w:r>
        <w:rPr>
          <w:color w:val="6E6158"/>
        </w:rPr>
        <w:t>Chairman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Post</w:t>
      </w:r>
      <w:r>
        <w:rPr>
          <w:color w:val="6E6158"/>
          <w:spacing w:val="12"/>
        </w:rPr>
        <w:t> </w:t>
      </w:r>
      <w:r>
        <w:rPr>
          <w:color w:val="6E6158"/>
        </w:rPr>
        <w:t>Falls</w:t>
      </w:r>
      <w:r>
        <w:rPr>
          <w:color w:val="6E6158"/>
          <w:spacing w:val="12"/>
        </w:rPr>
        <w:t> </w:t>
      </w:r>
      <w:r>
        <w:rPr>
          <w:color w:val="6E6158"/>
        </w:rPr>
        <w:t>Urban</w:t>
      </w:r>
      <w:r>
        <w:rPr>
          <w:color w:val="6E6158"/>
          <w:spacing w:val="13"/>
        </w:rPr>
        <w:t> </w:t>
      </w:r>
      <w:r>
        <w:rPr>
          <w:color w:val="6E6158"/>
        </w:rPr>
        <w:t>Renewal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Commission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8039"/>
      </w:pPr>
      <w:r>
        <w:rPr>
          <w:color w:val="6E6158"/>
          <w:spacing w:val="-2"/>
        </w:rPr>
        <w:t>Idaho Washington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coeur-dalene/" TargetMode="External"/><Relationship Id="rId10" Type="http://schemas.openxmlformats.org/officeDocument/2006/relationships/hyperlink" Target="mailto:peter.smith@fennemorelaw.com" TargetMode="External"/><Relationship Id="rId11" Type="http://schemas.openxmlformats.org/officeDocument/2006/relationships/hyperlink" Target="https://idahobusinessreview.com/2026/08/27/i-have-ai-why-do-i-need-a-lawyer/" TargetMode="External"/><Relationship Id="rId12" Type="http://schemas.openxmlformats.org/officeDocument/2006/relationships/hyperlink" Target="https://www.fennemorelaw.com/idahos-new-starter-home-law-sb1352-what-developers-landowners-and-cities-need-to-know/" TargetMode="External"/><Relationship Id="rId13" Type="http://schemas.openxmlformats.org/officeDocument/2006/relationships/hyperlink" Target="https://idahobusinessreview.com/2026/06/17/wildfire-readiness-shapes-development-idaho-rising-risks/" TargetMode="External"/><Relationship Id="rId14" Type="http://schemas.openxmlformats.org/officeDocument/2006/relationships/hyperlink" Target="https://www.fennemorelaw.com/idaho-supreme-court-clarifies-direct-and-derivative-claims-in-family-entity-disputes/" TargetMode="External"/><Relationship Id="rId15" Type="http://schemas.openxmlformats.org/officeDocument/2006/relationships/hyperlink" Target="https://www.fennemorelaw.com/wildfire-readiness-is-becoming-a-development-issue-in-idaho/" TargetMode="External"/><Relationship Id="rId16" Type="http://schemas.openxmlformats.org/officeDocument/2006/relationships/hyperlink" Target="https://www.fennemorelaw.com/surging-gold-prices-and-demand-for-critical-minerals-raises-the-stakes-for-mining-claims/" TargetMode="External"/><Relationship Id="rId17" Type="http://schemas.openxmlformats.org/officeDocument/2006/relationships/hyperlink" Target="https://www.fennemorelaw.com/what-canadian-mining-companies-need-to-know-about-cfius-when-investing-in-the-u-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Peter J. Smith IV - Fennemore</dc:title>
  <dcterms:created xsi:type="dcterms:W3CDTF">2026-09-22T13:23:00Z</dcterms:created>
  <dcterms:modified xsi:type="dcterms:W3CDTF">2026-09-22T13:23:00Z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2026-09-22T00:00:00Z</vt:filetime>
  </property>
  <property fmtid="{D5CDD505-2E9C-101B-9397-08002B2CF9AE}" pid="6" name="Producer">
    <vt:lpwstr>Skia/PDF m153</vt:lpwstr>
  </property>
</Properties>
</file>