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spacing w:before="116"/>
        <w:ind w:left="0"/>
        <w:rPr>
          <w:rFonts w:ascii="Times New Roman"/>
          <w:sz w:val="24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848486</wp:posOffset>
                </wp:positionH>
                <wp:positionV relativeFrom="paragraph">
                  <wp:posOffset>-3231247</wp:posOffset>
                </wp:positionV>
                <wp:extent cx="6071870" cy="316293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3162935"/>
                          <a:chExt cx="6071870" cy="316293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Richard Clifton Bio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893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89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893695">
                                <a:moveTo>
                                  <a:pt x="3033212" y="2893694"/>
                                </a:moveTo>
                                <a:lnTo>
                                  <a:pt x="0" y="2893694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893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493097" y="1643214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817029" y="763308"/>
                            <a:ext cx="1486535" cy="10991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6" w:lineRule="auto" w:before="40"/>
                                <w:ind w:left="0" w:right="18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RICHARD L. CLIFTON, 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39"/>
                                </w:rPr>
                                <w:t>JR.</w:t>
                              </w:r>
                            </w:p>
                            <w:p>
                              <w:pPr>
                                <w:spacing w:before="48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1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Labor</w:t>
                                </w:r>
                                <w:r>
                                  <w:rPr>
                                    <w:color w:val="FFFFFF"/>
                                    <w:spacing w:val="2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&amp;</w:t>
                                </w:r>
                                <w:r>
                                  <w:rPr>
                                    <w:color w:val="FFFFFF"/>
                                    <w:spacing w:val="3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Employment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4250033" y="2133494"/>
                            <a:ext cx="62039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San</w:t>
                                </w:r>
                                <w:r>
                                  <w:rPr>
                                    <w:color w:val="FFFFFF"/>
                                    <w:spacing w:val="2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Antonio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582320" y="2293650"/>
                            <a:ext cx="79883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210.447.8033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4750778" y="2293650"/>
                            <a:ext cx="78740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210.447.8036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3844157" y="2500373"/>
                            <a:ext cx="143192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rclifton@fennemorelaw.com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254.428909pt;width:478.1pt;height:249.05pt;mso-position-horizontal-relative:page;mso-position-vertical-relative:paragraph;z-index:15728640" id="docshapegroup1" coordorigin="1336,-5089" coordsize="9562,4981">
                <v:shape style="position:absolute;left:1336;top:-5089;width:2165;height:424" type="#_x0000_t75" id="docshape2" alt="Fennemore" href="https://www.fennemorelaw.com/" stroked="false">
                  <v:imagedata r:id="rId5" o:title=""/>
                </v:shape>
                <v:shape style="position:absolute;left:1336;top:-4666;width:4785;height:4557" type="#_x0000_t75" id="docshape3" alt="Richard Clifton Bio" stroked="false">
                  <v:imagedata r:id="rId7" o:title=""/>
                </v:shape>
                <v:rect style="position:absolute;left:6121;top:-4666;width:4777;height:4557" id="docshape4" filled="true" fillcolor="#262424" stroked="false">
                  <v:fill type="solid"/>
                </v:rect>
                <v:shape style="position:absolute;left:6837;top:-2501;width:3337;height:505" id="docshape5" coordorigin="6837,-2501" coordsize="3337,505" path="m10174,-2004l6837,-2004,6837,-1996,10174,-1996,10174,-2004xm10174,-2501l6837,-2501,6837,-2493,10174,-2493,10174,-2501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347;top:-3887;width:2341;height:1731" type="#_x0000_t202" id="docshape6" filled="false" stroked="false">
                  <v:textbox inset="0,0,0,0">
                    <w:txbxContent>
                      <w:p>
                        <w:pPr>
                          <w:spacing w:line="216" w:lineRule="auto" w:before="40"/>
                          <w:ind w:left="0" w:right="18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RICHARD L. CLIFTON, </w:t>
                        </w:r>
                        <w:r>
                          <w:rPr>
                            <w:color w:val="FFFFFF"/>
                            <w:spacing w:val="-5"/>
                            <w:sz w:val="39"/>
                          </w:rPr>
                          <w:t>JR.</w:t>
                        </w:r>
                      </w:p>
                      <w:p>
                        <w:pPr>
                          <w:spacing w:before="48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1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Labor</w:t>
                          </w:r>
                          <w:r>
                            <w:rPr>
                              <w:color w:val="FFFFFF"/>
                              <w:spacing w:val="2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6"/>
                            </w:rPr>
                            <w:t>&amp;</w:t>
                          </w:r>
                          <w:r>
                            <w:rPr>
                              <w:color w:val="FFFFFF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Employment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029;top:-1729;width:977;height:200" type="#_x0000_t202" id="docshape7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z w:val="16"/>
                            </w:rPr>
                            <w:t>San</w:t>
                          </w:r>
                          <w:r>
                            <w:rPr>
                              <w:color w:val="FFFFFF"/>
                              <w:spacing w:val="2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Antonio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977;top:-1477;width:1258;height:210" type="#_x0000_t202" id="docshape8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210.447.8033</w:t>
                        </w:r>
                      </w:p>
                    </w:txbxContent>
                  </v:textbox>
                  <w10:wrap type="none"/>
                </v:shape>
                <v:shape style="position:absolute;left:8817;top:-1477;width:1240;height:210" type="#_x0000_t202" id="docshape9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210.447.8036</w:t>
                        </w:r>
                      </w:p>
                    </w:txbxContent>
                  </v:textbox>
                  <w10:wrap type="none"/>
                </v:shape>
                <v:shape style="position:absolute;left:7390;top:-1151;width:2255;height:200" type="#_x0000_t202" id="docshape10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rclifton@fennemorelaw.com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8100"/>
        </w:rPr>
        <w:t>RICHARD</w:t>
      </w:r>
      <w:r>
        <w:rPr>
          <w:color w:val="FF8100"/>
          <w:spacing w:val="8"/>
        </w:rPr>
        <w:t> </w:t>
      </w:r>
      <w:r>
        <w:rPr>
          <w:color w:val="FF8100"/>
        </w:rPr>
        <w:t>L.</w:t>
      </w:r>
      <w:r>
        <w:rPr>
          <w:color w:val="FF8100"/>
          <w:spacing w:val="8"/>
        </w:rPr>
        <w:t> </w:t>
      </w:r>
      <w:r>
        <w:rPr>
          <w:color w:val="FF8100"/>
        </w:rPr>
        <w:t>CLIFTON,</w:t>
      </w:r>
      <w:r>
        <w:rPr>
          <w:color w:val="FF8100"/>
          <w:spacing w:val="9"/>
        </w:rPr>
        <w:t> </w:t>
      </w:r>
      <w:r>
        <w:rPr>
          <w:color w:val="FF8100"/>
          <w:spacing w:val="-5"/>
        </w:rPr>
        <w:t>JR.</w:t>
      </w:r>
    </w:p>
    <w:p>
      <w:pPr>
        <w:pStyle w:val="BodyText"/>
        <w:spacing w:line="302" w:lineRule="auto" w:before="146"/>
        <w:ind w:right="209"/>
        <w:jc w:val="both"/>
      </w:pPr>
      <w:r>
        <w:rPr>
          <w:color w:val="6E6158"/>
        </w:rPr>
        <w:t>Richard L. Clifton, Jr. is a San Antonio-based management-side labor and employment attorney who</w:t>
      </w:r>
      <w:r>
        <w:rPr>
          <w:color w:val="6E6158"/>
          <w:spacing w:val="40"/>
        </w:rPr>
        <w:t> </w:t>
      </w:r>
      <w:r>
        <w:rPr>
          <w:color w:val="6E6158"/>
        </w:rPr>
        <w:t>represents</w:t>
      </w:r>
      <w:r>
        <w:rPr>
          <w:color w:val="6E6158"/>
          <w:spacing w:val="40"/>
        </w:rPr>
        <w:t> </w:t>
      </w:r>
      <w:r>
        <w:rPr>
          <w:color w:val="6E6158"/>
        </w:rPr>
        <w:t>employers—including</w:t>
      </w:r>
      <w:r>
        <w:rPr>
          <w:color w:val="6E6158"/>
          <w:spacing w:val="40"/>
        </w:rPr>
        <w:t> </w:t>
      </w:r>
      <w:r>
        <w:rPr>
          <w:color w:val="6E6158"/>
        </w:rPr>
        <w:t>national</w:t>
      </w:r>
      <w:r>
        <w:rPr>
          <w:color w:val="6E6158"/>
          <w:spacing w:val="40"/>
        </w:rPr>
        <w:t> </w:t>
      </w:r>
      <w:r>
        <w:rPr>
          <w:color w:val="6E6158"/>
        </w:rPr>
        <w:t>companies,</w:t>
      </w:r>
      <w:r>
        <w:rPr>
          <w:color w:val="6E6158"/>
          <w:spacing w:val="40"/>
        </w:rPr>
        <w:t> </w:t>
      </w:r>
      <w:r>
        <w:rPr>
          <w:color w:val="6E6158"/>
        </w:rPr>
        <w:t>major</w:t>
      </w:r>
      <w:r>
        <w:rPr>
          <w:color w:val="6E6158"/>
          <w:spacing w:val="40"/>
        </w:rPr>
        <w:t> </w:t>
      </w:r>
      <w:r>
        <w:rPr>
          <w:color w:val="6E6158"/>
        </w:rPr>
        <w:t>regional</w:t>
      </w:r>
      <w:r>
        <w:rPr>
          <w:color w:val="6E6158"/>
          <w:spacing w:val="40"/>
        </w:rPr>
        <w:t> </w:t>
      </w:r>
      <w:r>
        <w:rPr>
          <w:color w:val="6E6158"/>
        </w:rPr>
        <w:t>organizations,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</w:p>
    <w:p>
      <w:pPr>
        <w:pStyle w:val="BodyText"/>
        <w:spacing w:line="292" w:lineRule="auto"/>
        <w:ind w:right="498"/>
        <w:jc w:val="both"/>
      </w:pPr>
      <w:r>
        <w:rPr>
          <w:color w:val="6E6158"/>
        </w:rPr>
        <w:t>public entities—in state and federal courts across the country. He defends employers against claims involving discrimination, harassment, retaliation, disability accommodation, </w:t>
      </w:r>
      <w:r>
        <w:rPr>
          <w:color w:val="6E6158"/>
        </w:rPr>
        <w:t>protected leave,</w:t>
      </w:r>
      <w:r>
        <w:rPr>
          <w:color w:val="6E6158"/>
          <w:spacing w:val="25"/>
        </w:rPr>
        <w:t> </w:t>
      </w:r>
      <w:r>
        <w:rPr>
          <w:color w:val="6E6158"/>
        </w:rPr>
        <w:t>wrongful</w:t>
      </w:r>
      <w:r>
        <w:rPr>
          <w:color w:val="6E6158"/>
          <w:spacing w:val="25"/>
        </w:rPr>
        <w:t> </w:t>
      </w:r>
      <w:r>
        <w:rPr>
          <w:color w:val="6E6158"/>
        </w:rPr>
        <w:t>termination,</w:t>
      </w:r>
      <w:r>
        <w:rPr>
          <w:color w:val="6E6158"/>
          <w:spacing w:val="25"/>
        </w:rPr>
        <w:t> </w:t>
      </w:r>
      <w:r>
        <w:rPr>
          <w:color w:val="6E6158"/>
        </w:rPr>
        <w:t>and</w:t>
      </w:r>
      <w:r>
        <w:rPr>
          <w:color w:val="6E6158"/>
          <w:spacing w:val="25"/>
        </w:rPr>
        <w:t> </w:t>
      </w:r>
      <w:r>
        <w:rPr>
          <w:color w:val="6E6158"/>
        </w:rPr>
        <w:t>wage-and-hour</w:t>
      </w:r>
      <w:r>
        <w:rPr>
          <w:color w:val="6E6158"/>
          <w:spacing w:val="25"/>
        </w:rPr>
        <w:t> </w:t>
      </w:r>
      <w:r>
        <w:rPr>
          <w:color w:val="6E6158"/>
        </w:rPr>
        <w:t>issues.</w:t>
      </w:r>
      <w:r>
        <w:rPr>
          <w:color w:val="6E6158"/>
          <w:spacing w:val="25"/>
        </w:rPr>
        <w:t> </w:t>
      </w:r>
      <w:r>
        <w:rPr>
          <w:color w:val="6E6158"/>
        </w:rPr>
        <w:t>Richard</w:t>
      </w:r>
      <w:r>
        <w:rPr>
          <w:color w:val="6E6158"/>
          <w:spacing w:val="25"/>
        </w:rPr>
        <w:t> </w:t>
      </w:r>
      <w:r>
        <w:rPr>
          <w:color w:val="6E6158"/>
        </w:rPr>
        <w:t>also</w:t>
      </w:r>
      <w:r>
        <w:rPr>
          <w:color w:val="6E6158"/>
          <w:spacing w:val="25"/>
        </w:rPr>
        <w:t> </w:t>
      </w:r>
      <w:r>
        <w:rPr>
          <w:color w:val="6E6158"/>
        </w:rPr>
        <w:t>handles</w:t>
      </w:r>
      <w:r>
        <w:rPr>
          <w:color w:val="6E6158"/>
          <w:spacing w:val="25"/>
        </w:rPr>
        <w:t> </w:t>
      </w:r>
      <w:r>
        <w:rPr>
          <w:color w:val="6E6158"/>
        </w:rPr>
        <w:t>select</w:t>
      </w:r>
      <w:r>
        <w:rPr>
          <w:color w:val="6E6158"/>
          <w:spacing w:val="25"/>
        </w:rPr>
        <w:t> </w:t>
      </w:r>
      <w:r>
        <w:rPr>
          <w:color w:val="6E6158"/>
        </w:rPr>
        <w:t>business</w:t>
      </w:r>
    </w:p>
    <w:p>
      <w:pPr>
        <w:pStyle w:val="BodyText"/>
        <w:spacing w:line="292" w:lineRule="auto" w:before="1"/>
        <w:ind w:right="226"/>
        <w:jc w:val="both"/>
      </w:pPr>
      <w:r>
        <w:rPr>
          <w:color w:val="6E6158"/>
        </w:rPr>
        <w:t>litigation, including contract disputes and commercial collection matters, and represents </w:t>
      </w:r>
      <w:r>
        <w:rPr>
          <w:color w:val="6E6158"/>
        </w:rPr>
        <w:t>clients on appeal.</w:t>
      </w:r>
    </w:p>
    <w:p>
      <w:pPr>
        <w:pStyle w:val="BodyText"/>
        <w:spacing w:line="297" w:lineRule="auto" w:before="197"/>
        <w:ind w:right="450"/>
        <w:jc w:val="both"/>
      </w:pPr>
      <w:r>
        <w:rPr>
          <w:color w:val="6E6158"/>
        </w:rPr>
        <w:t>Richard primarily defends employers in state and federal litigation, handling matters through discovery, dispositive motions, trial preparation, and appeal. He also represents employers in administrative</w:t>
      </w:r>
      <w:r>
        <w:rPr>
          <w:color w:val="6E6158"/>
          <w:spacing w:val="17"/>
        </w:rPr>
        <w:t> </w:t>
      </w:r>
      <w:r>
        <w:rPr>
          <w:color w:val="6E6158"/>
        </w:rPr>
        <w:t>proceedings</w:t>
      </w:r>
      <w:r>
        <w:rPr>
          <w:color w:val="6E6158"/>
          <w:spacing w:val="18"/>
        </w:rPr>
        <w:t> </w:t>
      </w:r>
      <w:r>
        <w:rPr>
          <w:color w:val="6E6158"/>
        </w:rPr>
        <w:t>before</w:t>
      </w:r>
      <w:r>
        <w:rPr>
          <w:color w:val="6E6158"/>
          <w:spacing w:val="18"/>
        </w:rPr>
        <w:t> </w:t>
      </w:r>
      <w:r>
        <w:rPr>
          <w:color w:val="6E6158"/>
        </w:rPr>
        <w:t>the</w:t>
      </w:r>
      <w:r>
        <w:rPr>
          <w:color w:val="6E6158"/>
          <w:spacing w:val="17"/>
        </w:rPr>
        <w:t> </w:t>
      </w:r>
      <w:r>
        <w:rPr>
          <w:color w:val="6E6158"/>
        </w:rPr>
        <w:t>Equal</w:t>
      </w:r>
      <w:r>
        <w:rPr>
          <w:color w:val="6E6158"/>
          <w:spacing w:val="18"/>
        </w:rPr>
        <w:t> </w:t>
      </w:r>
      <w:r>
        <w:rPr>
          <w:color w:val="6E6158"/>
        </w:rPr>
        <w:t>Employment</w:t>
      </w:r>
      <w:r>
        <w:rPr>
          <w:color w:val="6E6158"/>
          <w:spacing w:val="18"/>
        </w:rPr>
        <w:t> </w:t>
      </w:r>
      <w:r>
        <w:rPr>
          <w:color w:val="6E6158"/>
        </w:rPr>
        <w:t>Opportunity</w:t>
      </w:r>
      <w:r>
        <w:rPr>
          <w:color w:val="6E6158"/>
          <w:spacing w:val="17"/>
        </w:rPr>
        <w:t> </w:t>
      </w:r>
      <w:r>
        <w:rPr>
          <w:color w:val="6E6158"/>
        </w:rPr>
        <w:t>Commission,</w:t>
      </w:r>
      <w:r>
        <w:rPr>
          <w:color w:val="6E6158"/>
          <w:spacing w:val="18"/>
        </w:rPr>
        <w:t> </w:t>
      </w:r>
      <w:r>
        <w:rPr>
          <w:color w:val="6E6158"/>
        </w:rPr>
        <w:t>the</w:t>
      </w:r>
      <w:r>
        <w:rPr>
          <w:color w:val="6E6158"/>
          <w:spacing w:val="18"/>
        </w:rPr>
        <w:t> </w:t>
      </w:r>
      <w:r>
        <w:rPr>
          <w:color w:val="6E6158"/>
          <w:spacing w:val="-2"/>
        </w:rPr>
        <w:t>Texas</w:t>
      </w:r>
    </w:p>
    <w:p>
      <w:pPr>
        <w:pStyle w:val="BodyText"/>
        <w:spacing w:line="292" w:lineRule="auto"/>
        <w:ind w:right="119"/>
        <w:jc w:val="both"/>
      </w:pPr>
      <w:r>
        <w:rPr>
          <w:color w:val="6E6158"/>
        </w:rPr>
        <w:t>Workforce Commission, and other state agencies. His practice focuses on claims under Title VII of the</w:t>
      </w:r>
      <w:r>
        <w:rPr>
          <w:color w:val="6E6158"/>
          <w:spacing w:val="30"/>
        </w:rPr>
        <w:t> </w:t>
      </w:r>
      <w:r>
        <w:rPr>
          <w:color w:val="6E6158"/>
        </w:rPr>
        <w:t>Civil</w:t>
      </w:r>
      <w:r>
        <w:rPr>
          <w:color w:val="6E6158"/>
          <w:spacing w:val="30"/>
        </w:rPr>
        <w:t> </w:t>
      </w:r>
      <w:r>
        <w:rPr>
          <w:color w:val="6E6158"/>
        </w:rPr>
        <w:t>Rights</w:t>
      </w:r>
      <w:r>
        <w:rPr>
          <w:color w:val="6E6158"/>
          <w:spacing w:val="30"/>
        </w:rPr>
        <w:t> </w:t>
      </w:r>
      <w:r>
        <w:rPr>
          <w:color w:val="6E6158"/>
        </w:rPr>
        <w:t>Act,</w:t>
      </w:r>
      <w:r>
        <w:rPr>
          <w:color w:val="6E6158"/>
          <w:spacing w:val="30"/>
        </w:rPr>
        <w:t> </w:t>
      </w:r>
      <w:r>
        <w:rPr>
          <w:color w:val="6E6158"/>
        </w:rPr>
        <w:t>the</w:t>
      </w:r>
      <w:r>
        <w:rPr>
          <w:color w:val="6E6158"/>
          <w:spacing w:val="30"/>
        </w:rPr>
        <w:t> </w:t>
      </w:r>
      <w:r>
        <w:rPr>
          <w:color w:val="6E6158"/>
        </w:rPr>
        <w:t>Americans</w:t>
      </w:r>
      <w:r>
        <w:rPr>
          <w:color w:val="6E6158"/>
          <w:spacing w:val="30"/>
        </w:rPr>
        <w:t> </w:t>
      </w:r>
      <w:r>
        <w:rPr>
          <w:color w:val="6E6158"/>
        </w:rPr>
        <w:t>with</w:t>
      </w:r>
      <w:r>
        <w:rPr>
          <w:color w:val="6E6158"/>
          <w:spacing w:val="30"/>
        </w:rPr>
        <w:t> </w:t>
      </w:r>
      <w:r>
        <w:rPr>
          <w:color w:val="6E6158"/>
        </w:rPr>
        <w:t>Disabilities</w:t>
      </w:r>
      <w:r>
        <w:rPr>
          <w:color w:val="6E6158"/>
          <w:spacing w:val="30"/>
        </w:rPr>
        <w:t> </w:t>
      </w:r>
      <w:r>
        <w:rPr>
          <w:color w:val="6E6158"/>
        </w:rPr>
        <w:t>Act,</w:t>
      </w:r>
      <w:r>
        <w:rPr>
          <w:color w:val="6E6158"/>
          <w:spacing w:val="30"/>
        </w:rPr>
        <w:t> </w:t>
      </w:r>
      <w:r>
        <w:rPr>
          <w:color w:val="6E6158"/>
        </w:rPr>
        <w:t>the</w:t>
      </w:r>
      <w:r>
        <w:rPr>
          <w:color w:val="6E6158"/>
          <w:spacing w:val="30"/>
        </w:rPr>
        <w:t> </w:t>
      </w:r>
      <w:r>
        <w:rPr>
          <w:color w:val="6E6158"/>
        </w:rPr>
        <w:t>Age</w:t>
      </w:r>
      <w:r>
        <w:rPr>
          <w:color w:val="6E6158"/>
          <w:spacing w:val="30"/>
        </w:rPr>
        <w:t> </w:t>
      </w:r>
      <w:r>
        <w:rPr>
          <w:color w:val="6E6158"/>
        </w:rPr>
        <w:t>Discrimination</w:t>
      </w:r>
      <w:r>
        <w:rPr>
          <w:color w:val="6E6158"/>
          <w:spacing w:val="30"/>
        </w:rPr>
        <w:t> </w:t>
      </w:r>
      <w:r>
        <w:rPr>
          <w:color w:val="6E6158"/>
        </w:rPr>
        <w:t>in</w:t>
      </w:r>
      <w:r>
        <w:rPr>
          <w:color w:val="6E6158"/>
          <w:spacing w:val="30"/>
        </w:rPr>
        <w:t> </w:t>
      </w:r>
      <w:r>
        <w:rPr>
          <w:color w:val="6E6158"/>
        </w:rPr>
        <w:t>Employment</w:t>
      </w:r>
    </w:p>
    <w:p>
      <w:pPr>
        <w:pStyle w:val="BodyText"/>
        <w:spacing w:line="302" w:lineRule="auto"/>
        <w:ind w:right="145"/>
        <w:jc w:val="both"/>
      </w:pPr>
      <w:r>
        <w:rPr>
          <w:color w:val="6E6158"/>
        </w:rPr>
        <w:t>Act,</w:t>
      </w:r>
      <w:r>
        <w:rPr>
          <w:color w:val="6E6158"/>
          <w:spacing w:val="24"/>
        </w:rPr>
        <w:t> </w:t>
      </w:r>
      <w:r>
        <w:rPr>
          <w:color w:val="6E6158"/>
        </w:rPr>
        <w:t>and</w:t>
      </w:r>
      <w:r>
        <w:rPr>
          <w:color w:val="6E6158"/>
          <w:spacing w:val="24"/>
        </w:rPr>
        <w:t> </w:t>
      </w:r>
      <w:r>
        <w:rPr>
          <w:color w:val="6E6158"/>
        </w:rPr>
        <w:t>the</w:t>
      </w:r>
      <w:r>
        <w:rPr>
          <w:color w:val="6E6158"/>
          <w:spacing w:val="24"/>
        </w:rPr>
        <w:t> </w:t>
      </w:r>
      <w:r>
        <w:rPr>
          <w:color w:val="6E6158"/>
        </w:rPr>
        <w:t>Family</w:t>
      </w:r>
      <w:r>
        <w:rPr>
          <w:color w:val="6E6158"/>
          <w:spacing w:val="24"/>
        </w:rPr>
        <w:t> </w:t>
      </w:r>
      <w:r>
        <w:rPr>
          <w:color w:val="6E6158"/>
        </w:rPr>
        <w:t>and</w:t>
      </w:r>
      <w:r>
        <w:rPr>
          <w:color w:val="6E6158"/>
          <w:spacing w:val="24"/>
        </w:rPr>
        <w:t> </w:t>
      </w:r>
      <w:r>
        <w:rPr>
          <w:color w:val="6E6158"/>
        </w:rPr>
        <w:t>Medical</w:t>
      </w:r>
      <w:r>
        <w:rPr>
          <w:color w:val="6E6158"/>
          <w:spacing w:val="24"/>
        </w:rPr>
        <w:t> </w:t>
      </w:r>
      <w:r>
        <w:rPr>
          <w:color w:val="6E6158"/>
        </w:rPr>
        <w:t>Leave</w:t>
      </w:r>
      <w:r>
        <w:rPr>
          <w:color w:val="6E6158"/>
          <w:spacing w:val="24"/>
        </w:rPr>
        <w:t> </w:t>
      </w:r>
      <w:r>
        <w:rPr>
          <w:color w:val="6E6158"/>
        </w:rPr>
        <w:t>Act.</w:t>
      </w:r>
      <w:r>
        <w:rPr>
          <w:color w:val="6E6158"/>
          <w:spacing w:val="24"/>
        </w:rPr>
        <w:t> </w:t>
      </w:r>
      <w:r>
        <w:rPr>
          <w:color w:val="6E6158"/>
        </w:rPr>
        <w:t>He</w:t>
      </w:r>
      <w:r>
        <w:rPr>
          <w:color w:val="6E6158"/>
          <w:spacing w:val="24"/>
        </w:rPr>
        <w:t> </w:t>
      </w:r>
      <w:r>
        <w:rPr>
          <w:color w:val="6E6158"/>
        </w:rPr>
        <w:t>has</w:t>
      </w:r>
      <w:r>
        <w:rPr>
          <w:color w:val="6E6158"/>
          <w:spacing w:val="24"/>
        </w:rPr>
        <w:t> </w:t>
      </w:r>
      <w:r>
        <w:rPr>
          <w:color w:val="6E6158"/>
        </w:rPr>
        <w:t>handled</w:t>
      </w:r>
      <w:r>
        <w:rPr>
          <w:color w:val="6E6158"/>
          <w:spacing w:val="24"/>
        </w:rPr>
        <w:t> </w:t>
      </w:r>
      <w:r>
        <w:rPr>
          <w:color w:val="6E6158"/>
        </w:rPr>
        <w:t>employment</w:t>
      </w:r>
      <w:r>
        <w:rPr>
          <w:color w:val="6E6158"/>
          <w:spacing w:val="24"/>
        </w:rPr>
        <w:t> </w:t>
      </w:r>
      <w:r>
        <w:rPr>
          <w:color w:val="6E6158"/>
        </w:rPr>
        <w:t>matters</w:t>
      </w:r>
      <w:r>
        <w:rPr>
          <w:color w:val="6E6158"/>
          <w:spacing w:val="24"/>
        </w:rPr>
        <w:t> </w:t>
      </w:r>
      <w:r>
        <w:rPr>
          <w:color w:val="6E6158"/>
        </w:rPr>
        <w:t>for</w:t>
      </w:r>
      <w:r>
        <w:rPr>
          <w:color w:val="6E6158"/>
          <w:spacing w:val="24"/>
        </w:rPr>
        <w:t> </w:t>
      </w:r>
      <w:r>
        <w:rPr>
          <w:color w:val="6E6158"/>
        </w:rPr>
        <w:t>clients</w:t>
      </w:r>
      <w:r>
        <w:rPr>
          <w:color w:val="6E6158"/>
          <w:spacing w:val="24"/>
        </w:rPr>
        <w:t> </w:t>
      </w:r>
      <w:r>
        <w:rPr>
          <w:color w:val="6E6158"/>
        </w:rPr>
        <w:t>in the</w:t>
      </w:r>
      <w:r>
        <w:rPr>
          <w:color w:val="6E6158"/>
          <w:spacing w:val="12"/>
        </w:rPr>
        <w:t> </w:t>
      </w:r>
      <w:r>
        <w:rPr>
          <w:color w:val="6E6158"/>
        </w:rPr>
        <w:t>transportation</w:t>
      </w:r>
      <w:r>
        <w:rPr>
          <w:color w:val="6E6158"/>
          <w:spacing w:val="15"/>
        </w:rPr>
        <w:t> </w:t>
      </w:r>
      <w:r>
        <w:rPr>
          <w:color w:val="6E6158"/>
        </w:rPr>
        <w:t>and</w:t>
      </w:r>
      <w:r>
        <w:rPr>
          <w:color w:val="6E6158"/>
          <w:spacing w:val="15"/>
        </w:rPr>
        <w:t> </w:t>
      </w:r>
      <w:r>
        <w:rPr>
          <w:color w:val="6E6158"/>
        </w:rPr>
        <w:t>logistics,</w:t>
      </w:r>
      <w:r>
        <w:rPr>
          <w:color w:val="6E6158"/>
          <w:spacing w:val="15"/>
        </w:rPr>
        <w:t> </w:t>
      </w:r>
      <w:r>
        <w:rPr>
          <w:color w:val="6E6158"/>
        </w:rPr>
        <w:t>retail</w:t>
      </w:r>
      <w:r>
        <w:rPr>
          <w:color w:val="6E6158"/>
          <w:spacing w:val="15"/>
        </w:rPr>
        <w:t> </w:t>
      </w:r>
      <w:r>
        <w:rPr>
          <w:color w:val="6E6158"/>
        </w:rPr>
        <w:t>and</w:t>
      </w:r>
      <w:r>
        <w:rPr>
          <w:color w:val="6E6158"/>
          <w:spacing w:val="14"/>
        </w:rPr>
        <w:t> </w:t>
      </w:r>
      <w:r>
        <w:rPr>
          <w:color w:val="6E6158"/>
        </w:rPr>
        <w:t>pharmacy,</w:t>
      </w:r>
      <w:r>
        <w:rPr>
          <w:color w:val="6E6158"/>
          <w:spacing w:val="15"/>
        </w:rPr>
        <w:t> </w:t>
      </w:r>
      <w:r>
        <w:rPr>
          <w:color w:val="6E6158"/>
        </w:rPr>
        <w:t>public</w:t>
      </w:r>
      <w:r>
        <w:rPr>
          <w:color w:val="6E6158"/>
          <w:spacing w:val="15"/>
        </w:rPr>
        <w:t> </w:t>
      </w:r>
      <w:r>
        <w:rPr>
          <w:color w:val="6E6158"/>
        </w:rPr>
        <w:t>utility,</w:t>
      </w:r>
      <w:r>
        <w:rPr>
          <w:color w:val="6E6158"/>
          <w:spacing w:val="15"/>
        </w:rPr>
        <w:t> </w:t>
      </w:r>
      <w:r>
        <w:rPr>
          <w:color w:val="6E6158"/>
        </w:rPr>
        <w:t>and</w:t>
      </w:r>
      <w:r>
        <w:rPr>
          <w:color w:val="6E6158"/>
          <w:spacing w:val="15"/>
        </w:rPr>
        <w:t> </w:t>
      </w:r>
      <w:r>
        <w:rPr>
          <w:color w:val="6E6158"/>
        </w:rPr>
        <w:t>manufacturing</w:t>
      </w:r>
      <w:r>
        <w:rPr>
          <w:color w:val="6E6158"/>
          <w:spacing w:val="15"/>
        </w:rPr>
        <w:t> </w:t>
      </w:r>
      <w:r>
        <w:rPr>
          <w:color w:val="6E6158"/>
          <w:spacing w:val="-2"/>
        </w:rPr>
        <w:t>industries.</w:t>
      </w:r>
    </w:p>
    <w:p>
      <w:pPr>
        <w:pStyle w:val="BodyText"/>
        <w:spacing w:line="295" w:lineRule="auto" w:before="183"/>
      </w:pPr>
      <w:r>
        <w:rPr>
          <w:color w:val="6E6158"/>
        </w:rPr>
        <w:t>Richard’s litigation strategy emphasizes candid risk assessment and development of the </w:t>
      </w:r>
      <w:r>
        <w:rPr>
          <w:color w:val="6E6158"/>
        </w:rPr>
        <w:t>factual</w:t>
      </w:r>
      <w:r>
        <w:rPr>
          <w:color w:val="6E6158"/>
          <w:spacing w:val="40"/>
        </w:rPr>
        <w:t> </w:t>
      </w:r>
      <w:r>
        <w:rPr>
          <w:color w:val="6E6158"/>
        </w:rPr>
        <w:t>record and legal arguments needed to position cases for resolution on summary judgment. He</w:t>
      </w:r>
      <w:r>
        <w:rPr>
          <w:color w:val="6E6158"/>
          <w:spacing w:val="40"/>
        </w:rPr>
        <w:t> </w:t>
      </w:r>
      <w:r>
        <w:rPr>
          <w:color w:val="6E6158"/>
        </w:rPr>
        <w:t>considers early resolution where appropriate and prepares each matter with dispositive motion</w:t>
      </w:r>
      <w:r>
        <w:rPr>
          <w:color w:val="6E6158"/>
          <w:spacing w:val="40"/>
        </w:rPr>
        <w:t> </w:t>
      </w:r>
      <w:r>
        <w:rPr>
          <w:color w:val="6E6158"/>
        </w:rPr>
        <w:t>practice and any potential appeal in view.</w:t>
      </w:r>
    </w:p>
    <w:p>
      <w:pPr>
        <w:pStyle w:val="BodyText"/>
        <w:spacing w:line="295" w:lineRule="auto" w:before="196"/>
        <w:ind w:right="159"/>
      </w:pPr>
      <w:r>
        <w:rPr>
          <w:color w:val="6E6158"/>
        </w:rPr>
        <w:t>Richard’s prior government and judicial experience includes service on a felony trial team at the</w:t>
      </w:r>
      <w:r>
        <w:rPr>
          <w:color w:val="6E6158"/>
          <w:spacing w:val="40"/>
        </w:rPr>
        <w:t> </w:t>
      </w:r>
      <w:r>
        <w:rPr>
          <w:color w:val="6E6158"/>
        </w:rPr>
        <w:t>Bexar</w:t>
      </w:r>
      <w:r>
        <w:rPr>
          <w:color w:val="6E6158"/>
          <w:spacing w:val="24"/>
        </w:rPr>
        <w:t> </w:t>
      </w:r>
      <w:r>
        <w:rPr>
          <w:color w:val="6E6158"/>
        </w:rPr>
        <w:t>County</w:t>
      </w:r>
      <w:r>
        <w:rPr>
          <w:color w:val="6E6158"/>
          <w:spacing w:val="24"/>
        </w:rPr>
        <w:t> </w:t>
      </w:r>
      <w:r>
        <w:rPr>
          <w:color w:val="6E6158"/>
        </w:rPr>
        <w:t>District</w:t>
      </w:r>
      <w:r>
        <w:rPr>
          <w:color w:val="6E6158"/>
          <w:spacing w:val="24"/>
        </w:rPr>
        <w:t> </w:t>
      </w:r>
      <w:r>
        <w:rPr>
          <w:color w:val="6E6158"/>
        </w:rPr>
        <w:t>Attorney’s</w:t>
      </w:r>
      <w:r>
        <w:rPr>
          <w:color w:val="6E6158"/>
          <w:spacing w:val="24"/>
        </w:rPr>
        <w:t> </w:t>
      </w:r>
      <w:r>
        <w:rPr>
          <w:color w:val="6E6158"/>
        </w:rPr>
        <w:t>Office</w:t>
      </w:r>
      <w:r>
        <w:rPr>
          <w:color w:val="6E6158"/>
          <w:spacing w:val="24"/>
        </w:rPr>
        <w:t> </w:t>
      </w:r>
      <w:r>
        <w:rPr>
          <w:color w:val="6E6158"/>
        </w:rPr>
        <w:t>and</w:t>
      </w:r>
      <w:r>
        <w:rPr>
          <w:color w:val="6E6158"/>
          <w:spacing w:val="24"/>
        </w:rPr>
        <w:t> </w:t>
      </w:r>
      <w:r>
        <w:rPr>
          <w:color w:val="6E6158"/>
        </w:rPr>
        <w:t>as</w:t>
      </w:r>
      <w:r>
        <w:rPr>
          <w:color w:val="6E6158"/>
          <w:spacing w:val="24"/>
        </w:rPr>
        <w:t> </w:t>
      </w:r>
      <w:r>
        <w:rPr>
          <w:color w:val="6E6158"/>
        </w:rPr>
        <w:t>a</w:t>
      </w:r>
      <w:r>
        <w:rPr>
          <w:color w:val="6E6158"/>
          <w:spacing w:val="24"/>
        </w:rPr>
        <w:t> </w:t>
      </w:r>
      <w:r>
        <w:rPr>
          <w:color w:val="6E6158"/>
        </w:rPr>
        <w:t>staff</w:t>
      </w:r>
      <w:r>
        <w:rPr>
          <w:color w:val="6E6158"/>
          <w:spacing w:val="24"/>
        </w:rPr>
        <w:t> </w:t>
      </w:r>
      <w:r>
        <w:rPr>
          <w:color w:val="6E6158"/>
        </w:rPr>
        <w:t>attorney</w:t>
      </w:r>
      <w:r>
        <w:rPr>
          <w:color w:val="6E6158"/>
          <w:spacing w:val="24"/>
        </w:rPr>
        <w:t> </w:t>
      </w:r>
      <w:r>
        <w:rPr>
          <w:color w:val="6E6158"/>
        </w:rPr>
        <w:t>to</w:t>
      </w:r>
      <w:r>
        <w:rPr>
          <w:color w:val="6E6158"/>
          <w:spacing w:val="24"/>
        </w:rPr>
        <w:t> </w:t>
      </w:r>
      <w:r>
        <w:rPr>
          <w:color w:val="6E6158"/>
        </w:rPr>
        <w:t>Justice</w:t>
      </w:r>
      <w:r>
        <w:rPr>
          <w:color w:val="6E6158"/>
          <w:spacing w:val="24"/>
        </w:rPr>
        <w:t> </w:t>
      </w:r>
      <w:r>
        <w:rPr>
          <w:color w:val="6E6158"/>
        </w:rPr>
        <w:t>Yvonne</w:t>
      </w:r>
      <w:r>
        <w:rPr>
          <w:color w:val="6E6158"/>
          <w:spacing w:val="24"/>
        </w:rPr>
        <w:t> </w:t>
      </w:r>
      <w:r>
        <w:rPr>
          <w:color w:val="6E6158"/>
        </w:rPr>
        <w:t>T.</w:t>
      </w:r>
      <w:r>
        <w:rPr>
          <w:color w:val="6E6158"/>
          <w:spacing w:val="24"/>
        </w:rPr>
        <w:t> </w:t>
      </w:r>
      <w:r>
        <w:rPr>
          <w:color w:val="6E6158"/>
        </w:rPr>
        <w:t>Rodriguez</w:t>
      </w:r>
      <w:r>
        <w:rPr>
          <w:color w:val="6E6158"/>
          <w:spacing w:val="24"/>
        </w:rPr>
        <w:t> </w:t>
      </w:r>
      <w:r>
        <w:rPr>
          <w:color w:val="6E6158"/>
        </w:rPr>
        <w:t>of the</w:t>
      </w:r>
      <w:r>
        <w:rPr>
          <w:color w:val="6E6158"/>
          <w:spacing w:val="28"/>
        </w:rPr>
        <w:t> </w:t>
      </w:r>
      <w:r>
        <w:rPr>
          <w:color w:val="6E6158"/>
        </w:rPr>
        <w:t>Eighth</w:t>
      </w:r>
      <w:r>
        <w:rPr>
          <w:color w:val="6E6158"/>
          <w:spacing w:val="28"/>
        </w:rPr>
        <w:t> </w:t>
      </w:r>
      <w:r>
        <w:rPr>
          <w:color w:val="6E6158"/>
        </w:rPr>
        <w:t>Court</w:t>
      </w:r>
      <w:r>
        <w:rPr>
          <w:color w:val="6E6158"/>
          <w:spacing w:val="28"/>
        </w:rPr>
        <w:t> </w:t>
      </w:r>
      <w:r>
        <w:rPr>
          <w:color w:val="6E6158"/>
        </w:rPr>
        <w:t>of</w:t>
      </w:r>
      <w:r>
        <w:rPr>
          <w:color w:val="6E6158"/>
          <w:spacing w:val="28"/>
        </w:rPr>
        <w:t> </w:t>
      </w:r>
      <w:r>
        <w:rPr>
          <w:color w:val="6E6158"/>
        </w:rPr>
        <w:t>Appeals</w:t>
      </w:r>
      <w:r>
        <w:rPr>
          <w:color w:val="6E6158"/>
          <w:spacing w:val="28"/>
        </w:rPr>
        <w:t> </w:t>
      </w:r>
      <w:r>
        <w:rPr>
          <w:color w:val="6E6158"/>
        </w:rPr>
        <w:t>of</w:t>
      </w:r>
      <w:r>
        <w:rPr>
          <w:color w:val="6E6158"/>
          <w:spacing w:val="28"/>
        </w:rPr>
        <w:t> </w:t>
      </w:r>
      <w:r>
        <w:rPr>
          <w:color w:val="6E6158"/>
        </w:rPr>
        <w:t>Texas,</w:t>
      </w:r>
      <w:r>
        <w:rPr>
          <w:color w:val="6E6158"/>
          <w:spacing w:val="28"/>
        </w:rPr>
        <w:t> </w:t>
      </w:r>
      <w:r>
        <w:rPr>
          <w:color w:val="6E6158"/>
        </w:rPr>
        <w:t>where</w:t>
      </w:r>
      <w:r>
        <w:rPr>
          <w:color w:val="6E6158"/>
          <w:spacing w:val="28"/>
        </w:rPr>
        <w:t> </w:t>
      </w:r>
      <w:r>
        <w:rPr>
          <w:color w:val="6E6158"/>
        </w:rPr>
        <w:t>he</w:t>
      </w:r>
      <w:r>
        <w:rPr>
          <w:color w:val="6E6158"/>
          <w:spacing w:val="28"/>
        </w:rPr>
        <w:t> </w:t>
      </w:r>
      <w:r>
        <w:rPr>
          <w:color w:val="6E6158"/>
        </w:rPr>
        <w:t>researched</w:t>
      </w:r>
      <w:r>
        <w:rPr>
          <w:color w:val="6E6158"/>
          <w:spacing w:val="28"/>
        </w:rPr>
        <w:t> </w:t>
      </w:r>
      <w:r>
        <w:rPr>
          <w:color w:val="6E6158"/>
        </w:rPr>
        <w:t>complex</w:t>
      </w:r>
      <w:r>
        <w:rPr>
          <w:color w:val="6E6158"/>
          <w:spacing w:val="28"/>
        </w:rPr>
        <w:t> </w:t>
      </w:r>
      <w:r>
        <w:rPr>
          <w:color w:val="6E6158"/>
        </w:rPr>
        <w:t>appellate</w:t>
      </w:r>
      <w:r>
        <w:rPr>
          <w:color w:val="6E6158"/>
          <w:spacing w:val="28"/>
        </w:rPr>
        <w:t> </w:t>
      </w:r>
      <w:r>
        <w:rPr>
          <w:color w:val="6E6158"/>
        </w:rPr>
        <w:t>issues</w:t>
      </w:r>
      <w:r>
        <w:rPr>
          <w:color w:val="6E6158"/>
          <w:spacing w:val="28"/>
        </w:rPr>
        <w:t> </w:t>
      </w:r>
      <w:r>
        <w:rPr>
          <w:color w:val="6E6158"/>
        </w:rPr>
        <w:t>and drafted judicial opinions. He also clerked for U.S. Magistrate Judge D. Gordon Bryant in the</w:t>
      </w:r>
      <w:r>
        <w:rPr>
          <w:color w:val="6E6158"/>
          <w:spacing w:val="40"/>
        </w:rPr>
        <w:t> </w:t>
      </w:r>
      <w:r>
        <w:rPr>
          <w:color w:val="6E6158"/>
        </w:rPr>
        <w:t>Northern District of Texas and U.S. Magistrate Judge Henry J. Bemporad in the Western District of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Texas.</w:t>
      </w:r>
    </w:p>
    <w:p>
      <w:pPr>
        <w:pStyle w:val="Heading1"/>
        <w:spacing w:before="168"/>
      </w:pPr>
      <w:r>
        <w:rPr>
          <w:color w:val="FF8100"/>
          <w:spacing w:val="-2"/>
        </w:rPr>
        <w:t>EDUCATION</w:t>
      </w:r>
    </w:p>
    <w:p>
      <w:pPr>
        <w:pStyle w:val="BodyText"/>
        <w:spacing w:before="17"/>
        <w:ind w:left="0"/>
        <w:rPr>
          <w:b/>
        </w:rPr>
      </w:pPr>
    </w:p>
    <w:p>
      <w:pPr>
        <w:pStyle w:val="BodyText"/>
        <w:rPr>
          <w:i/>
          <w:sz w:val="20"/>
        </w:rPr>
      </w:pPr>
      <w:r>
        <w:rPr>
          <w:color w:val="6E6158"/>
        </w:rPr>
        <w:t>J.D.,</w:t>
      </w:r>
      <w:r>
        <w:rPr>
          <w:color w:val="6E6158"/>
          <w:spacing w:val="8"/>
        </w:rPr>
        <w:t> </w:t>
      </w:r>
      <w:r>
        <w:rPr>
          <w:color w:val="6E6158"/>
        </w:rPr>
        <w:t>University</w:t>
      </w:r>
      <w:r>
        <w:rPr>
          <w:color w:val="6E6158"/>
          <w:spacing w:val="8"/>
        </w:rPr>
        <w:t> </w:t>
      </w:r>
      <w:r>
        <w:rPr>
          <w:color w:val="6E6158"/>
        </w:rPr>
        <w:t>of</w:t>
      </w:r>
      <w:r>
        <w:rPr>
          <w:color w:val="6E6158"/>
          <w:spacing w:val="8"/>
        </w:rPr>
        <w:t> </w:t>
      </w:r>
      <w:r>
        <w:rPr>
          <w:color w:val="6E6158"/>
        </w:rPr>
        <w:t>Mississippi</w:t>
      </w:r>
      <w:r>
        <w:rPr>
          <w:color w:val="6E6158"/>
          <w:spacing w:val="8"/>
        </w:rPr>
        <w:t> </w:t>
      </w:r>
      <w:r>
        <w:rPr>
          <w:color w:val="6E6158"/>
        </w:rPr>
        <w:t>School</w:t>
      </w:r>
      <w:r>
        <w:rPr>
          <w:color w:val="6E6158"/>
          <w:spacing w:val="8"/>
        </w:rPr>
        <w:t> </w:t>
      </w:r>
      <w:r>
        <w:rPr>
          <w:color w:val="6E6158"/>
        </w:rPr>
        <w:t>of</w:t>
      </w:r>
      <w:r>
        <w:rPr>
          <w:color w:val="6E6158"/>
          <w:spacing w:val="9"/>
        </w:rPr>
        <w:t> </w:t>
      </w:r>
      <w:r>
        <w:rPr>
          <w:color w:val="6E6158"/>
        </w:rPr>
        <w:t>Law,</w:t>
      </w:r>
      <w:r>
        <w:rPr>
          <w:color w:val="6E6158"/>
          <w:spacing w:val="8"/>
        </w:rPr>
        <w:t> </w:t>
      </w:r>
      <w:r>
        <w:rPr>
          <w:i/>
          <w:color w:val="6E6158"/>
          <w:sz w:val="20"/>
        </w:rPr>
        <w:t>cum</w:t>
      </w:r>
      <w:r>
        <w:rPr>
          <w:i/>
          <w:color w:val="6E6158"/>
          <w:spacing w:val="5"/>
          <w:sz w:val="20"/>
        </w:rPr>
        <w:t> </w:t>
      </w:r>
      <w:r>
        <w:rPr>
          <w:i/>
          <w:color w:val="6E6158"/>
          <w:spacing w:val="-2"/>
          <w:sz w:val="20"/>
        </w:rPr>
        <w:t>laude</w:t>
      </w:r>
    </w:p>
    <w:p>
      <w:pPr>
        <w:pStyle w:val="BodyText"/>
        <w:spacing w:before="172"/>
      </w:pPr>
      <w:r>
        <w:rPr>
          <w:color w:val="6E6158"/>
        </w:rPr>
        <w:t>B.A.,</w:t>
      </w:r>
      <w:r>
        <w:rPr>
          <w:color w:val="6E6158"/>
          <w:spacing w:val="16"/>
        </w:rPr>
        <w:t> </w:t>
      </w:r>
      <w:r>
        <w:rPr>
          <w:color w:val="6E6158"/>
        </w:rPr>
        <w:t>Southern</w:t>
      </w:r>
      <w:r>
        <w:rPr>
          <w:color w:val="6E6158"/>
          <w:spacing w:val="17"/>
        </w:rPr>
        <w:t> </w:t>
      </w:r>
      <w:r>
        <w:rPr>
          <w:color w:val="6E6158"/>
        </w:rPr>
        <w:t>Methodist</w:t>
      </w:r>
      <w:r>
        <w:rPr>
          <w:color w:val="6E6158"/>
          <w:spacing w:val="16"/>
        </w:rPr>
        <w:t> </w:t>
      </w:r>
      <w:r>
        <w:rPr>
          <w:color w:val="6E6158"/>
          <w:spacing w:val="-2"/>
        </w:rPr>
        <w:t>University</w:t>
      </w:r>
    </w:p>
    <w:p>
      <w:pPr>
        <w:pStyle w:val="BodyText"/>
        <w:spacing w:after="0"/>
        <w:sectPr>
          <w:type w:val="continuous"/>
          <w:pgSz w:w="12240" w:h="15840"/>
          <w:pgMar w:top="560" w:bottom="280" w:left="1440" w:right="1440"/>
        </w:sectPr>
      </w:pPr>
    </w:p>
    <w:p>
      <w:pPr>
        <w:pStyle w:val="Heading1"/>
        <w:spacing w:before="83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0" w:lineRule="auto"/>
        <w:ind w:right="6624"/>
      </w:pPr>
      <w:r>
        <w:rPr>
          <w:color w:val="6E6158"/>
        </w:rPr>
        <w:t>Labor &amp; </w:t>
      </w:r>
      <w:r>
        <w:rPr>
          <w:color w:val="6E6158"/>
        </w:rPr>
        <w:t>Employment Business Litigation</w:t>
      </w:r>
    </w:p>
    <w:p>
      <w:pPr>
        <w:pStyle w:val="Heading1"/>
        <w:spacing w:before="290"/>
      </w:pPr>
      <w:r>
        <w:rPr>
          <w:color w:val="FF8100"/>
        </w:rPr>
        <w:t>REPRESENTATIVE</w:t>
      </w:r>
      <w:r>
        <w:rPr>
          <w:color w:val="FF8100"/>
          <w:spacing w:val="19"/>
        </w:rPr>
        <w:t> </w:t>
      </w:r>
      <w:r>
        <w:rPr>
          <w:color w:val="FF8100"/>
          <w:spacing w:val="-2"/>
        </w:rPr>
        <w:t>MATTERS</w:t>
      </w:r>
    </w:p>
    <w:p>
      <w:pPr>
        <w:pStyle w:val="ListParagraph"/>
        <w:numPr>
          <w:ilvl w:val="0"/>
          <w:numId w:val="1"/>
        </w:numPr>
        <w:tabs>
          <w:tab w:pos="270" w:val="left" w:leader="none"/>
        </w:tabs>
        <w:spacing w:line="240" w:lineRule="auto" w:before="146" w:after="0"/>
        <w:ind w:left="270" w:right="0" w:hanging="171"/>
        <w:jc w:val="left"/>
        <w:rPr>
          <w:sz w:val="19"/>
        </w:rPr>
      </w:pPr>
      <w:r>
        <w:rPr>
          <w:color w:val="6E6158"/>
          <w:sz w:val="19"/>
        </w:rPr>
        <w:t>Obtained</w:t>
      </w:r>
      <w:r>
        <w:rPr>
          <w:color w:val="6E6158"/>
          <w:spacing w:val="14"/>
          <w:sz w:val="19"/>
        </w:rPr>
        <w:t> </w:t>
      </w:r>
      <w:r>
        <w:rPr>
          <w:color w:val="6E6158"/>
          <w:sz w:val="19"/>
        </w:rPr>
        <w:t>full</w:t>
      </w:r>
      <w:r>
        <w:rPr>
          <w:color w:val="6E6158"/>
          <w:spacing w:val="14"/>
          <w:sz w:val="19"/>
        </w:rPr>
        <w:t> </w:t>
      </w:r>
      <w:r>
        <w:rPr>
          <w:color w:val="6E6158"/>
          <w:sz w:val="19"/>
        </w:rPr>
        <w:t>summary</w:t>
      </w:r>
      <w:r>
        <w:rPr>
          <w:color w:val="6E6158"/>
          <w:spacing w:val="14"/>
          <w:sz w:val="19"/>
        </w:rPr>
        <w:t> </w:t>
      </w:r>
      <w:r>
        <w:rPr>
          <w:color w:val="6E6158"/>
          <w:sz w:val="19"/>
        </w:rPr>
        <w:t>judgment</w:t>
      </w:r>
      <w:r>
        <w:rPr>
          <w:color w:val="6E6158"/>
          <w:spacing w:val="14"/>
          <w:sz w:val="19"/>
        </w:rPr>
        <w:t> </w:t>
      </w:r>
      <w:r>
        <w:rPr>
          <w:color w:val="6E6158"/>
          <w:sz w:val="19"/>
        </w:rPr>
        <w:t>in</w:t>
      </w:r>
      <w:r>
        <w:rPr>
          <w:color w:val="6E6158"/>
          <w:spacing w:val="14"/>
          <w:sz w:val="19"/>
        </w:rPr>
        <w:t> </w:t>
      </w:r>
      <w:r>
        <w:rPr>
          <w:color w:val="6E6158"/>
          <w:sz w:val="19"/>
        </w:rPr>
        <w:t>numerous</w:t>
      </w:r>
      <w:r>
        <w:rPr>
          <w:color w:val="6E6158"/>
          <w:spacing w:val="14"/>
          <w:sz w:val="19"/>
        </w:rPr>
        <w:t> </w:t>
      </w:r>
      <w:r>
        <w:rPr>
          <w:color w:val="6E6158"/>
          <w:sz w:val="19"/>
        </w:rPr>
        <w:t>federal</w:t>
      </w:r>
      <w:r>
        <w:rPr>
          <w:color w:val="6E6158"/>
          <w:spacing w:val="14"/>
          <w:sz w:val="19"/>
        </w:rPr>
        <w:t> </w:t>
      </w:r>
      <w:r>
        <w:rPr>
          <w:color w:val="6E6158"/>
          <w:sz w:val="19"/>
        </w:rPr>
        <w:t>and</w:t>
      </w:r>
      <w:r>
        <w:rPr>
          <w:color w:val="6E6158"/>
          <w:spacing w:val="14"/>
          <w:sz w:val="19"/>
        </w:rPr>
        <w:t> </w:t>
      </w:r>
      <w:r>
        <w:rPr>
          <w:color w:val="6E6158"/>
          <w:sz w:val="19"/>
        </w:rPr>
        <w:t>state</w:t>
      </w:r>
      <w:r>
        <w:rPr>
          <w:color w:val="6E6158"/>
          <w:spacing w:val="15"/>
          <w:sz w:val="19"/>
        </w:rPr>
        <w:t> </w:t>
      </w:r>
      <w:r>
        <w:rPr>
          <w:color w:val="6E6158"/>
          <w:sz w:val="19"/>
        </w:rPr>
        <w:t>employment</w:t>
      </w:r>
      <w:r>
        <w:rPr>
          <w:color w:val="6E6158"/>
          <w:spacing w:val="14"/>
          <w:sz w:val="19"/>
        </w:rPr>
        <w:t> </w:t>
      </w:r>
      <w:r>
        <w:rPr>
          <w:color w:val="6E6158"/>
          <w:spacing w:val="-2"/>
          <w:sz w:val="19"/>
        </w:rPr>
        <w:t>cases.</w:t>
      </w:r>
    </w:p>
    <w:p>
      <w:pPr>
        <w:pStyle w:val="ListParagraph"/>
        <w:numPr>
          <w:ilvl w:val="0"/>
          <w:numId w:val="1"/>
        </w:numPr>
        <w:tabs>
          <w:tab w:pos="270" w:val="left" w:leader="none"/>
        </w:tabs>
        <w:spacing w:line="240" w:lineRule="auto" w:before="52" w:after="0"/>
        <w:ind w:left="270" w:right="0" w:hanging="171"/>
        <w:jc w:val="left"/>
        <w:rPr>
          <w:sz w:val="19"/>
        </w:rPr>
      </w:pPr>
      <w:r>
        <w:rPr>
          <w:color w:val="6E6158"/>
          <w:sz w:val="19"/>
        </w:rPr>
        <w:t>Secured</w:t>
      </w:r>
      <w:r>
        <w:rPr>
          <w:color w:val="6E6158"/>
          <w:spacing w:val="12"/>
          <w:sz w:val="19"/>
        </w:rPr>
        <w:t> </w:t>
      </w:r>
      <w:r>
        <w:rPr>
          <w:color w:val="6E6158"/>
          <w:sz w:val="19"/>
        </w:rPr>
        <w:t>full</w:t>
      </w:r>
      <w:r>
        <w:rPr>
          <w:color w:val="6E6158"/>
          <w:spacing w:val="13"/>
          <w:sz w:val="19"/>
        </w:rPr>
        <w:t> </w:t>
      </w:r>
      <w:r>
        <w:rPr>
          <w:color w:val="6E6158"/>
          <w:sz w:val="19"/>
        </w:rPr>
        <w:t>affirmances</w:t>
      </w:r>
      <w:r>
        <w:rPr>
          <w:color w:val="6E6158"/>
          <w:spacing w:val="13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13"/>
          <w:sz w:val="19"/>
        </w:rPr>
        <w:t> </w:t>
      </w:r>
      <w:r>
        <w:rPr>
          <w:color w:val="6E6158"/>
          <w:sz w:val="19"/>
        </w:rPr>
        <w:t>summary-judgment</w:t>
      </w:r>
      <w:r>
        <w:rPr>
          <w:color w:val="6E6158"/>
          <w:spacing w:val="13"/>
          <w:sz w:val="19"/>
        </w:rPr>
        <w:t> </w:t>
      </w:r>
      <w:r>
        <w:rPr>
          <w:color w:val="6E6158"/>
          <w:sz w:val="19"/>
        </w:rPr>
        <w:t>victories</w:t>
      </w:r>
      <w:r>
        <w:rPr>
          <w:color w:val="6E6158"/>
          <w:spacing w:val="13"/>
          <w:sz w:val="19"/>
        </w:rPr>
        <w:t> </w:t>
      </w:r>
      <w:r>
        <w:rPr>
          <w:color w:val="6E6158"/>
          <w:sz w:val="19"/>
        </w:rPr>
        <w:t>in</w:t>
      </w:r>
      <w:r>
        <w:rPr>
          <w:color w:val="6E6158"/>
          <w:spacing w:val="13"/>
          <w:sz w:val="19"/>
        </w:rPr>
        <w:t> </w:t>
      </w:r>
      <w:r>
        <w:rPr>
          <w:color w:val="6E6158"/>
          <w:sz w:val="19"/>
        </w:rPr>
        <w:t>both</w:t>
      </w:r>
      <w:r>
        <w:rPr>
          <w:color w:val="6E6158"/>
          <w:spacing w:val="13"/>
          <w:sz w:val="19"/>
        </w:rPr>
        <w:t> </w:t>
      </w:r>
      <w:r>
        <w:rPr>
          <w:color w:val="6E6158"/>
          <w:sz w:val="19"/>
        </w:rPr>
        <w:t>the</w:t>
      </w:r>
      <w:r>
        <w:rPr>
          <w:color w:val="6E6158"/>
          <w:spacing w:val="13"/>
          <w:sz w:val="19"/>
        </w:rPr>
        <w:t> </w:t>
      </w:r>
      <w:r>
        <w:rPr>
          <w:color w:val="6E6158"/>
          <w:sz w:val="19"/>
        </w:rPr>
        <w:t>Fifth</w:t>
      </w:r>
      <w:r>
        <w:rPr>
          <w:color w:val="6E6158"/>
          <w:spacing w:val="13"/>
          <w:sz w:val="19"/>
        </w:rPr>
        <w:t> </w:t>
      </w:r>
      <w:r>
        <w:rPr>
          <w:color w:val="6E6158"/>
          <w:sz w:val="19"/>
        </w:rPr>
        <w:t>and</w:t>
      </w:r>
      <w:r>
        <w:rPr>
          <w:color w:val="6E6158"/>
          <w:spacing w:val="12"/>
          <w:sz w:val="19"/>
        </w:rPr>
        <w:t> </w:t>
      </w:r>
      <w:r>
        <w:rPr>
          <w:color w:val="6E6158"/>
          <w:sz w:val="19"/>
        </w:rPr>
        <w:t>Ninth</w:t>
      </w:r>
      <w:r>
        <w:rPr>
          <w:color w:val="6E6158"/>
          <w:spacing w:val="13"/>
          <w:sz w:val="19"/>
        </w:rPr>
        <w:t> </w:t>
      </w:r>
      <w:r>
        <w:rPr>
          <w:color w:val="6E6158"/>
          <w:spacing w:val="-2"/>
          <w:sz w:val="19"/>
        </w:rPr>
        <w:t>Circuits.</w:t>
      </w:r>
    </w:p>
    <w:p>
      <w:pPr>
        <w:pStyle w:val="ListParagraph"/>
        <w:numPr>
          <w:ilvl w:val="0"/>
          <w:numId w:val="1"/>
        </w:numPr>
        <w:tabs>
          <w:tab w:pos="270" w:val="left" w:leader="none"/>
        </w:tabs>
        <w:spacing w:line="240" w:lineRule="auto" w:before="52" w:after="0"/>
        <w:ind w:left="270" w:right="0" w:hanging="171"/>
        <w:jc w:val="left"/>
        <w:rPr>
          <w:sz w:val="19"/>
        </w:rPr>
      </w:pPr>
      <w:r>
        <w:rPr>
          <w:color w:val="6E6158"/>
          <w:sz w:val="19"/>
        </w:rPr>
        <w:t>Serves</w:t>
      </w:r>
      <w:r>
        <w:rPr>
          <w:color w:val="6E6158"/>
          <w:spacing w:val="11"/>
          <w:sz w:val="19"/>
        </w:rPr>
        <w:t> </w:t>
      </w:r>
      <w:r>
        <w:rPr>
          <w:color w:val="6E6158"/>
          <w:sz w:val="19"/>
        </w:rPr>
        <w:t>as</w:t>
      </w:r>
      <w:r>
        <w:rPr>
          <w:color w:val="6E6158"/>
          <w:spacing w:val="11"/>
          <w:sz w:val="19"/>
        </w:rPr>
        <w:t> </w:t>
      </w:r>
      <w:r>
        <w:rPr>
          <w:color w:val="6E6158"/>
          <w:sz w:val="19"/>
        </w:rPr>
        <w:t>appellate</w:t>
      </w:r>
      <w:r>
        <w:rPr>
          <w:color w:val="6E6158"/>
          <w:spacing w:val="11"/>
          <w:sz w:val="19"/>
        </w:rPr>
        <w:t> </w:t>
      </w:r>
      <w:r>
        <w:rPr>
          <w:color w:val="6E6158"/>
          <w:sz w:val="19"/>
        </w:rPr>
        <w:t>counsel</w:t>
      </w:r>
      <w:r>
        <w:rPr>
          <w:color w:val="6E6158"/>
          <w:spacing w:val="11"/>
          <w:sz w:val="19"/>
        </w:rPr>
        <w:t> </w:t>
      </w:r>
      <w:r>
        <w:rPr>
          <w:color w:val="6E6158"/>
          <w:sz w:val="19"/>
        </w:rPr>
        <w:t>in</w:t>
      </w:r>
      <w:r>
        <w:rPr>
          <w:color w:val="6E6158"/>
          <w:spacing w:val="11"/>
          <w:sz w:val="19"/>
        </w:rPr>
        <w:t> </w:t>
      </w:r>
      <w:r>
        <w:rPr>
          <w:color w:val="6E6158"/>
          <w:sz w:val="19"/>
        </w:rPr>
        <w:t>Texas</w:t>
      </w:r>
      <w:r>
        <w:rPr>
          <w:color w:val="6E6158"/>
          <w:spacing w:val="12"/>
          <w:sz w:val="19"/>
        </w:rPr>
        <w:t> </w:t>
      </w:r>
      <w:r>
        <w:rPr>
          <w:color w:val="6E6158"/>
          <w:sz w:val="19"/>
        </w:rPr>
        <w:t>commercial</w:t>
      </w:r>
      <w:r>
        <w:rPr>
          <w:color w:val="6E6158"/>
          <w:spacing w:val="11"/>
          <w:sz w:val="19"/>
        </w:rPr>
        <w:t> </w:t>
      </w:r>
      <w:r>
        <w:rPr>
          <w:color w:val="6E6158"/>
          <w:spacing w:val="-2"/>
          <w:sz w:val="19"/>
        </w:rPr>
        <w:t>disputes.</w:t>
      </w:r>
    </w:p>
    <w:p>
      <w:pPr>
        <w:pStyle w:val="Heading1"/>
        <w:spacing w:before="221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292" w:lineRule="auto"/>
        <w:ind w:right="19"/>
      </w:pPr>
      <w:r>
        <w:rPr>
          <w:color w:val="6E6158"/>
        </w:rPr>
        <w:t>Best Lawyers in America: Ones to Watch®, Labor and Employment Law – Management </w:t>
      </w:r>
      <w:r>
        <w:rPr>
          <w:color w:val="6E6158"/>
        </w:rPr>
        <w:t>and Litigation – Labor and Employment, 2023 – 2026</w:t>
      </w:r>
    </w:p>
    <w:p>
      <w:pPr>
        <w:spacing w:before="113"/>
        <w:ind w:left="99" w:right="0" w:firstLine="0"/>
        <w:jc w:val="left"/>
        <w:rPr>
          <w:sz w:val="19"/>
        </w:rPr>
      </w:pPr>
      <w:r>
        <w:rPr>
          <w:color w:val="6E6158"/>
          <w:sz w:val="19"/>
        </w:rPr>
        <w:t>Top Labor</w:t>
      </w:r>
      <w:r>
        <w:rPr>
          <w:color w:val="6E6158"/>
          <w:spacing w:val="1"/>
          <w:sz w:val="19"/>
        </w:rPr>
        <w:t> </w:t>
      </w:r>
      <w:r>
        <w:rPr>
          <w:color w:val="6E6158"/>
          <w:sz w:val="19"/>
        </w:rPr>
        <w:t>and Employment</w:t>
      </w:r>
      <w:r>
        <w:rPr>
          <w:color w:val="6E6158"/>
          <w:spacing w:val="1"/>
          <w:sz w:val="19"/>
        </w:rPr>
        <w:t> </w:t>
      </w:r>
      <w:r>
        <w:rPr>
          <w:color w:val="6E6158"/>
          <w:sz w:val="19"/>
        </w:rPr>
        <w:t>Attorney,</w:t>
      </w:r>
      <w:r>
        <w:rPr>
          <w:color w:val="6E6158"/>
          <w:spacing w:val="1"/>
          <w:sz w:val="19"/>
        </w:rPr>
        <w:t> </w:t>
      </w:r>
      <w:r>
        <w:rPr>
          <w:i/>
          <w:color w:val="6E6158"/>
          <w:sz w:val="20"/>
        </w:rPr>
        <w:t>San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Antonio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Magazine</w:t>
      </w:r>
      <w:r>
        <w:rPr>
          <w:color w:val="6E6158"/>
          <w:sz w:val="19"/>
        </w:rPr>
        <w:t>,</w:t>
      </w:r>
      <w:r>
        <w:rPr>
          <w:color w:val="6E6158"/>
          <w:spacing w:val="1"/>
          <w:sz w:val="19"/>
        </w:rPr>
        <w:t> </w:t>
      </w:r>
      <w:r>
        <w:rPr>
          <w:color w:val="6E6158"/>
          <w:spacing w:val="-4"/>
          <w:sz w:val="19"/>
        </w:rPr>
        <w:t>2025</w:t>
      </w:r>
    </w:p>
    <w:p>
      <w:pPr>
        <w:pStyle w:val="BodyText"/>
        <w:spacing w:line="427" w:lineRule="auto" w:before="172"/>
        <w:ind w:right="1645"/>
      </w:pPr>
      <w:r>
        <w:rPr>
          <w:color w:val="6E6158"/>
        </w:rPr>
        <w:t>San Antonio’s Best Labor And Employment Lawyers, Scene in S.A., 2021 – </w:t>
      </w:r>
      <w:r>
        <w:rPr>
          <w:color w:val="6E6158"/>
        </w:rPr>
        <w:t>2024 Rising Star San Antionio Lawyer, Scene in S.A., 2022 – 2024</w:t>
      </w:r>
    </w:p>
    <w:p>
      <w:pPr>
        <w:pStyle w:val="BodyText"/>
        <w:spacing w:line="226" w:lineRule="exact"/>
      </w:pPr>
      <w:r>
        <w:rPr>
          <w:color w:val="6E6158"/>
        </w:rPr>
        <w:t>Top</w:t>
      </w:r>
      <w:r>
        <w:rPr>
          <w:color w:val="6E6158"/>
          <w:spacing w:val="11"/>
        </w:rPr>
        <w:t> </w:t>
      </w:r>
      <w:r>
        <w:rPr>
          <w:color w:val="6E6158"/>
        </w:rPr>
        <w:t>Labor</w:t>
      </w:r>
      <w:r>
        <w:rPr>
          <w:color w:val="6E6158"/>
          <w:spacing w:val="12"/>
        </w:rPr>
        <w:t> </w:t>
      </w:r>
      <w:r>
        <w:rPr>
          <w:color w:val="6E6158"/>
        </w:rPr>
        <w:t>and</w:t>
      </w:r>
      <w:r>
        <w:rPr>
          <w:color w:val="6E6158"/>
          <w:spacing w:val="12"/>
        </w:rPr>
        <w:t> </w:t>
      </w:r>
      <w:r>
        <w:rPr>
          <w:color w:val="6E6158"/>
        </w:rPr>
        <w:t>Employment</w:t>
      </w:r>
      <w:r>
        <w:rPr>
          <w:color w:val="6E6158"/>
          <w:spacing w:val="12"/>
        </w:rPr>
        <w:t> </w:t>
      </w:r>
      <w:r>
        <w:rPr>
          <w:color w:val="6E6158"/>
        </w:rPr>
        <w:t>Attorney,</w:t>
      </w:r>
      <w:r>
        <w:rPr>
          <w:color w:val="6E6158"/>
          <w:spacing w:val="12"/>
        </w:rPr>
        <w:t> </w:t>
      </w:r>
      <w:r>
        <w:rPr>
          <w:color w:val="6E6158"/>
        </w:rPr>
        <w:t>San</w:t>
      </w:r>
      <w:r>
        <w:rPr>
          <w:color w:val="6E6158"/>
          <w:spacing w:val="12"/>
        </w:rPr>
        <w:t> </w:t>
      </w:r>
      <w:r>
        <w:rPr>
          <w:color w:val="6E6158"/>
        </w:rPr>
        <w:t>Antonio</w:t>
      </w:r>
      <w:r>
        <w:rPr>
          <w:color w:val="6E6158"/>
          <w:spacing w:val="12"/>
        </w:rPr>
        <w:t> </w:t>
      </w:r>
      <w:r>
        <w:rPr>
          <w:color w:val="6E6158"/>
        </w:rPr>
        <w:t>Magazine,</w:t>
      </w:r>
      <w:r>
        <w:rPr>
          <w:color w:val="6E6158"/>
          <w:spacing w:val="12"/>
        </w:rPr>
        <w:t> </w:t>
      </w:r>
      <w:r>
        <w:rPr>
          <w:color w:val="6E6158"/>
        </w:rPr>
        <w:t>2021</w:t>
      </w:r>
      <w:r>
        <w:rPr>
          <w:color w:val="6E6158"/>
          <w:spacing w:val="12"/>
        </w:rPr>
        <w:t> </w:t>
      </w:r>
      <w:r>
        <w:rPr>
          <w:color w:val="6E6158"/>
        </w:rPr>
        <w:t>–</w:t>
      </w:r>
      <w:r>
        <w:rPr>
          <w:color w:val="6E6158"/>
          <w:spacing w:val="12"/>
        </w:rPr>
        <w:t> </w:t>
      </w:r>
      <w:r>
        <w:rPr>
          <w:color w:val="6E6158"/>
          <w:spacing w:val="-4"/>
        </w:rPr>
        <w:t>2023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302" w:lineRule="auto"/>
        <w:ind w:right="19"/>
      </w:pPr>
      <w:r>
        <w:rPr>
          <w:color w:val="6E6158"/>
        </w:rPr>
        <w:t>Co-Presenter, “After Ames: What HR Needs to Know About Discrimination &amp; Retaliation </w:t>
      </w:r>
      <w:r>
        <w:rPr>
          <w:color w:val="6E6158"/>
        </w:rPr>
        <w:t>Claims,” SHRM San Antonio Employment Law Conference, September 2, 2026</w:t>
      </w:r>
    </w:p>
    <w:p>
      <w:pPr>
        <w:spacing w:line="278" w:lineRule="auto" w:before="103"/>
        <w:ind w:left="99" w:right="0" w:firstLine="0"/>
        <w:jc w:val="left"/>
        <w:rPr>
          <w:sz w:val="19"/>
        </w:rPr>
      </w:pPr>
      <w:r>
        <w:rPr>
          <w:color w:val="6E6158"/>
          <w:sz w:val="19"/>
        </w:rPr>
        <w:t>Author, “Your Employees Are Already Using AI. Is Your Workplace Ready?,” </w:t>
      </w:r>
      <w:r>
        <w:rPr>
          <w:i/>
          <w:color w:val="6E6158"/>
          <w:sz w:val="20"/>
        </w:rPr>
        <w:t>San Antonio Business</w:t>
      </w:r>
      <w:r>
        <w:rPr>
          <w:i/>
          <w:color w:val="6E6158"/>
          <w:sz w:val="20"/>
        </w:rPr>
        <w:t> Journal</w:t>
      </w:r>
      <w:r>
        <w:rPr>
          <w:color w:val="6E6158"/>
          <w:sz w:val="19"/>
        </w:rPr>
        <w:t>, September 1, 2026</w:t>
      </w:r>
    </w:p>
    <w:p>
      <w:pPr>
        <w:pStyle w:val="BodyText"/>
        <w:spacing w:line="302" w:lineRule="auto" w:before="133"/>
      </w:pPr>
      <w:r>
        <w:rPr>
          <w:color w:val="6E6158"/>
        </w:rPr>
        <w:t>Co-Presenter, “Employment Law for Remote Workers,” Texas Young Lawyers Association Western States Regional Summit, May 21, 2022</w:t>
      </w:r>
    </w:p>
    <w:p>
      <w:pPr>
        <w:pStyle w:val="BodyText"/>
        <w:spacing w:before="102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20" w:lineRule="auto" w:before="1"/>
        <w:ind w:right="832"/>
      </w:pPr>
      <w:r>
        <w:rPr>
          <w:color w:val="6E6158"/>
        </w:rPr>
        <w:t>Chair, Labor and Employment Law Section, San Antonio Bar Association, 2026–</w:t>
      </w:r>
      <w:r>
        <w:rPr>
          <w:color w:val="6E6158"/>
        </w:rPr>
        <w:t>2027 President, San Antonio Young Lawyers Association, 2025 – 2026</w:t>
      </w:r>
    </w:p>
    <w:p>
      <w:pPr>
        <w:pStyle w:val="BodyText"/>
        <w:spacing w:line="420" w:lineRule="auto" w:before="6"/>
        <w:ind w:right="832"/>
      </w:pPr>
      <w:r>
        <w:rPr>
          <w:color w:val="6E6158"/>
        </w:rPr>
        <w:t>Vice Chair, Labor and Employment Law Section, San Antonio Bar Association, 2025 – </w:t>
      </w:r>
      <w:r>
        <w:rPr>
          <w:color w:val="6E6158"/>
        </w:rPr>
        <w:t>2026 President-Elect, San Antonio Young Lawyers Association, 2024 – 2025</w:t>
      </w:r>
    </w:p>
    <w:p>
      <w:pPr>
        <w:pStyle w:val="BodyText"/>
        <w:spacing w:line="420" w:lineRule="auto"/>
        <w:ind w:right="2143"/>
      </w:pPr>
      <w:r>
        <w:rPr>
          <w:color w:val="6E6158"/>
        </w:rPr>
        <w:t>Vice President, San Antonio Young Lawyers Association, 2023 – </w:t>
      </w:r>
      <w:r>
        <w:rPr>
          <w:color w:val="6E6158"/>
        </w:rPr>
        <w:t>2024 Secretary, San Antonio Young Lawyers Association, 2022 – 2023</w:t>
      </w:r>
    </w:p>
    <w:p>
      <w:pPr>
        <w:pStyle w:val="BodyText"/>
        <w:spacing w:line="420" w:lineRule="auto" w:before="5"/>
        <w:ind w:right="1645"/>
      </w:pPr>
      <w:r>
        <w:rPr>
          <w:color w:val="6E6158"/>
        </w:rPr>
        <w:t>Secretary, Labor and Employment Law Section, San Antonio Bar </w:t>
      </w:r>
      <w:r>
        <w:rPr>
          <w:color w:val="6E6158"/>
        </w:rPr>
        <w:t>Association Director, El Paso Young Lawyers Association</w:t>
      </w:r>
    </w:p>
    <w:p>
      <w:pPr>
        <w:pStyle w:val="BodyText"/>
        <w:spacing w:line="231" w:lineRule="exact"/>
      </w:pPr>
      <w:r>
        <w:rPr>
          <w:color w:val="6E6158"/>
        </w:rPr>
        <w:t>Fellow,</w:t>
      </w:r>
      <w:r>
        <w:rPr>
          <w:color w:val="6E6158"/>
          <w:spacing w:val="7"/>
        </w:rPr>
        <w:t> </w:t>
      </w:r>
      <w:r>
        <w:rPr>
          <w:color w:val="6E6158"/>
        </w:rPr>
        <w:t>Texas</w:t>
      </w:r>
      <w:r>
        <w:rPr>
          <w:color w:val="6E6158"/>
          <w:spacing w:val="7"/>
        </w:rPr>
        <w:t> </w:t>
      </w:r>
      <w:r>
        <w:rPr>
          <w:color w:val="6E6158"/>
        </w:rPr>
        <w:t>Bar</w:t>
      </w:r>
      <w:r>
        <w:rPr>
          <w:color w:val="6E6158"/>
          <w:spacing w:val="7"/>
        </w:rPr>
        <w:t> </w:t>
      </w:r>
      <w:r>
        <w:rPr>
          <w:color w:val="6E6158"/>
          <w:spacing w:val="-2"/>
        </w:rPr>
        <w:t>Foundation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  <w:spacing w:val="-2"/>
        </w:rPr>
        <w:t>ADMISSIONS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before="1"/>
      </w:pPr>
      <w:r>
        <w:rPr>
          <w:color w:val="6E6158"/>
          <w:spacing w:val="-2"/>
        </w:rPr>
        <w:t>Texas</w:t>
      </w:r>
    </w:p>
    <w:p>
      <w:pPr>
        <w:pStyle w:val="BodyText"/>
        <w:spacing w:after="0"/>
        <w:sectPr>
          <w:pgSz w:w="12240" w:h="15840"/>
          <w:pgMar w:top="580" w:bottom="280" w:left="1440" w:right="1440"/>
        </w:sectPr>
      </w:pPr>
    </w:p>
    <w:p>
      <w:pPr>
        <w:pStyle w:val="BodyText"/>
        <w:spacing w:before="83"/>
      </w:pPr>
      <w:r>
        <w:rPr>
          <w:color w:val="6E6158"/>
        </w:rPr>
        <w:t>U.S.</w:t>
      </w:r>
      <w:r>
        <w:rPr>
          <w:color w:val="6E6158"/>
          <w:spacing w:val="9"/>
        </w:rPr>
        <w:t> </w:t>
      </w:r>
      <w:r>
        <w:rPr>
          <w:color w:val="6E6158"/>
        </w:rPr>
        <w:t>Courts</w:t>
      </w:r>
      <w:r>
        <w:rPr>
          <w:color w:val="6E6158"/>
          <w:spacing w:val="9"/>
        </w:rPr>
        <w:t> </w:t>
      </w:r>
      <w:r>
        <w:rPr>
          <w:color w:val="6E6158"/>
        </w:rPr>
        <w:t>of</w:t>
      </w:r>
      <w:r>
        <w:rPr>
          <w:color w:val="6E6158"/>
          <w:spacing w:val="9"/>
        </w:rPr>
        <w:t> </w:t>
      </w:r>
      <w:r>
        <w:rPr>
          <w:color w:val="6E6158"/>
        </w:rPr>
        <w:t>Appeals</w:t>
      </w:r>
      <w:r>
        <w:rPr>
          <w:color w:val="6E6158"/>
          <w:spacing w:val="9"/>
        </w:rPr>
        <w:t> </w:t>
      </w:r>
      <w:r>
        <w:rPr>
          <w:color w:val="6E6158"/>
        </w:rPr>
        <w:t>for</w:t>
      </w:r>
      <w:r>
        <w:rPr>
          <w:color w:val="6E6158"/>
          <w:spacing w:val="10"/>
        </w:rPr>
        <w:t> </w:t>
      </w:r>
      <w:r>
        <w:rPr>
          <w:color w:val="6E6158"/>
        </w:rPr>
        <w:t>the</w:t>
      </w:r>
      <w:r>
        <w:rPr>
          <w:color w:val="6E6158"/>
          <w:spacing w:val="9"/>
        </w:rPr>
        <w:t> </w:t>
      </w:r>
      <w:r>
        <w:rPr>
          <w:color w:val="6E6158"/>
        </w:rPr>
        <w:t>Ninth</w:t>
      </w:r>
      <w:r>
        <w:rPr>
          <w:color w:val="6E6158"/>
          <w:spacing w:val="9"/>
        </w:rPr>
        <w:t> </w:t>
      </w:r>
      <w:r>
        <w:rPr>
          <w:color w:val="6E6158"/>
          <w:spacing w:val="-2"/>
        </w:rPr>
        <w:t>Circuit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Courts,</w:t>
      </w:r>
      <w:r>
        <w:rPr>
          <w:color w:val="6E6158"/>
          <w:spacing w:val="12"/>
        </w:rPr>
        <w:t> </w:t>
      </w:r>
      <w:r>
        <w:rPr>
          <w:color w:val="6E6158"/>
        </w:rPr>
        <w:t>Eastern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Texas</w:t>
      </w:r>
    </w:p>
    <w:p>
      <w:pPr>
        <w:pStyle w:val="BodyText"/>
        <w:spacing w:before="182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Courts,</w:t>
      </w:r>
      <w:r>
        <w:rPr>
          <w:color w:val="6E6158"/>
          <w:spacing w:val="12"/>
        </w:rPr>
        <w:t> </w:t>
      </w:r>
      <w:r>
        <w:rPr>
          <w:color w:val="6E6158"/>
        </w:rPr>
        <w:t>Northern</w:t>
      </w:r>
      <w:r>
        <w:rPr>
          <w:color w:val="6E6158"/>
          <w:spacing w:val="12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Texas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2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Courts,</w:t>
      </w:r>
      <w:r>
        <w:rPr>
          <w:color w:val="6E6158"/>
          <w:spacing w:val="12"/>
        </w:rPr>
        <w:t> </w:t>
      </w:r>
      <w:r>
        <w:rPr>
          <w:color w:val="6E6158"/>
        </w:rPr>
        <w:t>Southern</w:t>
      </w:r>
      <w:r>
        <w:rPr>
          <w:color w:val="6E6158"/>
          <w:spacing w:val="12"/>
        </w:rPr>
        <w:t> </w:t>
      </w:r>
      <w:r>
        <w:rPr>
          <w:color w:val="6E6158"/>
        </w:rPr>
        <w:t>District</w:t>
      </w:r>
      <w:r>
        <w:rPr>
          <w:color w:val="6E6158"/>
          <w:spacing w:val="13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Texas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Courts,</w:t>
      </w:r>
      <w:r>
        <w:rPr>
          <w:color w:val="6E6158"/>
          <w:spacing w:val="10"/>
        </w:rPr>
        <w:t> </w:t>
      </w:r>
      <w:r>
        <w:rPr>
          <w:color w:val="6E6158"/>
        </w:rPr>
        <w:t>Western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Texas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Court,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Colorado</w:t>
      </w:r>
    </w:p>
    <w:p>
      <w:pPr>
        <w:pStyle w:val="BodyText"/>
        <w:spacing w:before="182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1"/>
        </w:rPr>
        <w:t> </w:t>
      </w:r>
      <w:r>
        <w:rPr>
          <w:color w:val="6E6158"/>
        </w:rPr>
        <w:t>Court,</w:t>
      </w:r>
      <w:r>
        <w:rPr>
          <w:color w:val="6E6158"/>
          <w:spacing w:val="11"/>
        </w:rPr>
        <w:t> </w:t>
      </w:r>
      <w:r>
        <w:rPr>
          <w:color w:val="6E6158"/>
        </w:rPr>
        <w:t>Central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Illinois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1"/>
        </w:rPr>
        <w:t> </w:t>
      </w:r>
      <w:r>
        <w:rPr>
          <w:color w:val="6E6158"/>
        </w:rPr>
        <w:t>Court,</w:t>
      </w:r>
      <w:r>
        <w:rPr>
          <w:color w:val="6E6158"/>
          <w:spacing w:val="12"/>
        </w:rPr>
        <w:t> </w:t>
      </w:r>
      <w:r>
        <w:rPr>
          <w:color w:val="6E6158"/>
        </w:rPr>
        <w:t>Eastern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Wisconsin</w:t>
      </w:r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272" w:hanging="173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6E6158"/>
        <w:spacing w:val="0"/>
        <w:w w:val="102"/>
        <w:sz w:val="19"/>
        <w:szCs w:val="1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88" w:hanging="17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96" w:hanging="17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04" w:hanging="17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12" w:hanging="17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20" w:hanging="17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28" w:hanging="17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636" w:hanging="17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544" w:hanging="17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52"/>
      <w:ind w:left="270" w:hanging="171"/>
    </w:pPr>
    <w:rPr>
      <w:rFonts w:ascii="Century Gothic" w:hAnsi="Century Gothic" w:eastAsia="Century Gothic" w:cs="Century Gothic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employment-and-labor-relations/" TargetMode="External"/><Relationship Id="rId9" Type="http://schemas.openxmlformats.org/officeDocument/2006/relationships/hyperlink" Target="https://www.fennemorelaw.com/contact-us/san-antonio/" TargetMode="External"/><Relationship Id="rId10" Type="http://schemas.openxmlformats.org/officeDocument/2006/relationships/hyperlink" Target="mailto:rclifton@fennemorelaw.com" TargetMode="External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Richard L. Clifton, Jr. - Fennemore</dc:title>
  <dcterms:created xsi:type="dcterms:W3CDTF">2026-09-22T23:50:48Z</dcterms:created>
  <dcterms:modified xsi:type="dcterms:W3CDTF">2026-09-22T23:50:48Z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2026-09-22T00:00:00Z</vt:filetime>
  </property>
  <property fmtid="{D5CDD505-2E9C-101B-9397-08002B2CF9AE}" pid="4" name="Creator">
    <vt:lpwstr>Mozilla/5.0 (X11; Linux x86_64) AppleWebKit/537.36 (KHTML, like Gecko) HeadlessChrome/153.0.0.0 Safari/537.36</vt:lpwstr>
  </property>
  <property fmtid="{D5CDD505-2E9C-101B-9397-08002B2CF9AE}" pid="5" name="LastSaved">
    <vt:filetime>2026-09-22T00:00:00Z</vt:filetime>
  </property>
  <property fmtid="{D5CDD505-2E9C-101B-9397-08002B2CF9AE}" pid="6" name="Producer">
    <vt:lpwstr>Skia/PDF m153</vt:lpwstr>
  </property>
</Properties>
</file>