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2888615"/>
                <wp:effectExtent l="0" t="0" r="0" b="698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2888615"/>
                          <a:chExt cx="6071870" cy="288861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Dale Weiford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63620" y="1369338"/>
                            <a:ext cx="1783080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3080" h="320675">
                                <a:moveTo>
                                  <a:pt x="1782724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782724" y="320382"/>
                                </a:lnTo>
                                <a:lnTo>
                                  <a:pt x="1782724" y="315214"/>
                                </a:lnTo>
                                <a:close/>
                              </a:path>
                              <a:path w="1783080" h="320675">
                                <a:moveTo>
                                  <a:pt x="17827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782724" y="5168"/>
                                </a:lnTo>
                                <a:lnTo>
                                  <a:pt x="17827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620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31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DALE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WEIFORD</w:t>
                              </w:r>
                            </w:p>
                            <w:p>
                              <w:pPr>
                                <w:spacing w:before="39"/>
                                <w:ind w:left="0" w:right="2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Associate</w:t>
                              </w:r>
                            </w:p>
                            <w:p>
                              <w:pPr>
                                <w:spacing w:before="29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color w:val="FFFFFF"/>
                                    <w:spacing w:val="4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Finance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Las</w:t>
                                </w:r>
                                <w:r>
                                  <w:rPr>
                                    <w:color w:val="FFFFFF"/>
                                    <w:spacing w:val="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Vegas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575" w:val="left" w:leader="none"/>
                                </w:tabs>
                                <w:spacing w:before="55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702.692.8022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 702.692.8099</w:t>
                              </w:r>
                            </w:p>
                            <w:p>
                              <w:pPr>
                                <w:spacing w:before="119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dweiford@fennemorelaw.com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27.45pt;mso-position-horizontal-relative:char;mso-position-vertical-relative:line" id="docshapegroup1" coordorigin="0,0" coordsize="9562,4549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126" type="#_x0000_t75" id="docshape3" alt="Dale Weiford bio" stroked="false">
                  <v:imagedata r:id="rId7" o:title=""/>
                </v:shape>
                <v:rect style="position:absolute;left:4784;top:423;width:4777;height:4126" id="docshape4" filled="true" fillcolor="#262424" stroked="false">
                  <v:fill type="solid"/>
                </v:rect>
                <v:shape style="position:absolute;left:5769;top:2156;width:2808;height:505" id="docshape5" coordorigin="5769,2156" coordsize="2808,505" path="m8577,2653l5769,2653,5769,2661,8577,2661,8577,2653xm8577,2156l5769,2156,5769,2165,8577,2165,8577,2156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126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31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DALE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WEIFORD</w:t>
                        </w:r>
                      </w:p>
                      <w:p>
                        <w:pPr>
                          <w:spacing w:before="39"/>
                          <w:ind w:left="0" w:right="2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Associate</w:t>
                        </w:r>
                      </w:p>
                      <w:p>
                        <w:pPr>
                          <w:spacing w:before="29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color w:val="FFFFFF"/>
                              <w:spacing w:val="4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Finance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Las</w:t>
                          </w:r>
                          <w:r>
                            <w:rPr>
                              <w:color w:val="FFFFFF"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Vegas</w:t>
                          </w:r>
                        </w:hyperlink>
                      </w:p>
                      <w:p>
                        <w:pPr>
                          <w:tabs>
                            <w:tab w:pos="1575" w:val="left" w:leader="none"/>
                          </w:tabs>
                          <w:spacing w:before="55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702.692.8022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 702.692.8099</w:t>
                        </w:r>
                      </w:p>
                      <w:p>
                        <w:pPr>
                          <w:spacing w:before="119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dweiford@fennemorelaw.com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1"/>
        <w:spacing w:before="67"/>
      </w:pPr>
      <w:r>
        <w:rPr>
          <w:color w:val="FF8100"/>
        </w:rPr>
        <w:t>DALE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WEIFORD</w:t>
      </w:r>
    </w:p>
    <w:p>
      <w:pPr>
        <w:pStyle w:val="BodyText"/>
        <w:spacing w:line="302" w:lineRule="auto" w:before="147"/>
        <w:ind w:right="569"/>
      </w:pPr>
      <w:r>
        <w:rPr>
          <w:color w:val="6E6158"/>
        </w:rPr>
        <w:t>Dale A. Weiford is a Las Vegas-based business and finance associate at Fennemore, serving businesses throughout Nevada in business and finance matters.</w:t>
      </w:r>
    </w:p>
    <w:p>
      <w:pPr>
        <w:pStyle w:val="BodyText"/>
        <w:spacing w:line="295" w:lineRule="auto" w:before="186"/>
        <w:ind w:right="569"/>
      </w:pPr>
      <w:r>
        <w:rPr>
          <w:color w:val="6E6158"/>
        </w:rPr>
        <w:t>Dale’s experience includes assisting the Ultimate Fighting Championship’s legal department </w:t>
      </w:r>
      <w:r>
        <w:rPr>
          <w:color w:val="6E6158"/>
        </w:rPr>
        <w:t>with</w:t>
      </w:r>
      <w:r>
        <w:rPr>
          <w:color w:val="6E6158"/>
          <w:spacing w:val="40"/>
        </w:rPr>
        <w:t> </w:t>
      </w:r>
      <w:r>
        <w:rPr>
          <w:color w:val="6E6158"/>
        </w:rPr>
        <w:t>venue, production, and social media agreements, conducting due diligence for significant</w:t>
      </w:r>
      <w:r>
        <w:rPr>
          <w:color w:val="6E6158"/>
          <w:spacing w:val="40"/>
        </w:rPr>
        <w:t> </w:t>
      </w:r>
      <w:r>
        <w:rPr>
          <w:color w:val="6E6158"/>
        </w:rPr>
        <w:t>transactions and contracts, and reviewing legal assets involving trademark and copyright rights.</w:t>
      </w:r>
      <w:r>
        <w:rPr>
          <w:color w:val="6E6158"/>
          <w:spacing w:val="40"/>
        </w:rPr>
        <w:t> </w:t>
      </w:r>
      <w:r>
        <w:rPr>
          <w:color w:val="6E6158"/>
        </w:rPr>
        <w:t>He also prepared trademark and copyright applications, addressed legal asset usage, and</w:t>
      </w:r>
      <w:r>
        <w:rPr>
          <w:color w:val="6E6158"/>
          <w:spacing w:val="40"/>
        </w:rPr>
        <w:t> </w:t>
      </w:r>
      <w:r>
        <w:rPr>
          <w:color w:val="6E6158"/>
        </w:rPr>
        <w:t>supported the certification of digitized media.</w:t>
      </w:r>
    </w:p>
    <w:p>
      <w:pPr>
        <w:pStyle w:val="BodyText"/>
        <w:spacing w:before="195"/>
        <w:jc w:val="both"/>
      </w:pPr>
      <w:r>
        <w:rPr>
          <w:color w:val="6E6158"/>
        </w:rPr>
        <w:t>Dale</w:t>
      </w:r>
      <w:r>
        <w:rPr>
          <w:color w:val="6E6158"/>
          <w:spacing w:val="12"/>
        </w:rPr>
        <w:t> </w:t>
      </w:r>
      <w:r>
        <w:rPr>
          <w:color w:val="6E6158"/>
        </w:rPr>
        <w:t>also</w:t>
      </w:r>
      <w:r>
        <w:rPr>
          <w:color w:val="6E6158"/>
          <w:spacing w:val="13"/>
        </w:rPr>
        <w:t> </w:t>
      </w:r>
      <w:r>
        <w:rPr>
          <w:color w:val="6E6158"/>
        </w:rPr>
        <w:t>has</w:t>
      </w:r>
      <w:r>
        <w:rPr>
          <w:color w:val="6E6158"/>
          <w:spacing w:val="13"/>
        </w:rPr>
        <w:t> </w:t>
      </w:r>
      <w:r>
        <w:rPr>
          <w:color w:val="6E6158"/>
        </w:rPr>
        <w:t>experience</w:t>
      </w:r>
      <w:r>
        <w:rPr>
          <w:color w:val="6E6158"/>
          <w:spacing w:val="12"/>
        </w:rPr>
        <w:t> </w:t>
      </w:r>
      <w:r>
        <w:rPr>
          <w:color w:val="6E6158"/>
        </w:rPr>
        <w:t>with</w:t>
      </w:r>
      <w:r>
        <w:rPr>
          <w:color w:val="6E6158"/>
          <w:spacing w:val="13"/>
        </w:rPr>
        <w:t> </w:t>
      </w:r>
      <w:r>
        <w:rPr>
          <w:color w:val="6E6158"/>
        </w:rPr>
        <w:t>document</w:t>
      </w:r>
      <w:r>
        <w:rPr>
          <w:color w:val="6E6158"/>
          <w:spacing w:val="13"/>
        </w:rPr>
        <w:t> </w:t>
      </w:r>
      <w:r>
        <w:rPr>
          <w:color w:val="6E6158"/>
        </w:rPr>
        <w:t>identification,</w:t>
      </w:r>
      <w:r>
        <w:rPr>
          <w:color w:val="6E6158"/>
          <w:spacing w:val="13"/>
        </w:rPr>
        <w:t> </w:t>
      </w:r>
      <w:r>
        <w:rPr>
          <w:color w:val="6E6158"/>
        </w:rPr>
        <w:t>analysis,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transfer</w:t>
      </w:r>
      <w:r>
        <w:rPr>
          <w:color w:val="6E6158"/>
          <w:spacing w:val="13"/>
        </w:rPr>
        <w:t> </w:t>
      </w:r>
      <w:r>
        <w:rPr>
          <w:color w:val="6E6158"/>
        </w:rPr>
        <w:t>in</w:t>
      </w:r>
      <w:r>
        <w:rPr>
          <w:color w:val="6E6158"/>
          <w:spacing w:val="13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mortgage</w:t>
      </w:r>
    </w:p>
    <w:p>
      <w:pPr>
        <w:pStyle w:val="BodyText"/>
        <w:spacing w:line="292" w:lineRule="auto" w:before="60"/>
        <w:ind w:right="641"/>
        <w:jc w:val="both"/>
      </w:pPr>
      <w:r>
        <w:rPr>
          <w:color w:val="6E6158"/>
        </w:rPr>
        <w:t>industry. During his work with Panorama Mortgage Group, LLC, he collaborated with third-party custodians and other entities to improve document digitization and retrieval processes, </w:t>
      </w:r>
      <w:r>
        <w:rPr>
          <w:color w:val="6E6158"/>
        </w:rPr>
        <w:t>helping make business records accessible and organized for efficient use.</w:t>
      </w:r>
    </w:p>
    <w:p>
      <w:pPr>
        <w:pStyle w:val="BodyText"/>
        <w:spacing w:line="297" w:lineRule="auto" w:before="197"/>
        <w:ind w:right="569"/>
      </w:pPr>
      <w:r>
        <w:rPr>
          <w:color w:val="6E6158"/>
        </w:rPr>
        <w:t>Dale earned his J.D. from Vanderbilt University Law School, where he was a Chancellor’s Scholar</w:t>
      </w:r>
      <w:r>
        <w:rPr>
          <w:color w:val="6E6158"/>
          <w:spacing w:val="40"/>
        </w:rPr>
        <w:t> </w:t>
      </w:r>
      <w:r>
        <w:rPr>
          <w:color w:val="6E6158"/>
        </w:rPr>
        <w:t>and participated in the Vanderbilt Black Law Student Association. He earned his B.A. in Law,</w:t>
      </w:r>
      <w:r>
        <w:rPr>
          <w:color w:val="6E6158"/>
          <w:spacing w:val="40"/>
        </w:rPr>
        <w:t> </w:t>
      </w:r>
      <w:r>
        <w:rPr>
          <w:color w:val="6E6158"/>
        </w:rPr>
        <w:t>History</w:t>
      </w:r>
      <w:r>
        <w:rPr>
          <w:color w:val="6E6158"/>
          <w:spacing w:val="33"/>
        </w:rPr>
        <w:t> </w:t>
      </w:r>
      <w:r>
        <w:rPr>
          <w:color w:val="6E6158"/>
        </w:rPr>
        <w:t>and</w:t>
      </w:r>
      <w:r>
        <w:rPr>
          <w:color w:val="6E6158"/>
          <w:spacing w:val="33"/>
        </w:rPr>
        <w:t> </w:t>
      </w:r>
      <w:r>
        <w:rPr>
          <w:color w:val="6E6158"/>
        </w:rPr>
        <w:t>Society</w:t>
      </w:r>
      <w:r>
        <w:rPr>
          <w:color w:val="6E6158"/>
          <w:spacing w:val="33"/>
        </w:rPr>
        <w:t> </w:t>
      </w:r>
      <w:r>
        <w:rPr>
          <w:color w:val="6E6158"/>
        </w:rPr>
        <w:t>(LHS),</w:t>
      </w:r>
      <w:r>
        <w:rPr>
          <w:color w:val="6E6158"/>
          <w:spacing w:val="33"/>
        </w:rPr>
        <w:t> </w:t>
      </w:r>
      <w:r>
        <w:rPr>
          <w:color w:val="6E6158"/>
        </w:rPr>
        <w:t>with</w:t>
      </w:r>
      <w:r>
        <w:rPr>
          <w:color w:val="6E6158"/>
          <w:spacing w:val="33"/>
        </w:rPr>
        <w:t> </w:t>
      </w:r>
      <w:r>
        <w:rPr>
          <w:color w:val="6E6158"/>
        </w:rPr>
        <w:t>minors</w:t>
      </w:r>
      <w:r>
        <w:rPr>
          <w:color w:val="6E6158"/>
          <w:spacing w:val="33"/>
        </w:rPr>
        <w:t> </w:t>
      </w:r>
      <w:r>
        <w:rPr>
          <w:color w:val="6E6158"/>
        </w:rPr>
        <w:t>in</w:t>
      </w:r>
      <w:r>
        <w:rPr>
          <w:color w:val="6E6158"/>
          <w:spacing w:val="33"/>
        </w:rPr>
        <w:t> </w:t>
      </w:r>
      <w:r>
        <w:rPr>
          <w:color w:val="6E6158"/>
        </w:rPr>
        <w:t>political</w:t>
      </w:r>
      <w:r>
        <w:rPr>
          <w:color w:val="6E6158"/>
          <w:spacing w:val="33"/>
        </w:rPr>
        <w:t> </w:t>
      </w:r>
      <w:r>
        <w:rPr>
          <w:color w:val="6E6158"/>
        </w:rPr>
        <w:t>science</w:t>
      </w:r>
      <w:r>
        <w:rPr>
          <w:color w:val="6E6158"/>
          <w:spacing w:val="33"/>
        </w:rPr>
        <w:t> </w:t>
      </w:r>
      <w:r>
        <w:rPr>
          <w:color w:val="6E6158"/>
        </w:rPr>
        <w:t>and</w:t>
      </w:r>
      <w:r>
        <w:rPr>
          <w:color w:val="6E6158"/>
          <w:spacing w:val="33"/>
        </w:rPr>
        <w:t> </w:t>
      </w:r>
      <w:r>
        <w:rPr>
          <w:color w:val="6E6158"/>
        </w:rPr>
        <w:t>Human</w:t>
      </w:r>
      <w:r>
        <w:rPr>
          <w:color w:val="6E6158"/>
          <w:spacing w:val="33"/>
        </w:rPr>
        <w:t> </w:t>
      </w:r>
      <w:r>
        <w:rPr>
          <w:color w:val="6E6158"/>
        </w:rPr>
        <w:t>Organizational</w:t>
      </w:r>
    </w:p>
    <w:p>
      <w:pPr>
        <w:pStyle w:val="BodyText"/>
        <w:spacing w:line="229" w:lineRule="exact"/>
      </w:pPr>
      <w:r>
        <w:rPr>
          <w:color w:val="6E6158"/>
        </w:rPr>
        <w:t>Development</w:t>
      </w:r>
      <w:r>
        <w:rPr>
          <w:color w:val="6E6158"/>
          <w:spacing w:val="12"/>
        </w:rPr>
        <w:t> </w:t>
      </w:r>
      <w:r>
        <w:rPr>
          <w:color w:val="6E6158"/>
        </w:rPr>
        <w:t>(HOD),</w:t>
      </w:r>
      <w:r>
        <w:rPr>
          <w:color w:val="6E6158"/>
          <w:spacing w:val="12"/>
        </w:rPr>
        <w:t> </w:t>
      </w:r>
      <w:r>
        <w:rPr>
          <w:color w:val="6E6158"/>
        </w:rPr>
        <w:t>from</w:t>
      </w:r>
      <w:r>
        <w:rPr>
          <w:color w:val="6E6158"/>
          <w:spacing w:val="13"/>
        </w:rPr>
        <w:t> </w:t>
      </w:r>
      <w:r>
        <w:rPr>
          <w:color w:val="6E6158"/>
        </w:rPr>
        <w:t>Vanderbilt</w:t>
      </w:r>
      <w:r>
        <w:rPr>
          <w:color w:val="6E6158"/>
          <w:spacing w:val="12"/>
        </w:rPr>
        <w:t> </w:t>
      </w:r>
      <w:r>
        <w:rPr>
          <w:color w:val="6E6158"/>
        </w:rPr>
        <w:t>University.</w:t>
      </w:r>
      <w:r>
        <w:rPr>
          <w:color w:val="6E6158"/>
          <w:spacing w:val="13"/>
        </w:rPr>
        <w:t> </w:t>
      </w:r>
      <w:r>
        <w:rPr>
          <w:color w:val="6E6158"/>
        </w:rPr>
        <w:t>Dale</w:t>
      </w:r>
      <w:r>
        <w:rPr>
          <w:color w:val="6E6158"/>
          <w:spacing w:val="12"/>
        </w:rPr>
        <w:t> </w:t>
      </w:r>
      <w:r>
        <w:rPr>
          <w:color w:val="6E6158"/>
        </w:rPr>
        <w:t>is</w:t>
      </w:r>
      <w:r>
        <w:rPr>
          <w:color w:val="6E6158"/>
          <w:spacing w:val="12"/>
        </w:rPr>
        <w:t> </w:t>
      </w:r>
      <w:r>
        <w:rPr>
          <w:color w:val="6E6158"/>
        </w:rPr>
        <w:t>conversational</w:t>
      </w:r>
      <w:r>
        <w:rPr>
          <w:color w:val="6E6158"/>
          <w:spacing w:val="13"/>
        </w:rPr>
        <w:t> </w:t>
      </w:r>
      <w:r>
        <w:rPr>
          <w:color w:val="6E6158"/>
        </w:rPr>
        <w:t>in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Hebrew.</w:t>
      </w:r>
    </w:p>
    <w:p>
      <w:pPr>
        <w:pStyle w:val="Heading1"/>
        <w:spacing w:before="213"/>
      </w:pPr>
      <w:r>
        <w:rPr>
          <w:color w:val="FF8100"/>
          <w:spacing w:val="-2"/>
        </w:rPr>
        <w:t>EDUCATION</w:t>
      </w:r>
    </w:p>
    <w:p>
      <w:pPr>
        <w:pStyle w:val="BodyText"/>
        <w:spacing w:before="35"/>
        <w:ind w:left="0"/>
        <w:rPr>
          <w:b/>
        </w:rPr>
      </w:pPr>
    </w:p>
    <w:p>
      <w:pPr>
        <w:pStyle w:val="BodyText"/>
        <w:spacing w:line="393" w:lineRule="auto" w:before="1"/>
        <w:ind w:left="343" w:right="5194" w:hanging="245"/>
      </w:pPr>
      <w:r>
        <w:rPr>
          <w:color w:val="6E6158"/>
        </w:rPr>
        <w:t>J.D., Vanderbilt University Law </w:t>
      </w:r>
      <w:r>
        <w:rPr>
          <w:color w:val="6E6158"/>
        </w:rPr>
        <w:t>School</w:t>
      </w:r>
      <w:r>
        <w:rPr>
          <w:color w:val="6E6158"/>
        </w:rPr>
        <w:t> Chancellor’s Scholar</w:t>
      </w:r>
    </w:p>
    <w:p>
      <w:pPr>
        <w:pStyle w:val="BodyText"/>
        <w:spacing w:line="420" w:lineRule="auto" w:before="25"/>
        <w:ind w:left="343" w:right="5194"/>
      </w:pPr>
      <w:r>
        <w:rPr>
          <w:color w:val="6E6158"/>
        </w:rPr>
        <w:t>Sara J. Finley Law and Business </w:t>
      </w:r>
      <w:r>
        <w:rPr>
          <w:color w:val="6E6158"/>
        </w:rPr>
        <w:t>Scholar Vanderbilt Alumni Association</w:t>
      </w:r>
    </w:p>
    <w:p>
      <w:pPr>
        <w:pStyle w:val="BodyText"/>
        <w:spacing w:line="420" w:lineRule="auto" w:before="6"/>
        <w:ind w:right="5194" w:firstLine="244"/>
      </w:pPr>
      <w:r>
        <w:rPr>
          <w:color w:val="6E6158"/>
        </w:rPr>
        <w:t>Vanderbilt Black Law Student </w:t>
      </w:r>
      <w:r>
        <w:rPr>
          <w:color w:val="6E6158"/>
        </w:rPr>
        <w:t>Association B.A., Vanderbilt University</w:t>
      </w:r>
    </w:p>
    <w:p>
      <w:pPr>
        <w:pStyle w:val="BodyText"/>
        <w:spacing w:line="207" w:lineRule="exact"/>
        <w:ind w:left="343"/>
      </w:pPr>
      <w:r>
        <w:rPr>
          <w:color w:val="6E6158"/>
        </w:rPr>
        <w:t>Miriam</w:t>
      </w:r>
      <w:r>
        <w:rPr>
          <w:color w:val="6E6158"/>
          <w:spacing w:val="13"/>
        </w:rPr>
        <w:t> </w:t>
      </w:r>
      <w:r>
        <w:rPr>
          <w:color w:val="6E6158"/>
        </w:rPr>
        <w:t>Halachmi</w:t>
      </w:r>
      <w:r>
        <w:rPr>
          <w:color w:val="6E6158"/>
          <w:spacing w:val="13"/>
        </w:rPr>
        <w:t> </w:t>
      </w:r>
      <w:r>
        <w:rPr>
          <w:color w:val="6E6158"/>
        </w:rPr>
        <w:t>Prize</w:t>
      </w:r>
      <w:r>
        <w:rPr>
          <w:color w:val="6E6158"/>
          <w:spacing w:val="13"/>
        </w:rPr>
        <w:t> </w:t>
      </w:r>
      <w:r>
        <w:rPr>
          <w:color w:val="6E6158"/>
        </w:rPr>
        <w:t>for</w:t>
      </w:r>
      <w:r>
        <w:rPr>
          <w:color w:val="6E6158"/>
          <w:spacing w:val="13"/>
        </w:rPr>
        <w:t> </w:t>
      </w:r>
      <w:r>
        <w:rPr>
          <w:color w:val="6E6158"/>
        </w:rPr>
        <w:t>Excellence</w:t>
      </w:r>
      <w:r>
        <w:rPr>
          <w:color w:val="6E6158"/>
          <w:spacing w:val="13"/>
        </w:rPr>
        <w:t> </w:t>
      </w:r>
      <w:r>
        <w:rPr>
          <w:color w:val="6E6158"/>
        </w:rPr>
        <w:t>in</w:t>
      </w:r>
      <w:r>
        <w:rPr>
          <w:color w:val="6E6158"/>
          <w:spacing w:val="13"/>
        </w:rPr>
        <w:t> </w:t>
      </w:r>
      <w:r>
        <w:rPr>
          <w:color w:val="6E6158"/>
        </w:rPr>
        <w:t>Modern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Hebrew</w:t>
      </w:r>
    </w:p>
    <w:p>
      <w:pPr>
        <w:pStyle w:val="BodyText"/>
        <w:spacing w:line="302" w:lineRule="auto" w:before="174"/>
        <w:ind w:left="343" w:right="1234"/>
      </w:pPr>
      <w:r>
        <w:rPr>
          <w:color w:val="6E6158"/>
        </w:rPr>
        <w:t>2023 Winner of the Avery Leiserson Award for the Best Undergraduate Paper in Political </w:t>
      </w:r>
      <w:r>
        <w:rPr>
          <w:color w:val="6E6158"/>
          <w:spacing w:val="-2"/>
        </w:rPr>
        <w:t>Science</w:t>
      </w:r>
    </w:p>
    <w:p>
      <w:pPr>
        <w:pStyle w:val="BodyText"/>
        <w:spacing w:before="113"/>
        <w:ind w:left="343"/>
      </w:pPr>
      <w:r>
        <w:rPr>
          <w:color w:val="6E6158"/>
        </w:rPr>
        <w:t>Intramural</w:t>
      </w:r>
      <w:r>
        <w:rPr>
          <w:color w:val="6E6158"/>
          <w:spacing w:val="19"/>
        </w:rPr>
        <w:t> </w:t>
      </w:r>
      <w:r>
        <w:rPr>
          <w:color w:val="6E6158"/>
          <w:spacing w:val="-2"/>
        </w:rPr>
        <w:t>Basketball</w:t>
      </w:r>
    </w:p>
    <w:p>
      <w:pPr>
        <w:pStyle w:val="BodyText"/>
        <w:spacing w:after="0"/>
        <w:sectPr>
          <w:type w:val="continuous"/>
          <w:pgSz w:w="12240" w:h="15840"/>
          <w:pgMar w:top="560" w:bottom="280" w:left="1440" w:right="1080"/>
        </w:sectPr>
      </w:pPr>
    </w:p>
    <w:p>
      <w:pPr>
        <w:pStyle w:val="BodyText"/>
        <w:spacing w:before="83"/>
        <w:ind w:left="343"/>
      </w:pPr>
      <w:r>
        <w:rPr>
          <w:color w:val="6E6158"/>
        </w:rPr>
        <w:t>Vanderbilt</w:t>
      </w:r>
      <w:r>
        <w:rPr>
          <w:color w:val="6E6158"/>
          <w:spacing w:val="8"/>
        </w:rPr>
        <w:t> </w:t>
      </w:r>
      <w:r>
        <w:rPr>
          <w:color w:val="6E6158"/>
        </w:rPr>
        <w:t>Radio</w:t>
      </w:r>
      <w:r>
        <w:rPr>
          <w:color w:val="6E6158"/>
          <w:spacing w:val="8"/>
        </w:rPr>
        <w:t> </w:t>
      </w:r>
      <w:r>
        <w:rPr>
          <w:color w:val="6E6158"/>
        </w:rPr>
        <w:t>Show</w:t>
      </w:r>
      <w:r>
        <w:rPr>
          <w:color w:val="6E6158"/>
          <w:spacing w:val="9"/>
        </w:rPr>
        <w:t> </w:t>
      </w:r>
      <w:r>
        <w:rPr>
          <w:color w:val="6E6158"/>
        </w:rPr>
        <w:t>Guest</w:t>
      </w:r>
      <w:r>
        <w:rPr>
          <w:color w:val="6E6158"/>
          <w:spacing w:val="8"/>
        </w:rPr>
        <w:t> </w:t>
      </w:r>
      <w:r>
        <w:rPr>
          <w:color w:val="6E6158"/>
          <w:spacing w:val="-2"/>
        </w:rPr>
        <w:t>Speaker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</w:rPr>
        <w:t>Business</w:t>
      </w:r>
      <w:r>
        <w:rPr>
          <w:color w:val="6E6158"/>
          <w:spacing w:val="9"/>
        </w:rPr>
        <w:t> </w:t>
      </w:r>
      <w:r>
        <w:rPr>
          <w:color w:val="6E6158"/>
        </w:rPr>
        <w:t>&amp;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Finance</w:t>
      </w:r>
    </w:p>
    <w:p>
      <w:pPr>
        <w:pStyle w:val="BodyText"/>
        <w:spacing w:before="171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before="1"/>
      </w:pPr>
      <w:r>
        <w:rPr>
          <w:color w:val="6E6158"/>
        </w:rPr>
        <w:t>2023</w:t>
      </w:r>
      <w:r>
        <w:rPr>
          <w:color w:val="6E6158"/>
          <w:spacing w:val="9"/>
        </w:rPr>
        <w:t> </w:t>
      </w:r>
      <w:r>
        <w:rPr>
          <w:color w:val="6E6158"/>
        </w:rPr>
        <w:t>Winner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the</w:t>
      </w:r>
      <w:r>
        <w:rPr>
          <w:color w:val="6E6158"/>
          <w:spacing w:val="10"/>
        </w:rPr>
        <w:t> </w:t>
      </w:r>
      <w:r>
        <w:rPr>
          <w:color w:val="6E6158"/>
        </w:rPr>
        <w:t>Avery</w:t>
      </w:r>
      <w:r>
        <w:rPr>
          <w:color w:val="6E6158"/>
          <w:spacing w:val="9"/>
        </w:rPr>
        <w:t> </w:t>
      </w:r>
      <w:r>
        <w:rPr>
          <w:color w:val="6E6158"/>
        </w:rPr>
        <w:t>Leiserson</w:t>
      </w:r>
      <w:r>
        <w:rPr>
          <w:color w:val="6E6158"/>
          <w:spacing w:val="9"/>
        </w:rPr>
        <w:t> </w:t>
      </w:r>
      <w:r>
        <w:rPr>
          <w:color w:val="6E6158"/>
        </w:rPr>
        <w:t>Award</w:t>
      </w:r>
      <w:r>
        <w:rPr>
          <w:color w:val="6E6158"/>
          <w:spacing w:val="10"/>
        </w:rPr>
        <w:t> </w:t>
      </w:r>
      <w:r>
        <w:rPr>
          <w:color w:val="6E6158"/>
        </w:rPr>
        <w:t>for</w:t>
      </w:r>
      <w:r>
        <w:rPr>
          <w:color w:val="6E6158"/>
          <w:spacing w:val="9"/>
        </w:rPr>
        <w:t> </w:t>
      </w:r>
      <w:r>
        <w:rPr>
          <w:color w:val="6E6158"/>
        </w:rPr>
        <w:t>the</w:t>
      </w:r>
      <w:r>
        <w:rPr>
          <w:color w:val="6E6158"/>
          <w:spacing w:val="9"/>
        </w:rPr>
        <w:t> </w:t>
      </w:r>
      <w:r>
        <w:rPr>
          <w:color w:val="6E6158"/>
        </w:rPr>
        <w:t>Best</w:t>
      </w:r>
      <w:r>
        <w:rPr>
          <w:color w:val="6E6158"/>
          <w:spacing w:val="10"/>
        </w:rPr>
        <w:t> </w:t>
      </w:r>
      <w:r>
        <w:rPr>
          <w:color w:val="6E6158"/>
        </w:rPr>
        <w:t>Undergraduate</w:t>
      </w:r>
      <w:r>
        <w:rPr>
          <w:color w:val="6E6158"/>
          <w:spacing w:val="9"/>
        </w:rPr>
        <w:t> </w:t>
      </w:r>
      <w:r>
        <w:rPr>
          <w:color w:val="6E6158"/>
        </w:rPr>
        <w:t>Paper</w:t>
      </w:r>
      <w:r>
        <w:rPr>
          <w:color w:val="6E6158"/>
          <w:spacing w:val="9"/>
        </w:rPr>
        <w:t> </w:t>
      </w:r>
      <w:r>
        <w:rPr>
          <w:color w:val="6E6158"/>
        </w:rPr>
        <w:t>in</w:t>
      </w:r>
      <w:r>
        <w:rPr>
          <w:color w:val="6E6158"/>
          <w:spacing w:val="9"/>
        </w:rPr>
        <w:t> </w:t>
      </w:r>
      <w:r>
        <w:rPr>
          <w:color w:val="6E6158"/>
        </w:rPr>
        <w:t>Political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Science</w:t>
      </w:r>
    </w:p>
    <w:p>
      <w:pPr>
        <w:pStyle w:val="BodyText"/>
        <w:spacing w:before="162"/>
        <w:ind w:left="0"/>
        <w:rPr>
          <w:sz w:val="24"/>
        </w:rPr>
      </w:pPr>
    </w:p>
    <w:p>
      <w:pPr>
        <w:pStyle w:val="Heading1"/>
        <w:spacing w:before="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292" w:lineRule="auto"/>
        <w:ind w:right="569"/>
      </w:pPr>
      <w:r>
        <w:rPr>
          <w:color w:val="6E6158"/>
        </w:rPr>
        <w:t>Author, “Meta Faces Copyright Claims Over AI Training Data: Survives Motion to Dismiss </w:t>
      </w:r>
      <w:r>
        <w:rPr>
          <w:color w:val="6E6158"/>
        </w:rPr>
        <w:t>Stage,” Firm Publication, March 24, 2025</w:t>
      </w:r>
    </w:p>
    <w:p>
      <w:pPr>
        <w:pStyle w:val="BodyText"/>
        <w:spacing w:before="121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Nevada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LANGUAGES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</w:rPr>
        <w:t>Hebrew,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Conversational</w:t>
      </w:r>
    </w:p>
    <w:sectPr>
      <w:pgSz w:w="12240" w:h="15840"/>
      <w:pgMar w:top="50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and-finance/" TargetMode="External"/><Relationship Id="rId9" Type="http://schemas.openxmlformats.org/officeDocument/2006/relationships/hyperlink" Target="https://www.fennemorelaw.com/contact-us/las-vegas/" TargetMode="External"/><Relationship Id="rId10" Type="http://schemas.openxmlformats.org/officeDocument/2006/relationships/hyperlink" Target="mailto:dweiford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Dale Weiford - Fennemore</dc:title>
  <dcterms:created xsi:type="dcterms:W3CDTF">2026-10-22T21:12:22Z</dcterms:created>
  <dcterms:modified xsi:type="dcterms:W3CDTF">2026-10-22T21:12:22Z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2026-10-22T00:00:00Z</vt:filetime>
  </property>
  <property fmtid="{D5CDD505-2E9C-101B-9397-08002B2CF9AE}" pid="4" name="Creator">
    <vt:lpwstr>Mozilla/5.0 (X11; Linux x86_64) AppleWebKit/537.36 (KHTML, like Gecko) HeadlessChrome/155.0.0.0 Safari/537.36</vt:lpwstr>
  </property>
  <property fmtid="{D5CDD505-2E9C-101B-9397-08002B2CF9AE}" pid="5" name="LastSaved">
    <vt:filetime>2026-10-22T00:00:00Z</vt:filetime>
  </property>
  <property fmtid="{D5CDD505-2E9C-101B-9397-08002B2CF9AE}" pid="6" name="Producer">
    <vt:lpwstr>Skia/PDF m155</vt:lpwstr>
  </property>
</Properties>
</file>