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-10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6071870" cy="2888615"/>
                <wp:effectExtent l="0" t="0" r="0" b="6985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2888615"/>
                          <a:chExt cx="6071870" cy="288861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Emily Ward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6198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620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620010">
                                <a:moveTo>
                                  <a:pt x="3033212" y="2619827"/>
                                </a:moveTo>
                                <a:lnTo>
                                  <a:pt x="0" y="2619827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6198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663620" y="1369338"/>
                            <a:ext cx="1783080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3080" h="320675">
                                <a:moveTo>
                                  <a:pt x="1782724" y="315214"/>
                                </a:moveTo>
                                <a:lnTo>
                                  <a:pt x="0" y="315214"/>
                                </a:lnTo>
                                <a:lnTo>
                                  <a:pt x="0" y="320382"/>
                                </a:lnTo>
                                <a:lnTo>
                                  <a:pt x="1782724" y="320382"/>
                                </a:lnTo>
                                <a:lnTo>
                                  <a:pt x="1782724" y="315214"/>
                                </a:lnTo>
                                <a:close/>
                              </a:path>
                              <a:path w="1783080" h="320675">
                                <a:moveTo>
                                  <a:pt x="17827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1782724" y="5168"/>
                                </a:lnTo>
                                <a:lnTo>
                                  <a:pt x="17827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038379" y="268700"/>
                            <a:ext cx="3033395" cy="26200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331"/>
                                <w:rPr>
                                  <w:rFonts w:ascii="Times New Roman"/>
                                  <w:sz w:val="39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2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EMILY</w:t>
                              </w:r>
                              <w:r>
                                <w:rPr>
                                  <w:color w:val="FFFFFF"/>
                                  <w:spacing w:val="-18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39"/>
                                </w:rPr>
                                <w:t>A.</w:t>
                              </w:r>
                              <w:r>
                                <w:rPr>
                                  <w:color w:val="FFFFFF"/>
                                  <w:spacing w:val="-18"/>
                                  <w:sz w:val="39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39"/>
                                </w:rPr>
                                <w:t>WARD</w:t>
                              </w:r>
                            </w:p>
                            <w:p>
                              <w:pPr>
                                <w:spacing w:before="39"/>
                                <w:ind w:left="0" w:right="2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0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Business</w:t>
                                </w:r>
                                <w:r>
                                  <w:rPr>
                                    <w:color w:val="FFFFFF"/>
                                    <w:spacing w:val="6"/>
                                    <w:sz w:val="16"/>
                                  </w:rPr>
                                  <w:t>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Litigation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line="240" w:lineRule="auto" w:before="38"/>
                                <w:rPr>
                                  <w:sz w:val="1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Phoenix</w:t>
                                </w:r>
                              </w:hyperlink>
                            </w:p>
                            <w:p>
                              <w:pPr>
                                <w:tabs>
                                  <w:tab w:pos="1576" w:val="left" w:leader="none"/>
                                </w:tabs>
                                <w:spacing w:before="55"/>
                                <w:ind w:left="0" w:right="2" w:firstLine="0"/>
                                <w:jc w:val="center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602.916.5482</w:t>
                              </w:r>
                              <w:r>
                                <w:rPr>
                                  <w:color w:val="FFFFFF"/>
                                  <w:sz w:val="17"/>
                                </w:rPr>
                                <w:tab/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602.916.5682</w:t>
                              </w:r>
                            </w:p>
                            <w:p>
                              <w:pPr>
                                <w:spacing w:before="119"/>
                                <w:ind w:left="0" w:right="2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eward@fennemorelaw.com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78.1pt;height:227.45pt;mso-position-horizontal-relative:char;mso-position-vertical-relative:line" id="docshapegroup1" coordorigin="0,0" coordsize="9562,4549">
                <v:shape style="position:absolute;left:0;top:0;width:2165;height:424" type="#_x0000_t75" id="docshape2" alt="Fennemore" href="https://www.fennemorelaw.com/" stroked="false">
                  <v:imagedata r:id="rId5" o:title=""/>
                </v:shape>
                <v:shape style="position:absolute;left:0;top:423;width:4785;height:4126" type="#_x0000_t75" id="docshape3" alt="Emily Ward" stroked="false">
                  <v:imagedata r:id="rId7" o:title=""/>
                </v:shape>
                <v:rect style="position:absolute;left:4784;top:423;width:4777;height:4126" id="docshape4" filled="true" fillcolor="#262424" stroked="false">
                  <v:fill type="solid"/>
                </v:rect>
                <v:shape style="position:absolute;left:5769;top:2156;width:2808;height:505" id="docshape5" coordorigin="5769,2156" coordsize="2808,505" path="m8577,2653l5769,2653,5769,2661,8577,2661,8577,2653xm8577,2156l5769,2156,5769,2165,8577,2165,8577,2156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784;top:423;width:4777;height:4126" type="#_x0000_t202" id="docshape6" filled="false" stroked="false">
                  <v:textbox inset="0,0,0,0">
                    <w:txbxContent>
                      <w:p>
                        <w:pPr>
                          <w:spacing w:line="240" w:lineRule="auto" w:before="331"/>
                          <w:rPr>
                            <w:rFonts w:ascii="Times New Roman"/>
                            <w:sz w:val="39"/>
                          </w:rPr>
                        </w:pPr>
                      </w:p>
                      <w:p>
                        <w:pPr>
                          <w:spacing w:before="0"/>
                          <w:ind w:left="0" w:right="2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EMILY</w:t>
                        </w:r>
                        <w:r>
                          <w:rPr>
                            <w:color w:val="FFFFFF"/>
                            <w:spacing w:val="-18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z w:val="39"/>
                          </w:rPr>
                          <w:t>A.</w:t>
                        </w:r>
                        <w:r>
                          <w:rPr>
                            <w:color w:val="FFFFFF"/>
                            <w:spacing w:val="-18"/>
                            <w:sz w:val="39"/>
                          </w:rPr>
                          <w:t> </w:t>
                        </w:r>
                        <w:r>
                          <w:rPr>
                            <w:color w:val="FFFFFF"/>
                            <w:spacing w:val="-4"/>
                            <w:sz w:val="39"/>
                          </w:rPr>
                          <w:t>WARD</w:t>
                        </w:r>
                      </w:p>
                      <w:p>
                        <w:pPr>
                          <w:spacing w:before="39"/>
                          <w:ind w:left="0" w:right="2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0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Business</w:t>
                          </w:r>
                          <w:r>
                            <w:rPr>
                              <w:color w:val="FFFFFF"/>
                              <w:spacing w:val="6"/>
                              <w:sz w:val="16"/>
                            </w:rPr>
                            <w:t>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Litigation</w:t>
                          </w:r>
                        </w:hyperlink>
                      </w:p>
                      <w:p>
                        <w:pPr>
                          <w:spacing w:line="240" w:lineRule="auto" w:before="0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line="240" w:lineRule="auto" w:before="38"/>
                          <w:rPr>
                            <w:sz w:val="16"/>
                          </w:rPr>
                        </w:pPr>
                      </w:p>
                      <w:p>
                        <w:pPr>
                          <w:spacing w:before="0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Phoenix</w:t>
                          </w:r>
                        </w:hyperlink>
                      </w:p>
                      <w:p>
                        <w:pPr>
                          <w:tabs>
                            <w:tab w:pos="1576" w:val="left" w:leader="none"/>
                          </w:tabs>
                          <w:spacing w:before="55"/>
                          <w:ind w:left="0" w:right="2" w:firstLine="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602.916.5482</w:t>
                        </w:r>
                        <w:r>
                          <w:rPr>
                            <w:color w:val="FFFFFF"/>
                            <w:sz w:val="17"/>
                          </w:rPr>
                          <w:tab/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602.916.5682</w:t>
                        </w:r>
                      </w:p>
                      <w:p>
                        <w:pPr>
                          <w:spacing w:before="119"/>
                          <w:ind w:left="0" w:right="2" w:firstLine="0"/>
                          <w:jc w:val="center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eward@fennemorelaw.com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sz w:val="20"/>
        </w:rPr>
      </w:r>
    </w:p>
    <w:p>
      <w:pPr>
        <w:spacing w:before="67"/>
        <w:ind w:left="99" w:right="0" w:firstLine="0"/>
        <w:jc w:val="left"/>
        <w:rPr>
          <w:b/>
          <w:sz w:val="24"/>
        </w:rPr>
      </w:pPr>
      <w:r>
        <w:rPr>
          <w:b/>
          <w:color w:val="002E6B"/>
          <w:sz w:val="24"/>
        </w:rPr>
        <w:t>EMILY</w:t>
      </w:r>
      <w:r>
        <w:rPr>
          <w:b/>
          <w:color w:val="002E6B"/>
          <w:spacing w:val="5"/>
          <w:sz w:val="24"/>
        </w:rPr>
        <w:t> </w:t>
      </w:r>
      <w:r>
        <w:rPr>
          <w:b/>
          <w:color w:val="002E6B"/>
          <w:sz w:val="24"/>
        </w:rPr>
        <w:t>A.</w:t>
      </w:r>
      <w:r>
        <w:rPr>
          <w:b/>
          <w:color w:val="002E6B"/>
          <w:spacing w:val="6"/>
          <w:sz w:val="24"/>
        </w:rPr>
        <w:t> </w:t>
      </w:r>
      <w:r>
        <w:rPr>
          <w:b/>
          <w:color w:val="002E6B"/>
          <w:spacing w:val="-4"/>
          <w:sz w:val="24"/>
        </w:rPr>
        <w:t>WARD</w:t>
      </w:r>
    </w:p>
    <w:p>
      <w:pPr>
        <w:pStyle w:val="BodyText"/>
        <w:spacing w:line="297" w:lineRule="auto" w:before="147"/>
        <w:ind w:right="518"/>
      </w:pPr>
      <w:r>
        <w:rPr>
          <w:color w:val="6E6158"/>
        </w:rPr>
        <w:t>Emily Ward is a business litigation attorney focusing on complex and high-dollar business disputes</w:t>
      </w:r>
      <w:r>
        <w:rPr>
          <w:color w:val="6E6158"/>
          <w:spacing w:val="80"/>
        </w:rPr>
        <w:t> </w:t>
      </w:r>
      <w:r>
        <w:rPr>
          <w:color w:val="6E6158"/>
        </w:rPr>
        <w:t>in</w:t>
      </w:r>
      <w:r>
        <w:rPr>
          <w:color w:val="6E6158"/>
          <w:spacing w:val="32"/>
        </w:rPr>
        <w:t> </w:t>
      </w:r>
      <w:r>
        <w:rPr>
          <w:color w:val="6E6158"/>
        </w:rPr>
        <w:t>Arizona.</w:t>
      </w:r>
      <w:r>
        <w:rPr>
          <w:color w:val="6E6158"/>
          <w:spacing w:val="32"/>
        </w:rPr>
        <w:t> </w:t>
      </w:r>
      <w:r>
        <w:rPr>
          <w:color w:val="6E6158"/>
        </w:rPr>
        <w:t>She</w:t>
      </w:r>
      <w:r>
        <w:rPr>
          <w:color w:val="6E6158"/>
          <w:spacing w:val="32"/>
        </w:rPr>
        <w:t> </w:t>
      </w:r>
      <w:r>
        <w:rPr>
          <w:color w:val="6E6158"/>
        </w:rPr>
        <w:t>concentrates</w:t>
      </w:r>
      <w:r>
        <w:rPr>
          <w:color w:val="6E6158"/>
          <w:spacing w:val="32"/>
        </w:rPr>
        <w:t> </w:t>
      </w:r>
      <w:r>
        <w:rPr>
          <w:color w:val="6E6158"/>
        </w:rPr>
        <w:t>on</w:t>
      </w:r>
      <w:r>
        <w:rPr>
          <w:color w:val="6E6158"/>
          <w:spacing w:val="32"/>
        </w:rPr>
        <w:t> </w:t>
      </w:r>
      <w:r>
        <w:rPr>
          <w:color w:val="6E6158"/>
        </w:rPr>
        <w:t>business</w:t>
      </w:r>
      <w:r>
        <w:rPr>
          <w:color w:val="6E6158"/>
          <w:spacing w:val="32"/>
        </w:rPr>
        <w:t> </w:t>
      </w:r>
      <w:r>
        <w:rPr>
          <w:color w:val="6E6158"/>
        </w:rPr>
        <w:t>litigation,</w:t>
      </w:r>
      <w:r>
        <w:rPr>
          <w:color w:val="6E6158"/>
          <w:spacing w:val="32"/>
        </w:rPr>
        <w:t> </w:t>
      </w:r>
      <w:r>
        <w:rPr>
          <w:color w:val="6E6158"/>
        </w:rPr>
        <w:t>public</w:t>
      </w:r>
      <w:r>
        <w:rPr>
          <w:color w:val="6E6158"/>
          <w:spacing w:val="32"/>
        </w:rPr>
        <w:t> </w:t>
      </w:r>
      <w:r>
        <w:rPr>
          <w:color w:val="6E6158"/>
        </w:rPr>
        <w:t>policy,</w:t>
      </w:r>
      <w:r>
        <w:rPr>
          <w:color w:val="6E6158"/>
          <w:spacing w:val="32"/>
        </w:rPr>
        <w:t> </w:t>
      </w:r>
      <w:r>
        <w:rPr>
          <w:color w:val="6E6158"/>
        </w:rPr>
        <w:t>and</w:t>
      </w:r>
      <w:r>
        <w:rPr>
          <w:color w:val="6E6158"/>
          <w:spacing w:val="32"/>
        </w:rPr>
        <w:t> </w:t>
      </w:r>
      <w:r>
        <w:rPr>
          <w:color w:val="6E6158"/>
        </w:rPr>
        <w:t>appeals,</w:t>
      </w:r>
      <w:r>
        <w:rPr>
          <w:color w:val="6E6158"/>
          <w:spacing w:val="32"/>
        </w:rPr>
        <w:t> </w:t>
      </w:r>
      <w:r>
        <w:rPr>
          <w:color w:val="6E6158"/>
        </w:rPr>
        <w:t>litigating</w:t>
      </w:r>
      <w:r>
        <w:rPr>
          <w:color w:val="6E6158"/>
          <w:spacing w:val="32"/>
        </w:rPr>
        <w:t> </w:t>
      </w:r>
      <w:r>
        <w:rPr>
          <w:color w:val="6E6158"/>
        </w:rPr>
        <w:t>high-stakes</w:t>
      </w:r>
      <w:r>
        <w:rPr>
          <w:color w:val="6E6158"/>
          <w:spacing w:val="27"/>
        </w:rPr>
        <w:t> </w:t>
      </w:r>
      <w:r>
        <w:rPr>
          <w:color w:val="6E6158"/>
        </w:rPr>
        <w:t>cases</w:t>
      </w:r>
      <w:r>
        <w:rPr>
          <w:color w:val="6E6158"/>
          <w:spacing w:val="27"/>
        </w:rPr>
        <w:t> </w:t>
      </w:r>
      <w:r>
        <w:rPr>
          <w:color w:val="6E6158"/>
        </w:rPr>
        <w:t>for</w:t>
      </w:r>
      <w:r>
        <w:rPr>
          <w:color w:val="6E6158"/>
          <w:spacing w:val="27"/>
        </w:rPr>
        <w:t> </w:t>
      </w:r>
      <w:r>
        <w:rPr>
          <w:color w:val="6E6158"/>
        </w:rPr>
        <w:t>both</w:t>
      </w:r>
      <w:r>
        <w:rPr>
          <w:color w:val="6E6158"/>
          <w:spacing w:val="27"/>
        </w:rPr>
        <w:t> </w:t>
      </w:r>
      <w:r>
        <w:rPr>
          <w:color w:val="6E6158"/>
        </w:rPr>
        <w:t>plaintiffs</w:t>
      </w:r>
      <w:r>
        <w:rPr>
          <w:color w:val="6E6158"/>
          <w:spacing w:val="27"/>
        </w:rPr>
        <w:t> </w:t>
      </w:r>
      <w:r>
        <w:rPr>
          <w:color w:val="6E6158"/>
        </w:rPr>
        <w:t>and</w:t>
      </w:r>
      <w:r>
        <w:rPr>
          <w:color w:val="6E6158"/>
          <w:spacing w:val="27"/>
        </w:rPr>
        <w:t> </w:t>
      </w:r>
      <w:r>
        <w:rPr>
          <w:color w:val="6E6158"/>
        </w:rPr>
        <w:t>defendants</w:t>
      </w:r>
      <w:r>
        <w:rPr>
          <w:color w:val="6E6158"/>
          <w:spacing w:val="27"/>
        </w:rPr>
        <w:t> </w:t>
      </w:r>
      <w:r>
        <w:rPr>
          <w:color w:val="6E6158"/>
        </w:rPr>
        <w:t>in</w:t>
      </w:r>
      <w:r>
        <w:rPr>
          <w:color w:val="6E6158"/>
          <w:spacing w:val="27"/>
        </w:rPr>
        <w:t> </w:t>
      </w:r>
      <w:r>
        <w:rPr>
          <w:color w:val="6E6158"/>
        </w:rPr>
        <w:t>federal</w:t>
      </w:r>
      <w:r>
        <w:rPr>
          <w:color w:val="6E6158"/>
          <w:spacing w:val="27"/>
        </w:rPr>
        <w:t> </w:t>
      </w:r>
      <w:r>
        <w:rPr>
          <w:color w:val="6E6158"/>
        </w:rPr>
        <w:t>and</w:t>
      </w:r>
      <w:r>
        <w:rPr>
          <w:color w:val="6E6158"/>
          <w:spacing w:val="27"/>
        </w:rPr>
        <w:t> </w:t>
      </w:r>
      <w:r>
        <w:rPr>
          <w:color w:val="6E6158"/>
        </w:rPr>
        <w:t>state</w:t>
      </w:r>
      <w:r>
        <w:rPr>
          <w:color w:val="6E6158"/>
          <w:spacing w:val="27"/>
        </w:rPr>
        <w:t> </w:t>
      </w:r>
      <w:r>
        <w:rPr>
          <w:color w:val="6E6158"/>
        </w:rPr>
        <w:t>courts</w:t>
      </w:r>
      <w:r>
        <w:rPr>
          <w:color w:val="6E6158"/>
          <w:spacing w:val="27"/>
        </w:rPr>
        <w:t> </w:t>
      </w:r>
      <w:r>
        <w:rPr>
          <w:color w:val="6E6158"/>
        </w:rPr>
        <w:t>across</w:t>
      </w:r>
      <w:r>
        <w:rPr>
          <w:color w:val="6E6158"/>
          <w:spacing w:val="27"/>
        </w:rPr>
        <w:t> </w:t>
      </w:r>
      <w:r>
        <w:rPr>
          <w:color w:val="6E6158"/>
        </w:rPr>
        <w:t>the</w:t>
      </w:r>
      <w:r>
        <w:rPr>
          <w:color w:val="6E6158"/>
          <w:spacing w:val="27"/>
        </w:rPr>
        <w:t> </w:t>
      </w:r>
      <w:r>
        <w:rPr>
          <w:color w:val="6E6158"/>
        </w:rPr>
        <w:t>country.</w:t>
      </w:r>
    </w:p>
    <w:p>
      <w:pPr>
        <w:pStyle w:val="BodyText"/>
        <w:spacing w:line="297" w:lineRule="auto" w:before="0"/>
        <w:ind w:right="518"/>
      </w:pPr>
      <w:r>
        <w:rPr>
          <w:color w:val="6E6158"/>
        </w:rPr>
        <w:t>Emily has extensive experience litigating and trying all kinds of cases and has a track record of</w:t>
      </w:r>
      <w:r>
        <w:rPr>
          <w:color w:val="6E6158"/>
          <w:spacing w:val="40"/>
        </w:rPr>
        <w:t> </w:t>
      </w:r>
      <w:r>
        <w:rPr>
          <w:color w:val="6E6158"/>
        </w:rPr>
        <w:t>winning even the most challenging cases before trial on motion or, when necessary, following a</w:t>
      </w:r>
      <w:r>
        <w:rPr>
          <w:color w:val="6E6158"/>
          <w:spacing w:val="40"/>
        </w:rPr>
        <w:t> </w:t>
      </w:r>
      <w:r>
        <w:rPr>
          <w:color w:val="6E6158"/>
          <w:spacing w:val="-2"/>
        </w:rPr>
        <w:t>trial.</w:t>
      </w:r>
    </w:p>
    <w:p>
      <w:pPr>
        <w:pStyle w:val="BodyText"/>
        <w:spacing w:line="295" w:lineRule="auto" w:before="187"/>
        <w:ind w:right="698"/>
      </w:pPr>
      <w:r>
        <w:rPr>
          <w:color w:val="6E6158"/>
        </w:rPr>
        <w:t>As a trial lawyer, Emily is known for her ability to simplify complicated issues and build persuasive</w:t>
      </w:r>
      <w:r>
        <w:rPr>
          <w:color w:val="6E6158"/>
          <w:spacing w:val="40"/>
        </w:rPr>
        <w:t> </w:t>
      </w:r>
      <w:r>
        <w:rPr>
          <w:color w:val="6E6158"/>
        </w:rPr>
        <w:t>narratives in the courtroom. She knows that in today’s world: a picture says a thousand words.</w:t>
      </w:r>
      <w:r>
        <w:rPr>
          <w:color w:val="6E6158"/>
          <w:spacing w:val="80"/>
        </w:rPr>
        <w:t> </w:t>
      </w:r>
      <w:r>
        <w:rPr>
          <w:color w:val="6E6158"/>
        </w:rPr>
        <w:t>She has a particular creative talent for designing compelling visual presentations that bring her</w:t>
      </w:r>
      <w:r>
        <w:rPr>
          <w:color w:val="6E6158"/>
          <w:spacing w:val="40"/>
        </w:rPr>
        <w:t> </w:t>
      </w:r>
      <w:r>
        <w:rPr>
          <w:color w:val="6E6158"/>
        </w:rPr>
        <w:t>clients’</w:t>
      </w:r>
      <w:r>
        <w:rPr>
          <w:color w:val="6E6158"/>
          <w:spacing w:val="26"/>
        </w:rPr>
        <w:t> </w:t>
      </w:r>
      <w:r>
        <w:rPr>
          <w:color w:val="6E6158"/>
        </w:rPr>
        <w:t>positions</w:t>
      </w:r>
      <w:r>
        <w:rPr>
          <w:color w:val="6E6158"/>
          <w:spacing w:val="26"/>
        </w:rPr>
        <w:t> </w:t>
      </w:r>
      <w:r>
        <w:rPr>
          <w:color w:val="6E6158"/>
        </w:rPr>
        <w:t>to</w:t>
      </w:r>
      <w:r>
        <w:rPr>
          <w:color w:val="6E6158"/>
          <w:spacing w:val="26"/>
        </w:rPr>
        <w:t> </w:t>
      </w:r>
      <w:r>
        <w:rPr>
          <w:color w:val="6E6158"/>
        </w:rPr>
        <w:t>life,</w:t>
      </w:r>
      <w:r>
        <w:rPr>
          <w:color w:val="6E6158"/>
          <w:spacing w:val="26"/>
        </w:rPr>
        <w:t> </w:t>
      </w:r>
      <w:r>
        <w:rPr>
          <w:color w:val="6E6158"/>
        </w:rPr>
        <w:t>helping</w:t>
      </w:r>
      <w:r>
        <w:rPr>
          <w:color w:val="6E6158"/>
          <w:spacing w:val="26"/>
        </w:rPr>
        <w:t> </w:t>
      </w:r>
      <w:r>
        <w:rPr>
          <w:color w:val="6E6158"/>
        </w:rPr>
        <w:t>judges</w:t>
      </w:r>
      <w:r>
        <w:rPr>
          <w:color w:val="6E6158"/>
          <w:spacing w:val="26"/>
        </w:rPr>
        <w:t> </w:t>
      </w:r>
      <w:r>
        <w:rPr>
          <w:color w:val="6E6158"/>
        </w:rPr>
        <w:t>and</w:t>
      </w:r>
      <w:r>
        <w:rPr>
          <w:color w:val="6E6158"/>
          <w:spacing w:val="26"/>
        </w:rPr>
        <w:t> </w:t>
      </w:r>
      <w:r>
        <w:rPr>
          <w:color w:val="6E6158"/>
        </w:rPr>
        <w:t>juries</w:t>
      </w:r>
      <w:r>
        <w:rPr>
          <w:color w:val="6E6158"/>
          <w:spacing w:val="26"/>
        </w:rPr>
        <w:t> </w:t>
      </w:r>
      <w:r>
        <w:rPr>
          <w:color w:val="6E6158"/>
        </w:rPr>
        <w:t>clearly</w:t>
      </w:r>
      <w:r>
        <w:rPr>
          <w:color w:val="6E6158"/>
          <w:spacing w:val="26"/>
        </w:rPr>
        <w:t> </w:t>
      </w:r>
      <w:r>
        <w:rPr>
          <w:color w:val="6E6158"/>
        </w:rPr>
        <w:t>see</w:t>
      </w:r>
      <w:r>
        <w:rPr>
          <w:color w:val="6E6158"/>
          <w:spacing w:val="26"/>
        </w:rPr>
        <w:t> </w:t>
      </w:r>
      <w:r>
        <w:rPr>
          <w:color w:val="6E6158"/>
        </w:rPr>
        <w:t>the</w:t>
      </w:r>
      <w:r>
        <w:rPr>
          <w:color w:val="6E6158"/>
          <w:spacing w:val="26"/>
        </w:rPr>
        <w:t> </w:t>
      </w:r>
      <w:r>
        <w:rPr>
          <w:color w:val="6E6158"/>
        </w:rPr>
        <w:t>story</w:t>
      </w:r>
      <w:r>
        <w:rPr>
          <w:color w:val="6E6158"/>
          <w:spacing w:val="26"/>
        </w:rPr>
        <w:t> </w:t>
      </w:r>
      <w:r>
        <w:rPr>
          <w:color w:val="6E6158"/>
        </w:rPr>
        <w:t>behind</w:t>
      </w:r>
      <w:r>
        <w:rPr>
          <w:color w:val="6E6158"/>
          <w:spacing w:val="26"/>
        </w:rPr>
        <w:t> </w:t>
      </w:r>
      <w:r>
        <w:rPr>
          <w:color w:val="6E6158"/>
        </w:rPr>
        <w:t>the</w:t>
      </w:r>
      <w:r>
        <w:rPr>
          <w:color w:val="6E6158"/>
          <w:spacing w:val="26"/>
        </w:rPr>
        <w:t> </w:t>
      </w:r>
      <w:r>
        <w:rPr>
          <w:color w:val="6E6158"/>
        </w:rPr>
        <w:t>case.</w:t>
      </w:r>
    </w:p>
    <w:p>
      <w:pPr>
        <w:pStyle w:val="BodyText"/>
        <w:spacing w:line="295" w:lineRule="auto" w:before="197"/>
        <w:ind w:right="518"/>
      </w:pPr>
      <w:r>
        <w:rPr>
          <w:color w:val="6E6158"/>
        </w:rPr>
        <w:t>Emily has earned recognition in Super Lawyers® from 2023 to 2025 and was named a Rising Star</w:t>
      </w:r>
      <w:r>
        <w:rPr>
          <w:color w:val="6E6158"/>
          <w:spacing w:val="40"/>
        </w:rPr>
        <w:t> </w:t>
      </w:r>
      <w:r>
        <w:rPr>
          <w:color w:val="6E6158"/>
        </w:rPr>
        <w:t>from 2016–2022. Chambers also recognized her as an “Up and Coming” attorney in Appellate</w:t>
      </w:r>
      <w:r>
        <w:rPr>
          <w:color w:val="6E6158"/>
          <w:spacing w:val="40"/>
        </w:rPr>
        <w:t> </w:t>
      </w:r>
      <w:r>
        <w:rPr>
          <w:color w:val="6E6158"/>
        </w:rPr>
        <w:t>Practice</w:t>
      </w:r>
      <w:r>
        <w:rPr>
          <w:color w:val="6E6158"/>
          <w:spacing w:val="19"/>
        </w:rPr>
        <w:t> </w:t>
      </w:r>
      <w:r>
        <w:rPr>
          <w:color w:val="6E6158"/>
        </w:rPr>
        <w:t>in</w:t>
      </w:r>
      <w:r>
        <w:rPr>
          <w:color w:val="6E6158"/>
          <w:spacing w:val="19"/>
        </w:rPr>
        <w:t> </w:t>
      </w:r>
      <w:r>
        <w:rPr>
          <w:color w:val="6E6158"/>
        </w:rPr>
        <w:t>2022</w:t>
      </w:r>
      <w:r>
        <w:rPr>
          <w:color w:val="6E6158"/>
          <w:spacing w:val="19"/>
        </w:rPr>
        <w:t> </w:t>
      </w:r>
      <w:r>
        <w:rPr>
          <w:color w:val="6E6158"/>
        </w:rPr>
        <w:t>and</w:t>
      </w:r>
      <w:r>
        <w:rPr>
          <w:color w:val="6E6158"/>
          <w:spacing w:val="19"/>
        </w:rPr>
        <w:t> </w:t>
      </w:r>
      <w:r>
        <w:rPr>
          <w:color w:val="6E6158"/>
        </w:rPr>
        <w:t>2023.</w:t>
      </w:r>
      <w:r>
        <w:rPr>
          <w:color w:val="6E6158"/>
          <w:spacing w:val="80"/>
        </w:rPr>
        <w:t> </w:t>
      </w:r>
      <w:r>
        <w:rPr>
          <w:color w:val="6E6158"/>
        </w:rPr>
        <w:t>In</w:t>
      </w:r>
      <w:r>
        <w:rPr>
          <w:color w:val="6E6158"/>
          <w:spacing w:val="19"/>
        </w:rPr>
        <w:t> </w:t>
      </w:r>
      <w:r>
        <w:rPr>
          <w:color w:val="6E6158"/>
        </w:rPr>
        <w:t>2022,</w:t>
      </w:r>
      <w:r>
        <w:rPr>
          <w:color w:val="6E6158"/>
          <w:spacing w:val="19"/>
        </w:rPr>
        <w:t> </w:t>
      </w:r>
      <w:r>
        <w:rPr>
          <w:color w:val="6E6158"/>
        </w:rPr>
        <w:t>she</w:t>
      </w:r>
      <w:r>
        <w:rPr>
          <w:color w:val="6E6158"/>
          <w:spacing w:val="19"/>
        </w:rPr>
        <w:t> </w:t>
      </w:r>
      <w:r>
        <w:rPr>
          <w:color w:val="6E6158"/>
        </w:rPr>
        <w:t>was</w:t>
      </w:r>
      <w:r>
        <w:rPr>
          <w:color w:val="6E6158"/>
          <w:spacing w:val="19"/>
        </w:rPr>
        <w:t> </w:t>
      </w:r>
      <w:hyperlink r:id="rId11">
        <w:r>
          <w:rPr>
            <w:color w:val="F5821F"/>
          </w:rPr>
          <w:t>featured</w:t>
        </w:r>
      </w:hyperlink>
      <w:r>
        <w:rPr>
          <w:color w:val="F5821F"/>
          <w:spacing w:val="19"/>
        </w:rPr>
        <w:t> </w:t>
      </w:r>
      <w:r>
        <w:rPr>
          <w:color w:val="6E6158"/>
        </w:rPr>
        <w:t>in</w:t>
      </w:r>
      <w:r>
        <w:rPr>
          <w:color w:val="6E6158"/>
          <w:spacing w:val="19"/>
        </w:rPr>
        <w:t> </w:t>
      </w:r>
      <w:r>
        <w:rPr>
          <w:color w:val="6E6158"/>
        </w:rPr>
        <w:t>Phoenix</w:t>
      </w:r>
      <w:r>
        <w:rPr>
          <w:color w:val="6E6158"/>
          <w:spacing w:val="19"/>
        </w:rPr>
        <w:t> </w:t>
      </w:r>
      <w:r>
        <w:rPr>
          <w:color w:val="6E6158"/>
        </w:rPr>
        <w:t>Magazine’s</w:t>
      </w:r>
      <w:r>
        <w:rPr>
          <w:color w:val="6E6158"/>
          <w:spacing w:val="19"/>
        </w:rPr>
        <w:t> </w:t>
      </w:r>
      <w:r>
        <w:rPr>
          <w:color w:val="6E6158"/>
        </w:rPr>
        <w:t>Top</w:t>
      </w:r>
      <w:r>
        <w:rPr>
          <w:color w:val="6E6158"/>
          <w:spacing w:val="19"/>
        </w:rPr>
        <w:t> </w:t>
      </w:r>
      <w:r>
        <w:rPr>
          <w:color w:val="6E6158"/>
        </w:rPr>
        <w:t>Lawyer’s</w:t>
      </w:r>
      <w:r>
        <w:rPr>
          <w:color w:val="6E6158"/>
          <w:spacing w:val="19"/>
        </w:rPr>
        <w:t> </w:t>
      </w:r>
      <w:r>
        <w:rPr>
          <w:color w:val="6E6158"/>
        </w:rPr>
        <w:t>issue for</w:t>
      </w:r>
      <w:r>
        <w:rPr>
          <w:color w:val="6E6158"/>
          <w:spacing w:val="23"/>
        </w:rPr>
        <w:t> </w:t>
      </w:r>
      <w:r>
        <w:rPr>
          <w:color w:val="6E6158"/>
        </w:rPr>
        <w:t>her</w:t>
      </w:r>
      <w:r>
        <w:rPr>
          <w:color w:val="6E6158"/>
          <w:spacing w:val="23"/>
        </w:rPr>
        <w:t> </w:t>
      </w:r>
      <w:r>
        <w:rPr>
          <w:color w:val="6E6158"/>
        </w:rPr>
        <w:t>trial</w:t>
      </w:r>
      <w:r>
        <w:rPr>
          <w:color w:val="6E6158"/>
          <w:spacing w:val="23"/>
        </w:rPr>
        <w:t> </w:t>
      </w:r>
      <w:r>
        <w:rPr>
          <w:color w:val="6E6158"/>
        </w:rPr>
        <w:t>work,</w:t>
      </w:r>
      <w:r>
        <w:rPr>
          <w:color w:val="6E6158"/>
          <w:spacing w:val="23"/>
        </w:rPr>
        <w:t> </w:t>
      </w:r>
      <w:r>
        <w:rPr>
          <w:color w:val="6E6158"/>
        </w:rPr>
        <w:t>and</w:t>
      </w:r>
      <w:r>
        <w:rPr>
          <w:color w:val="6E6158"/>
          <w:spacing w:val="23"/>
        </w:rPr>
        <w:t> </w:t>
      </w:r>
      <w:r>
        <w:rPr>
          <w:color w:val="6E6158"/>
        </w:rPr>
        <w:t>in</w:t>
      </w:r>
      <w:r>
        <w:rPr>
          <w:color w:val="6E6158"/>
          <w:spacing w:val="23"/>
        </w:rPr>
        <w:t> </w:t>
      </w:r>
      <w:r>
        <w:rPr>
          <w:color w:val="6E6158"/>
        </w:rPr>
        <w:t>2024,</w:t>
      </w:r>
      <w:r>
        <w:rPr>
          <w:color w:val="6E6158"/>
          <w:spacing w:val="23"/>
        </w:rPr>
        <w:t> </w:t>
      </w:r>
      <w:r>
        <w:rPr>
          <w:color w:val="6E6158"/>
        </w:rPr>
        <w:t>she</w:t>
      </w:r>
      <w:r>
        <w:rPr>
          <w:color w:val="6E6158"/>
          <w:spacing w:val="23"/>
        </w:rPr>
        <w:t> </w:t>
      </w:r>
      <w:r>
        <w:rPr>
          <w:color w:val="6E6158"/>
        </w:rPr>
        <w:t>received</w:t>
      </w:r>
      <w:r>
        <w:rPr>
          <w:color w:val="6E6158"/>
          <w:spacing w:val="23"/>
        </w:rPr>
        <w:t> </w:t>
      </w:r>
      <w:r>
        <w:rPr>
          <w:color w:val="6E6158"/>
        </w:rPr>
        <w:t>the</w:t>
      </w:r>
      <w:r>
        <w:rPr>
          <w:color w:val="6E6158"/>
          <w:spacing w:val="23"/>
        </w:rPr>
        <w:t> </w:t>
      </w:r>
      <w:r>
        <w:rPr>
          <w:color w:val="6E6158"/>
        </w:rPr>
        <w:t>Phoenix</w:t>
      </w:r>
      <w:r>
        <w:rPr>
          <w:color w:val="6E6158"/>
          <w:spacing w:val="23"/>
        </w:rPr>
        <w:t> </w:t>
      </w:r>
      <w:r>
        <w:rPr>
          <w:color w:val="6E6158"/>
        </w:rPr>
        <w:t>Business</w:t>
      </w:r>
      <w:r>
        <w:rPr>
          <w:color w:val="6E6158"/>
          <w:spacing w:val="23"/>
        </w:rPr>
        <w:t> </w:t>
      </w:r>
      <w:r>
        <w:rPr>
          <w:color w:val="6E6158"/>
        </w:rPr>
        <w:t>Journal’s</w:t>
      </w:r>
      <w:r>
        <w:rPr>
          <w:color w:val="6E6158"/>
          <w:spacing w:val="23"/>
        </w:rPr>
        <w:t> </w:t>
      </w:r>
      <w:hyperlink r:id="rId12">
        <w:r>
          <w:rPr>
            <w:color w:val="F5821F"/>
          </w:rPr>
          <w:t>40</w:t>
        </w:r>
        <w:r>
          <w:rPr>
            <w:color w:val="F5821F"/>
            <w:spacing w:val="23"/>
          </w:rPr>
          <w:t> </w:t>
        </w:r>
        <w:r>
          <w:rPr>
            <w:color w:val="F5821F"/>
          </w:rPr>
          <w:t>Under</w:t>
        </w:r>
        <w:r>
          <w:rPr>
            <w:color w:val="F5821F"/>
            <w:spacing w:val="23"/>
          </w:rPr>
          <w:t> </w:t>
        </w:r>
        <w:r>
          <w:rPr>
            <w:color w:val="F5821F"/>
          </w:rPr>
          <w:t>40</w:t>
        </w:r>
        <w:r>
          <w:rPr>
            <w:color w:val="F5821F"/>
            <w:spacing w:val="23"/>
          </w:rPr>
          <w:t> </w:t>
        </w:r>
        <w:r>
          <w:rPr>
            <w:color w:val="F5821F"/>
          </w:rPr>
          <w:t>Award</w:t>
        </w:r>
      </w:hyperlink>
      <w:r>
        <w:rPr>
          <w:color w:val="6E6158"/>
        </w:rPr>
        <w:t>.</w:t>
      </w:r>
    </w:p>
    <w:p>
      <w:pPr>
        <w:pStyle w:val="BodyText"/>
        <w:spacing w:before="196"/>
      </w:pPr>
      <w:r>
        <w:rPr>
          <w:color w:val="6E6158"/>
        </w:rPr>
        <w:t>Her</w:t>
      </w:r>
      <w:r>
        <w:rPr>
          <w:color w:val="6E6158"/>
          <w:spacing w:val="10"/>
        </w:rPr>
        <w:t> </w:t>
      </w:r>
      <w:r>
        <w:rPr>
          <w:color w:val="6E6158"/>
        </w:rPr>
        <w:t>legal</w:t>
      </w:r>
      <w:r>
        <w:rPr>
          <w:color w:val="6E6158"/>
          <w:spacing w:val="10"/>
        </w:rPr>
        <w:t> </w:t>
      </w:r>
      <w:r>
        <w:rPr>
          <w:color w:val="6E6158"/>
        </w:rPr>
        <w:t>work</w:t>
      </w:r>
      <w:r>
        <w:rPr>
          <w:color w:val="6E6158"/>
          <w:spacing w:val="10"/>
        </w:rPr>
        <w:t> </w:t>
      </w:r>
      <w:r>
        <w:rPr>
          <w:color w:val="6E6158"/>
        </w:rPr>
        <w:t>has</w:t>
      </w:r>
      <w:r>
        <w:rPr>
          <w:color w:val="6E6158"/>
          <w:spacing w:val="10"/>
        </w:rPr>
        <w:t> </w:t>
      </w:r>
      <w:r>
        <w:rPr>
          <w:color w:val="6E6158"/>
        </w:rPr>
        <w:t>been</w:t>
      </w:r>
      <w:r>
        <w:rPr>
          <w:color w:val="6E6158"/>
          <w:spacing w:val="11"/>
        </w:rPr>
        <w:t> </w:t>
      </w:r>
      <w:r>
        <w:rPr>
          <w:color w:val="6E6158"/>
        </w:rPr>
        <w:t>featured</w:t>
      </w:r>
      <w:r>
        <w:rPr>
          <w:color w:val="6E6158"/>
          <w:spacing w:val="10"/>
        </w:rPr>
        <w:t> </w:t>
      </w:r>
      <w:r>
        <w:rPr>
          <w:color w:val="6E6158"/>
        </w:rPr>
        <w:t>on</w:t>
      </w:r>
      <w:r>
        <w:rPr>
          <w:color w:val="6E6158"/>
          <w:spacing w:val="10"/>
        </w:rPr>
        <w:t> </w:t>
      </w:r>
      <w:r>
        <w:rPr>
          <w:color w:val="6E6158"/>
        </w:rPr>
        <w:t>ABC15,</w:t>
      </w:r>
      <w:r>
        <w:rPr>
          <w:color w:val="6E6158"/>
          <w:spacing w:val="10"/>
        </w:rPr>
        <w:t> </w:t>
      </w:r>
      <w:hyperlink r:id="rId13">
        <w:r>
          <w:rPr>
            <w:color w:val="F5821F"/>
          </w:rPr>
          <w:t>Fox10</w:t>
        </w:r>
      </w:hyperlink>
      <w:r>
        <w:rPr>
          <w:color w:val="6E6158"/>
        </w:rPr>
        <w:t>,</w:t>
      </w:r>
      <w:r>
        <w:rPr>
          <w:color w:val="6E6158"/>
          <w:spacing w:val="11"/>
        </w:rPr>
        <w:t> </w:t>
      </w:r>
      <w:r>
        <w:rPr>
          <w:color w:val="6E6158"/>
        </w:rPr>
        <w:t>and</w:t>
      </w:r>
      <w:r>
        <w:rPr>
          <w:color w:val="6E6158"/>
          <w:spacing w:val="10"/>
        </w:rPr>
        <w:t> </w:t>
      </w:r>
      <w:r>
        <w:rPr>
          <w:color w:val="F5821F"/>
          <w:spacing w:val="-4"/>
        </w:rPr>
        <w:t>3TV</w:t>
      </w:r>
      <w:r>
        <w:rPr>
          <w:color w:val="6E6158"/>
          <w:spacing w:val="-4"/>
        </w:rPr>
        <w:t>.</w:t>
      </w:r>
    </w:p>
    <w:p>
      <w:pPr>
        <w:pStyle w:val="BodyText"/>
        <w:spacing w:before="14"/>
        <w:ind w:left="0"/>
      </w:pPr>
    </w:p>
    <w:p>
      <w:pPr>
        <w:pStyle w:val="BodyText"/>
        <w:spacing w:line="295" w:lineRule="auto" w:before="0"/>
        <w:ind w:right="698"/>
      </w:pPr>
      <w:r>
        <w:rPr>
          <w:color w:val="6E6158"/>
        </w:rPr>
        <w:t>Emily serves on the Greater Phoenix Chambers Board of Directors, one of the largest and most</w:t>
      </w:r>
      <w:r>
        <w:rPr>
          <w:color w:val="6E6158"/>
          <w:spacing w:val="40"/>
        </w:rPr>
        <w:t> </w:t>
      </w:r>
      <w:r>
        <w:rPr>
          <w:color w:val="6E6158"/>
        </w:rPr>
        <w:t>influential business organizations in Arizona. In this role, she works with business and community</w:t>
      </w:r>
      <w:r>
        <w:rPr>
          <w:color w:val="6E6158"/>
          <w:spacing w:val="40"/>
        </w:rPr>
        <w:t> </w:t>
      </w:r>
      <w:r>
        <w:rPr>
          <w:color w:val="6E6158"/>
        </w:rPr>
        <w:t>leaders to promote economic growth, advocate for pro-business policies, and strengthen the</w:t>
      </w:r>
      <w:r>
        <w:rPr>
          <w:color w:val="6E6158"/>
          <w:spacing w:val="40"/>
        </w:rPr>
        <w:t> </w:t>
      </w:r>
      <w:r>
        <w:rPr>
          <w:color w:val="6E6158"/>
        </w:rPr>
        <w:t>region’s position as a thriving hub for innovation and opportunity.</w:t>
      </w:r>
      <w:r>
        <w:rPr>
          <w:color w:val="6E6158"/>
          <w:spacing w:val="78"/>
        </w:rPr>
        <w:t> </w:t>
      </w:r>
      <w:r>
        <w:rPr>
          <w:color w:val="6E6158"/>
        </w:rPr>
        <w:t>Emily also serves on the Board</w:t>
      </w:r>
      <w:r>
        <w:rPr>
          <w:color w:val="6E6158"/>
          <w:spacing w:val="40"/>
        </w:rPr>
        <w:t> </w:t>
      </w:r>
      <w:r>
        <w:rPr>
          <w:color w:val="6E6158"/>
        </w:rPr>
        <w:t>of</w:t>
      </w:r>
      <w:r>
        <w:rPr>
          <w:color w:val="6E6158"/>
          <w:spacing w:val="32"/>
        </w:rPr>
        <w:t> </w:t>
      </w:r>
      <w:r>
        <w:rPr>
          <w:color w:val="6E6158"/>
        </w:rPr>
        <w:t>Directors</w:t>
      </w:r>
      <w:r>
        <w:rPr>
          <w:color w:val="6E6158"/>
          <w:spacing w:val="32"/>
        </w:rPr>
        <w:t> </w:t>
      </w:r>
      <w:r>
        <w:rPr>
          <w:color w:val="6E6158"/>
        </w:rPr>
        <w:t>for</w:t>
      </w:r>
      <w:r>
        <w:rPr>
          <w:color w:val="6E6158"/>
          <w:spacing w:val="32"/>
        </w:rPr>
        <w:t> </w:t>
      </w:r>
      <w:r>
        <w:rPr>
          <w:color w:val="6E6158"/>
        </w:rPr>
        <w:t>Ronald</w:t>
      </w:r>
      <w:r>
        <w:rPr>
          <w:color w:val="6E6158"/>
          <w:spacing w:val="32"/>
        </w:rPr>
        <w:t> </w:t>
      </w:r>
      <w:r>
        <w:rPr>
          <w:color w:val="6E6158"/>
        </w:rPr>
        <w:t>McDonald</w:t>
      </w:r>
      <w:r>
        <w:rPr>
          <w:color w:val="6E6158"/>
          <w:spacing w:val="32"/>
        </w:rPr>
        <w:t> </w:t>
      </w:r>
      <w:r>
        <w:rPr>
          <w:color w:val="6E6158"/>
        </w:rPr>
        <w:t>House</w:t>
      </w:r>
      <w:r>
        <w:rPr>
          <w:color w:val="6E6158"/>
          <w:spacing w:val="32"/>
        </w:rPr>
        <w:t> </w:t>
      </w:r>
      <w:r>
        <w:rPr>
          <w:color w:val="6E6158"/>
        </w:rPr>
        <w:t>Charities</w:t>
      </w:r>
      <w:r>
        <w:rPr>
          <w:color w:val="6E6158"/>
          <w:spacing w:val="32"/>
        </w:rPr>
        <w:t> </w:t>
      </w:r>
      <w:r>
        <w:rPr>
          <w:color w:val="6E6158"/>
        </w:rPr>
        <w:t>of</w:t>
      </w:r>
      <w:r>
        <w:rPr>
          <w:color w:val="6E6158"/>
          <w:spacing w:val="32"/>
        </w:rPr>
        <w:t> </w:t>
      </w:r>
      <w:r>
        <w:rPr>
          <w:color w:val="6E6158"/>
        </w:rPr>
        <w:t>Central</w:t>
      </w:r>
      <w:r>
        <w:rPr>
          <w:color w:val="6E6158"/>
          <w:spacing w:val="32"/>
        </w:rPr>
        <w:t> </w:t>
      </w:r>
      <w:r>
        <w:rPr>
          <w:color w:val="6E6158"/>
        </w:rPr>
        <w:t>and</w:t>
      </w:r>
      <w:r>
        <w:rPr>
          <w:color w:val="6E6158"/>
          <w:spacing w:val="32"/>
        </w:rPr>
        <w:t> </w:t>
      </w:r>
      <w:r>
        <w:rPr>
          <w:color w:val="6E6158"/>
        </w:rPr>
        <w:t>Northern</w:t>
      </w:r>
      <w:r>
        <w:rPr>
          <w:color w:val="6E6158"/>
          <w:spacing w:val="32"/>
        </w:rPr>
        <w:t> </w:t>
      </w:r>
      <w:r>
        <w:rPr>
          <w:color w:val="6E6158"/>
        </w:rPr>
        <w:t>Arizona,</w:t>
      </w:r>
      <w:r>
        <w:rPr>
          <w:color w:val="6E6158"/>
          <w:spacing w:val="32"/>
        </w:rPr>
        <w:t> </w:t>
      </w:r>
      <w:r>
        <w:rPr>
          <w:color w:val="6E6158"/>
        </w:rPr>
        <w:t>which provides housing, meals, and support to families traveling to Phoenix for their children’s medical</w:t>
      </w:r>
      <w:r>
        <w:rPr>
          <w:color w:val="6E6158"/>
          <w:spacing w:val="40"/>
        </w:rPr>
        <w:t> </w:t>
      </w:r>
      <w:r>
        <w:rPr>
          <w:color w:val="6E6158"/>
        </w:rPr>
        <w:t>care. In this role, she helps advance the organization’s mission of keeping families together and</w:t>
      </w:r>
      <w:r>
        <w:rPr>
          <w:color w:val="6E6158"/>
          <w:spacing w:val="40"/>
        </w:rPr>
        <w:t> </w:t>
      </w:r>
      <w:r>
        <w:rPr>
          <w:color w:val="6E6158"/>
        </w:rPr>
        <w:t>supported during some of their most challenging times.</w:t>
      </w:r>
    </w:p>
    <w:p>
      <w:pPr>
        <w:pStyle w:val="BodyText"/>
        <w:spacing w:line="292" w:lineRule="auto" w:before="206"/>
        <w:ind w:right="698"/>
      </w:pPr>
      <w:r>
        <w:rPr>
          <w:color w:val="6E6158"/>
        </w:rPr>
        <w:t>When she’s not working, Emily enjoys happy hour at Buck &amp; Rider with her husband, Mike, or</w:t>
      </w:r>
      <w:r>
        <w:rPr>
          <w:color w:val="6E6158"/>
          <w:spacing w:val="40"/>
        </w:rPr>
        <w:t> </w:t>
      </w:r>
      <w:r>
        <w:rPr>
          <w:color w:val="6E6158"/>
        </w:rPr>
        <w:t>going on a Target run with her two girls, Violet and Daphne.</w:t>
      </w:r>
    </w:p>
    <w:p>
      <w:pPr>
        <w:pStyle w:val="Heading2"/>
        <w:spacing w:before="163"/>
      </w:pPr>
      <w:r>
        <w:rPr>
          <w:color w:val="FF8100"/>
          <w:spacing w:val="-2"/>
        </w:rPr>
        <w:t>EDUCATION</w:t>
      </w:r>
    </w:p>
    <w:p>
      <w:pPr>
        <w:pStyle w:val="BodyText"/>
        <w:spacing w:before="17"/>
        <w:ind w:left="0"/>
        <w:rPr>
          <w:b/>
        </w:rPr>
      </w:pPr>
    </w:p>
    <w:p>
      <w:pPr>
        <w:spacing w:line="398" w:lineRule="auto" w:before="0"/>
        <w:ind w:left="99" w:right="2005" w:firstLine="0"/>
        <w:jc w:val="left"/>
        <w:rPr>
          <w:sz w:val="19"/>
        </w:rPr>
      </w:pPr>
      <w:r>
        <w:rPr>
          <w:color w:val="6E6158"/>
          <w:sz w:val="19"/>
        </w:rPr>
        <w:t>J.D., </w:t>
      </w:r>
      <w:r>
        <w:rPr>
          <w:i/>
          <w:color w:val="6E6158"/>
          <w:sz w:val="20"/>
        </w:rPr>
        <w:t>summa cum laude, </w:t>
      </w:r>
      <w:r>
        <w:rPr>
          <w:color w:val="6E6158"/>
          <w:sz w:val="19"/>
        </w:rPr>
        <w:t>University of Arizona, James E. Rogers College of </w:t>
      </w:r>
      <w:r>
        <w:rPr>
          <w:color w:val="6E6158"/>
          <w:sz w:val="19"/>
        </w:rPr>
        <w:t>Law</w:t>
      </w:r>
      <w:r>
        <w:rPr>
          <w:color w:val="6E6158"/>
          <w:sz w:val="19"/>
        </w:rPr>
        <w:t> B.A., </w:t>
      </w:r>
      <w:r>
        <w:rPr>
          <w:i/>
          <w:color w:val="6E6158"/>
          <w:sz w:val="20"/>
        </w:rPr>
        <w:t>summa cum laude, </w:t>
      </w:r>
      <w:r>
        <w:rPr>
          <w:color w:val="6E6158"/>
          <w:sz w:val="19"/>
        </w:rPr>
        <w:t>University of Arizona</w:t>
      </w:r>
    </w:p>
    <w:p>
      <w:pPr>
        <w:spacing w:after="0" w:line="398" w:lineRule="auto"/>
        <w:jc w:val="left"/>
        <w:rPr>
          <w:sz w:val="19"/>
        </w:rPr>
        <w:sectPr>
          <w:type w:val="continuous"/>
          <w:pgSz w:w="12240" w:h="15840"/>
          <w:pgMar w:top="560" w:bottom="280" w:left="1440" w:right="1080"/>
        </w:sectPr>
      </w:pPr>
    </w:p>
    <w:p>
      <w:pPr>
        <w:pStyle w:val="BodyText"/>
        <w:spacing w:before="83"/>
      </w:pPr>
      <w:r>
        <w:rPr>
          <w:color w:val="6E6158"/>
        </w:rPr>
        <w:t>Order</w:t>
      </w:r>
      <w:r>
        <w:rPr>
          <w:color w:val="6E6158"/>
          <w:spacing w:val="7"/>
        </w:rPr>
        <w:t> </w:t>
      </w:r>
      <w:r>
        <w:rPr>
          <w:color w:val="6E6158"/>
        </w:rPr>
        <w:t>of</w:t>
      </w:r>
      <w:r>
        <w:rPr>
          <w:color w:val="6E6158"/>
          <w:spacing w:val="7"/>
        </w:rPr>
        <w:t> </w:t>
      </w:r>
      <w:r>
        <w:rPr>
          <w:color w:val="6E6158"/>
        </w:rPr>
        <w:t>the</w:t>
      </w:r>
      <w:r>
        <w:rPr>
          <w:color w:val="6E6158"/>
          <w:spacing w:val="7"/>
        </w:rPr>
        <w:t> </w:t>
      </w:r>
      <w:r>
        <w:rPr>
          <w:color w:val="6E6158"/>
          <w:spacing w:val="-4"/>
        </w:rPr>
        <w:t>Coif</w:t>
      </w:r>
    </w:p>
    <w:p>
      <w:pPr>
        <w:pStyle w:val="BodyText"/>
        <w:spacing w:before="163"/>
        <w:ind w:left="0"/>
        <w:rPr>
          <w:sz w:val="24"/>
        </w:rPr>
      </w:pPr>
    </w:p>
    <w:p>
      <w:pPr>
        <w:spacing w:before="0"/>
        <w:ind w:left="99" w:right="0" w:firstLine="0"/>
        <w:jc w:val="left"/>
        <w:rPr>
          <w:b/>
          <w:sz w:val="24"/>
        </w:rPr>
      </w:pPr>
      <w:r>
        <w:rPr>
          <w:b/>
          <w:color w:val="FF8100"/>
          <w:sz w:val="24"/>
        </w:rPr>
        <w:t>AREAS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z w:val="24"/>
        </w:rPr>
        <w:t>OF</w:t>
      </w:r>
      <w:r>
        <w:rPr>
          <w:b/>
          <w:color w:val="FF8100"/>
          <w:spacing w:val="6"/>
          <w:sz w:val="24"/>
        </w:rPr>
        <w:t> </w:t>
      </w:r>
      <w:r>
        <w:rPr>
          <w:b/>
          <w:color w:val="FF8100"/>
          <w:spacing w:val="-2"/>
          <w:sz w:val="24"/>
        </w:rPr>
        <w:t>PRACTICE</w:t>
      </w:r>
    </w:p>
    <w:p>
      <w:pPr>
        <w:pStyle w:val="Heading1"/>
      </w:pPr>
      <w:r>
        <w:rPr>
          <w:color w:val="6E6158"/>
        </w:rPr>
        <w:t>OTHER </w:t>
      </w:r>
      <w:r>
        <w:rPr>
          <w:color w:val="6E6158"/>
          <w:spacing w:val="-2"/>
        </w:rPr>
        <w:t>EXPERIENCE</w:t>
      </w:r>
    </w:p>
    <w:p>
      <w:pPr>
        <w:pStyle w:val="BodyText"/>
        <w:spacing w:before="52"/>
        <w:ind w:left="0"/>
        <w:rPr>
          <w:b/>
        </w:rPr>
      </w:pPr>
    </w:p>
    <w:p>
      <w:pPr>
        <w:pStyle w:val="BodyText"/>
        <w:spacing w:line="420" w:lineRule="auto" w:before="0"/>
        <w:ind w:right="7669"/>
      </w:pPr>
      <w:r>
        <w:rPr>
          <w:color w:val="6E6158"/>
        </w:rPr>
        <w:t>Business</w:t>
      </w:r>
      <w:r>
        <w:rPr>
          <w:color w:val="6E6158"/>
          <w:spacing w:val="-14"/>
        </w:rPr>
        <w:t> </w:t>
      </w:r>
      <w:r>
        <w:rPr>
          <w:color w:val="6E6158"/>
        </w:rPr>
        <w:t>Torts </w:t>
      </w:r>
      <w:r>
        <w:rPr>
          <w:color w:val="6E6158"/>
          <w:spacing w:val="-2"/>
        </w:rPr>
        <w:t>Litigation</w:t>
      </w:r>
    </w:p>
    <w:p>
      <w:pPr>
        <w:pStyle w:val="BodyText"/>
        <w:spacing w:line="422" w:lineRule="auto" w:before="120"/>
        <w:ind w:right="7669"/>
      </w:pPr>
      <w:r>
        <w:rPr>
          <w:color w:val="6E6158"/>
        </w:rPr>
        <w:t>Business Litigation Appellate </w:t>
      </w:r>
      <w:r>
        <w:rPr>
          <w:color w:val="6E6158"/>
        </w:rPr>
        <w:t>Litigation </w:t>
      </w:r>
      <w:r>
        <w:rPr>
          <w:color w:val="6E6158"/>
          <w:spacing w:val="-2"/>
        </w:rPr>
        <w:t>Education</w:t>
      </w:r>
    </w:p>
    <w:p>
      <w:pPr>
        <w:pStyle w:val="Heading2"/>
        <w:spacing w:before="282"/>
      </w:pPr>
      <w:r>
        <w:rPr>
          <w:color w:val="FF8100"/>
        </w:rPr>
        <w:t>REPRESENTATIVE</w:t>
      </w:r>
      <w:r>
        <w:rPr>
          <w:color w:val="FF8100"/>
          <w:spacing w:val="19"/>
        </w:rPr>
        <w:t> </w:t>
      </w:r>
      <w:r>
        <w:rPr>
          <w:color w:val="FF8100"/>
          <w:spacing w:val="-2"/>
        </w:rPr>
        <w:t>CASES</w:t>
      </w:r>
    </w:p>
    <w:p>
      <w:pPr>
        <w:pStyle w:val="Heading3"/>
        <w:spacing w:before="137"/>
        <w:rPr>
          <w:i/>
        </w:rPr>
      </w:pPr>
      <w:r>
        <w:rPr>
          <w:i/>
          <w:color w:val="6E6158"/>
          <w:spacing w:val="-4"/>
        </w:rPr>
        <w:t>Appellate</w:t>
      </w:r>
      <w:r>
        <w:rPr>
          <w:i/>
          <w:color w:val="6E6158"/>
          <w:spacing w:val="5"/>
        </w:rPr>
        <w:t> </w:t>
      </w:r>
      <w:r>
        <w:rPr>
          <w:i/>
          <w:color w:val="6E6158"/>
          <w:spacing w:val="-4"/>
        </w:rPr>
        <w:t>Work</w:t>
      </w:r>
    </w:p>
    <w:p>
      <w:pPr>
        <w:pStyle w:val="BodyText"/>
        <w:spacing w:before="20"/>
        <w:ind w:left="0"/>
        <w:rPr>
          <w:b/>
          <w:i/>
        </w:rPr>
      </w:pPr>
    </w:p>
    <w:p>
      <w:pPr>
        <w:pStyle w:val="BodyText"/>
        <w:spacing w:line="288" w:lineRule="auto" w:before="0"/>
        <w:ind w:right="518"/>
      </w:pPr>
      <w:r>
        <w:rPr>
          <w:color w:val="6E6158"/>
        </w:rPr>
        <w:t>Overturned contractor’s summary judgment against homeowner clients on appeal by creatively</w:t>
      </w:r>
      <w:r>
        <w:rPr>
          <w:color w:val="6E6158"/>
          <w:spacing w:val="40"/>
        </w:rPr>
        <w:t> </w:t>
      </w:r>
      <w:r>
        <w:rPr>
          <w:color w:val="6E6158"/>
        </w:rPr>
        <w:t>using</w:t>
      </w:r>
      <w:r>
        <w:rPr>
          <w:color w:val="6E6158"/>
          <w:spacing w:val="34"/>
        </w:rPr>
        <w:t> </w:t>
      </w:r>
      <w:r>
        <w:rPr>
          <w:color w:val="6E6158"/>
        </w:rPr>
        <w:t>Rule</w:t>
      </w:r>
      <w:r>
        <w:rPr>
          <w:color w:val="6E6158"/>
          <w:spacing w:val="34"/>
        </w:rPr>
        <w:t> </w:t>
      </w:r>
      <w:r>
        <w:rPr>
          <w:color w:val="6E6158"/>
        </w:rPr>
        <w:t>59</w:t>
      </w:r>
      <w:r>
        <w:rPr>
          <w:color w:val="6E6158"/>
          <w:spacing w:val="34"/>
        </w:rPr>
        <w:t> </w:t>
      </w:r>
      <w:r>
        <w:rPr>
          <w:color w:val="6E6158"/>
        </w:rPr>
        <w:t>evidence</w:t>
      </w:r>
      <w:r>
        <w:rPr>
          <w:color w:val="6E6158"/>
          <w:spacing w:val="34"/>
        </w:rPr>
        <w:t> </w:t>
      </w:r>
      <w:r>
        <w:rPr>
          <w:color w:val="6E6158"/>
        </w:rPr>
        <w:t>in</w:t>
      </w:r>
      <w:r>
        <w:rPr>
          <w:color w:val="6E6158"/>
          <w:spacing w:val="34"/>
        </w:rPr>
        <w:t> </w:t>
      </w:r>
      <w:r>
        <w:rPr>
          <w:color w:val="6E6158"/>
        </w:rPr>
        <w:t>appellate</w:t>
      </w:r>
      <w:r>
        <w:rPr>
          <w:color w:val="6E6158"/>
          <w:spacing w:val="34"/>
        </w:rPr>
        <w:t> </w:t>
      </w:r>
      <w:r>
        <w:rPr>
          <w:color w:val="6E6158"/>
        </w:rPr>
        <w:t>brief</w:t>
      </w:r>
      <w:r>
        <w:rPr>
          <w:color w:val="6E6158"/>
          <w:spacing w:val="34"/>
        </w:rPr>
        <w:t> </w:t>
      </w:r>
      <w:r>
        <w:rPr>
          <w:color w:val="6E6158"/>
        </w:rPr>
        <w:t>background</w:t>
      </w:r>
      <w:r>
        <w:rPr>
          <w:color w:val="6E6158"/>
          <w:spacing w:val="34"/>
        </w:rPr>
        <w:t> </w:t>
      </w:r>
      <w:r>
        <w:rPr>
          <w:color w:val="6E6158"/>
        </w:rPr>
        <w:t>while</w:t>
      </w:r>
      <w:r>
        <w:rPr>
          <w:color w:val="6E6158"/>
          <w:spacing w:val="34"/>
        </w:rPr>
        <w:t> </w:t>
      </w:r>
      <w:r>
        <w:rPr>
          <w:color w:val="6E6158"/>
        </w:rPr>
        <w:t>simultaneously</w:t>
      </w:r>
      <w:r>
        <w:rPr>
          <w:color w:val="6E6158"/>
          <w:spacing w:val="34"/>
        </w:rPr>
        <w:t> </w:t>
      </w:r>
      <w:r>
        <w:rPr>
          <w:color w:val="6E6158"/>
        </w:rPr>
        <w:t>arguing</w:t>
      </w:r>
      <w:r>
        <w:rPr>
          <w:color w:val="6E6158"/>
          <w:spacing w:val="34"/>
        </w:rPr>
        <w:t> </w:t>
      </w:r>
      <w:r>
        <w:rPr>
          <w:color w:val="6E6158"/>
        </w:rPr>
        <w:t>that contractor failed to satisfy Rule 56(a) burden.</w:t>
      </w:r>
      <w:r>
        <w:rPr>
          <w:color w:val="6E6158"/>
          <w:spacing w:val="40"/>
        </w:rPr>
        <w:t> </w:t>
      </w:r>
      <w:r>
        <w:rPr>
          <w:i/>
          <w:color w:val="6E6158"/>
          <w:sz w:val="20"/>
        </w:rPr>
        <w:t>Duncan v. Lablonde Dev. Corp.</w:t>
      </w:r>
      <w:r>
        <w:rPr>
          <w:color w:val="6E6158"/>
        </w:rPr>
        <w:t>, 1 CA-CV 24-0715, 2025 WL 1882825 (App. July 8, 2025).</w:t>
      </w:r>
    </w:p>
    <w:p>
      <w:pPr>
        <w:pStyle w:val="BodyText"/>
        <w:spacing w:line="292" w:lineRule="auto" w:before="137"/>
        <w:ind w:right="698"/>
      </w:pPr>
      <w:r>
        <w:rPr>
          <w:color w:val="6E6158"/>
        </w:rPr>
        <w:t>Successfully defended Proposition 123 providing for</w:t>
      </w:r>
      <w:r>
        <w:rPr>
          <w:color w:val="6E6158"/>
          <w:spacing w:val="80"/>
        </w:rPr>
        <w:t> </w:t>
      </w:r>
      <w:r>
        <w:rPr>
          <w:color w:val="6E6158"/>
        </w:rPr>
        <w:t>distributions to schools of monies from </w:t>
      </w:r>
      <w:r>
        <w:rPr>
          <w:color w:val="6E6158"/>
        </w:rPr>
        <w:t>the State</w:t>
      </w:r>
      <w:r>
        <w:rPr>
          <w:color w:val="6E6158"/>
          <w:spacing w:val="27"/>
        </w:rPr>
        <w:t> </w:t>
      </w:r>
      <w:r>
        <w:rPr>
          <w:color w:val="6E6158"/>
        </w:rPr>
        <w:t>Land</w:t>
      </w:r>
      <w:r>
        <w:rPr>
          <w:color w:val="6E6158"/>
          <w:spacing w:val="27"/>
        </w:rPr>
        <w:t> </w:t>
      </w:r>
      <w:r>
        <w:rPr>
          <w:color w:val="6E6158"/>
        </w:rPr>
        <w:t>Trust</w:t>
      </w:r>
      <w:r>
        <w:rPr>
          <w:color w:val="6E6158"/>
          <w:spacing w:val="27"/>
        </w:rPr>
        <w:t> </w:t>
      </w:r>
      <w:r>
        <w:rPr>
          <w:color w:val="6E6158"/>
        </w:rPr>
        <w:t>in</w:t>
      </w:r>
      <w:r>
        <w:rPr>
          <w:color w:val="6E6158"/>
          <w:spacing w:val="27"/>
        </w:rPr>
        <w:t> </w:t>
      </w:r>
      <w:r>
        <w:rPr>
          <w:color w:val="6E6158"/>
        </w:rPr>
        <w:t>both</w:t>
      </w:r>
      <w:r>
        <w:rPr>
          <w:color w:val="6E6158"/>
          <w:spacing w:val="27"/>
        </w:rPr>
        <w:t> </w:t>
      </w:r>
      <w:r>
        <w:rPr>
          <w:color w:val="6E6158"/>
        </w:rPr>
        <w:t>state</w:t>
      </w:r>
      <w:r>
        <w:rPr>
          <w:color w:val="6E6158"/>
          <w:spacing w:val="27"/>
        </w:rPr>
        <w:t> </w:t>
      </w:r>
      <w:r>
        <w:rPr>
          <w:color w:val="6E6158"/>
        </w:rPr>
        <w:t>and</w:t>
      </w:r>
      <w:r>
        <w:rPr>
          <w:color w:val="6E6158"/>
          <w:spacing w:val="27"/>
        </w:rPr>
        <w:t> </w:t>
      </w:r>
      <w:r>
        <w:rPr>
          <w:color w:val="6E6158"/>
        </w:rPr>
        <w:t>federal</w:t>
      </w:r>
      <w:r>
        <w:rPr>
          <w:color w:val="6E6158"/>
          <w:spacing w:val="27"/>
        </w:rPr>
        <w:t> </w:t>
      </w:r>
      <w:r>
        <w:rPr>
          <w:color w:val="6E6158"/>
        </w:rPr>
        <w:t>court</w:t>
      </w:r>
      <w:r>
        <w:rPr>
          <w:color w:val="6E6158"/>
          <w:spacing w:val="27"/>
        </w:rPr>
        <w:t> </w:t>
      </w:r>
      <w:r>
        <w:rPr>
          <w:color w:val="6E6158"/>
        </w:rPr>
        <w:t>against</w:t>
      </w:r>
      <w:r>
        <w:rPr>
          <w:color w:val="6E6158"/>
          <w:spacing w:val="27"/>
        </w:rPr>
        <w:t> </w:t>
      </w:r>
      <w:r>
        <w:rPr>
          <w:color w:val="6E6158"/>
        </w:rPr>
        <w:t>challenges</w:t>
      </w:r>
      <w:r>
        <w:rPr>
          <w:color w:val="6E6158"/>
          <w:spacing w:val="27"/>
        </w:rPr>
        <w:t> </w:t>
      </w:r>
      <w:r>
        <w:rPr>
          <w:color w:val="6E6158"/>
        </w:rPr>
        <w:t>under</w:t>
      </w:r>
      <w:r>
        <w:rPr>
          <w:color w:val="6E6158"/>
          <w:spacing w:val="27"/>
        </w:rPr>
        <w:t> </w:t>
      </w:r>
      <w:r>
        <w:rPr>
          <w:color w:val="6E6158"/>
        </w:rPr>
        <w:t>the</w:t>
      </w:r>
      <w:r>
        <w:rPr>
          <w:color w:val="6E6158"/>
          <w:spacing w:val="27"/>
        </w:rPr>
        <w:t> </w:t>
      </w:r>
      <w:r>
        <w:rPr>
          <w:color w:val="6E6158"/>
        </w:rPr>
        <w:t>Enabling</w:t>
      </w:r>
      <w:r>
        <w:rPr>
          <w:color w:val="6E6158"/>
          <w:spacing w:val="27"/>
        </w:rPr>
        <w:t> </w:t>
      </w:r>
      <w:r>
        <w:rPr>
          <w:color w:val="6E6158"/>
        </w:rPr>
        <w:t>Act.</w:t>
      </w:r>
    </w:p>
    <w:p>
      <w:pPr>
        <w:pStyle w:val="BodyText"/>
        <w:spacing w:line="292" w:lineRule="auto" w:before="1"/>
        <w:ind w:right="698"/>
      </w:pPr>
      <w:r>
        <w:rPr>
          <w:color w:val="6E6158"/>
        </w:rPr>
        <w:t>Pierce v. Ducey, No. 1CA-CV 22-0007 (Arizona Court of Appeals October 25, 2022); Pierce v.</w:t>
      </w:r>
      <w:r>
        <w:rPr>
          <w:color w:val="6E6158"/>
          <w:spacing w:val="40"/>
        </w:rPr>
        <w:t> </w:t>
      </w:r>
      <w:r>
        <w:rPr>
          <w:color w:val="6E6158"/>
        </w:rPr>
        <w:t>Ducey, 965 F.3d 1085 (9th Cir. 2020).</w:t>
      </w:r>
    </w:p>
    <w:p>
      <w:pPr>
        <w:pStyle w:val="BodyText"/>
        <w:spacing w:line="288" w:lineRule="auto" w:before="131"/>
        <w:ind w:right="518"/>
      </w:pPr>
      <w:r>
        <w:rPr>
          <w:color w:val="6E6158"/>
        </w:rPr>
        <w:t>Represented State of Arizona and Secretary of State in action brought by advocacy group</w:t>
      </w:r>
      <w:r>
        <w:rPr>
          <w:color w:val="6E6158"/>
          <w:spacing w:val="40"/>
        </w:rPr>
        <w:t> </w:t>
      </w:r>
      <w:r>
        <w:rPr>
          <w:color w:val="6E6158"/>
        </w:rPr>
        <w:t>challenging campaign finance laws and received favorable ruling against Voter Protection </w:t>
      </w:r>
      <w:r>
        <w:rPr>
          <w:color w:val="6E6158"/>
        </w:rPr>
        <w:t>Act challenge. </w:t>
      </w:r>
      <w:r>
        <w:rPr>
          <w:i/>
          <w:color w:val="6E6158"/>
          <w:sz w:val="20"/>
        </w:rPr>
        <w:t>Arizona Advocacy Network Found. v. State</w:t>
      </w:r>
      <w:r>
        <w:rPr>
          <w:color w:val="6E6158"/>
        </w:rPr>
        <w:t>, 250 Ariz. 109 (App. 2020), as amended</w:t>
      </w:r>
    </w:p>
    <w:p>
      <w:pPr>
        <w:pStyle w:val="BodyText"/>
        <w:spacing w:before="10"/>
      </w:pPr>
      <w:r>
        <w:rPr>
          <w:color w:val="6E6158"/>
        </w:rPr>
        <w:t>(Nov.</w:t>
      </w:r>
      <w:r>
        <w:rPr>
          <w:color w:val="6E6158"/>
          <w:spacing w:val="7"/>
        </w:rPr>
        <w:t> </w:t>
      </w:r>
      <w:r>
        <w:rPr>
          <w:color w:val="6E6158"/>
        </w:rPr>
        <w:t>9,</w:t>
      </w:r>
      <w:r>
        <w:rPr>
          <w:color w:val="6E6158"/>
          <w:spacing w:val="8"/>
        </w:rPr>
        <w:t> </w:t>
      </w:r>
      <w:r>
        <w:rPr>
          <w:color w:val="6E6158"/>
          <w:spacing w:val="-2"/>
        </w:rPr>
        <w:t>2020).</w:t>
      </w:r>
    </w:p>
    <w:p>
      <w:pPr>
        <w:pStyle w:val="BodyText"/>
        <w:spacing w:line="290" w:lineRule="auto"/>
        <w:ind w:right="55"/>
      </w:pPr>
      <w:r>
        <w:rPr>
          <w:color w:val="6E6158"/>
        </w:rPr>
        <w:t>Successfully defended the constitutionality of a tax on the business of leasing vehicles against</w:t>
      </w:r>
      <w:r>
        <w:rPr>
          <w:color w:val="6E6158"/>
          <w:spacing w:val="40"/>
        </w:rPr>
        <w:t> </w:t>
      </w:r>
      <w:r>
        <w:rPr>
          <w:color w:val="6E6158"/>
        </w:rPr>
        <w:t>challenges under the Dormant Commerce Clause of the U.S. Constitution and the Anti-Diversion</w:t>
      </w:r>
      <w:r>
        <w:rPr>
          <w:color w:val="6E6158"/>
          <w:spacing w:val="40"/>
        </w:rPr>
        <w:t> </w:t>
      </w:r>
      <w:r>
        <w:rPr>
          <w:color w:val="6E6158"/>
        </w:rPr>
        <w:t>provision of the Arizona Constitution. </w:t>
      </w:r>
      <w:r>
        <w:rPr>
          <w:i/>
          <w:color w:val="6E6158"/>
          <w:sz w:val="20"/>
        </w:rPr>
        <w:t>Saban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Rent-A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Car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LLC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v.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Ariz.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Dep’t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of</w:t>
      </w:r>
      <w:r>
        <w:rPr>
          <w:i/>
          <w:color w:val="6E6158"/>
          <w:spacing w:val="-3"/>
          <w:sz w:val="20"/>
        </w:rPr>
        <w:t> </w:t>
      </w:r>
      <w:r>
        <w:rPr>
          <w:i/>
          <w:color w:val="6E6158"/>
          <w:sz w:val="20"/>
        </w:rPr>
        <w:t>Revenue</w:t>
      </w:r>
      <w:r>
        <w:rPr>
          <w:color w:val="6E6158"/>
        </w:rPr>
        <w:t>, 246 Ariz. 89 </w:t>
      </w:r>
      <w:r>
        <w:rPr>
          <w:color w:val="6E6158"/>
          <w:spacing w:val="-2"/>
        </w:rPr>
        <w:t>(2019).</w:t>
      </w:r>
    </w:p>
    <w:p>
      <w:pPr>
        <w:pStyle w:val="BodyText"/>
        <w:spacing w:line="292" w:lineRule="auto" w:before="127"/>
        <w:ind w:right="518"/>
      </w:pPr>
      <w:r>
        <w:rPr>
          <w:color w:val="6E6158"/>
        </w:rPr>
        <w:t>Successfully before Arizona Court of Appeals on scope of notice required for premises </w:t>
      </w:r>
      <w:r>
        <w:rPr>
          <w:color w:val="6E6158"/>
        </w:rPr>
        <w:t>liability</w:t>
      </w:r>
      <w:r>
        <w:rPr>
          <w:color w:val="6E6158"/>
          <w:spacing w:val="40"/>
        </w:rPr>
        <w:t> </w:t>
      </w:r>
      <w:r>
        <w:rPr>
          <w:color w:val="6E6158"/>
        </w:rPr>
        <w:t>action</w:t>
      </w:r>
      <w:r>
        <w:rPr>
          <w:color w:val="6E6158"/>
          <w:spacing w:val="29"/>
        </w:rPr>
        <w:t> </w:t>
      </w:r>
      <w:r>
        <w:rPr>
          <w:color w:val="6E6158"/>
        </w:rPr>
        <w:t>and</w:t>
      </w:r>
      <w:r>
        <w:rPr>
          <w:color w:val="6E6158"/>
          <w:spacing w:val="29"/>
        </w:rPr>
        <w:t> </w:t>
      </w:r>
      <w:r>
        <w:rPr>
          <w:color w:val="6E6158"/>
        </w:rPr>
        <w:t>obtained</w:t>
      </w:r>
      <w:r>
        <w:rPr>
          <w:color w:val="6E6158"/>
          <w:spacing w:val="29"/>
        </w:rPr>
        <w:t> </w:t>
      </w:r>
      <w:r>
        <w:rPr>
          <w:color w:val="6E6158"/>
        </w:rPr>
        <w:t>judgment</w:t>
      </w:r>
      <w:r>
        <w:rPr>
          <w:color w:val="6E6158"/>
          <w:spacing w:val="29"/>
        </w:rPr>
        <w:t> </w:t>
      </w:r>
      <w:r>
        <w:rPr>
          <w:color w:val="6E6158"/>
        </w:rPr>
        <w:t>reversing</w:t>
      </w:r>
      <w:r>
        <w:rPr>
          <w:color w:val="6E6158"/>
          <w:spacing w:val="29"/>
        </w:rPr>
        <w:t> </w:t>
      </w:r>
      <w:r>
        <w:rPr>
          <w:color w:val="6E6158"/>
        </w:rPr>
        <w:t>trial</w:t>
      </w:r>
      <w:r>
        <w:rPr>
          <w:color w:val="6E6158"/>
          <w:spacing w:val="29"/>
        </w:rPr>
        <w:t> </w:t>
      </w:r>
      <w:r>
        <w:rPr>
          <w:color w:val="6E6158"/>
        </w:rPr>
        <w:t>court’s</w:t>
      </w:r>
      <w:r>
        <w:rPr>
          <w:color w:val="6E6158"/>
          <w:spacing w:val="29"/>
        </w:rPr>
        <w:t> </w:t>
      </w:r>
      <w:r>
        <w:rPr>
          <w:color w:val="6E6158"/>
        </w:rPr>
        <w:t>grant</w:t>
      </w:r>
      <w:r>
        <w:rPr>
          <w:color w:val="6E6158"/>
          <w:spacing w:val="29"/>
        </w:rPr>
        <w:t> </w:t>
      </w:r>
      <w:r>
        <w:rPr>
          <w:color w:val="6E6158"/>
        </w:rPr>
        <w:t>of</w:t>
      </w:r>
      <w:r>
        <w:rPr>
          <w:color w:val="6E6158"/>
          <w:spacing w:val="29"/>
        </w:rPr>
        <w:t> </w:t>
      </w:r>
      <w:r>
        <w:rPr>
          <w:color w:val="6E6158"/>
        </w:rPr>
        <w:t>summary</w:t>
      </w:r>
      <w:r>
        <w:rPr>
          <w:color w:val="6E6158"/>
          <w:spacing w:val="29"/>
        </w:rPr>
        <w:t> </w:t>
      </w:r>
      <w:r>
        <w:rPr>
          <w:color w:val="6E6158"/>
        </w:rPr>
        <w:t>judgment.</w:t>
      </w:r>
      <w:r>
        <w:rPr>
          <w:color w:val="6E6158"/>
          <w:spacing w:val="80"/>
        </w:rPr>
        <w:t> </w:t>
      </w:r>
      <w:r>
        <w:rPr>
          <w:color w:val="6E6158"/>
        </w:rPr>
        <w:t>Knox</w:t>
      </w:r>
      <w:r>
        <w:rPr>
          <w:color w:val="6E6158"/>
          <w:spacing w:val="29"/>
        </w:rPr>
        <w:t> </w:t>
      </w:r>
      <w:r>
        <w:rPr>
          <w:color w:val="6E6158"/>
        </w:rPr>
        <w:t>v.</w:t>
      </w:r>
    </w:p>
    <w:p>
      <w:pPr>
        <w:pStyle w:val="BodyText"/>
        <w:spacing w:before="1"/>
      </w:pPr>
      <w:r>
        <w:rPr>
          <w:color w:val="6E6158"/>
        </w:rPr>
        <w:t>Staples</w:t>
      </w:r>
      <w:r>
        <w:rPr>
          <w:color w:val="6E6158"/>
          <w:spacing w:val="10"/>
        </w:rPr>
        <w:t> </w:t>
      </w:r>
      <w:r>
        <w:rPr>
          <w:color w:val="6E6158"/>
        </w:rPr>
        <w:t>the</w:t>
      </w:r>
      <w:r>
        <w:rPr>
          <w:color w:val="6E6158"/>
          <w:spacing w:val="11"/>
        </w:rPr>
        <w:t> </w:t>
      </w:r>
      <w:r>
        <w:rPr>
          <w:color w:val="6E6158"/>
        </w:rPr>
        <w:t>Office</w:t>
      </w:r>
      <w:r>
        <w:rPr>
          <w:color w:val="6E6158"/>
          <w:spacing w:val="11"/>
        </w:rPr>
        <w:t> </w:t>
      </w:r>
      <w:r>
        <w:rPr>
          <w:color w:val="6E6158"/>
        </w:rPr>
        <w:t>Superstore</w:t>
      </w:r>
      <w:r>
        <w:rPr>
          <w:color w:val="6E6158"/>
          <w:spacing w:val="11"/>
        </w:rPr>
        <w:t> </w:t>
      </w:r>
      <w:r>
        <w:rPr>
          <w:color w:val="6E6158"/>
        </w:rPr>
        <w:t>LLC,</w:t>
      </w:r>
      <w:r>
        <w:rPr>
          <w:color w:val="6E6158"/>
          <w:spacing w:val="10"/>
        </w:rPr>
        <w:t> </w:t>
      </w:r>
      <w:r>
        <w:rPr>
          <w:color w:val="6E6158"/>
        </w:rPr>
        <w:t>1</w:t>
      </w:r>
      <w:r>
        <w:rPr>
          <w:color w:val="6E6158"/>
          <w:spacing w:val="11"/>
        </w:rPr>
        <w:t> </w:t>
      </w:r>
      <w:r>
        <w:rPr>
          <w:color w:val="6E6158"/>
        </w:rPr>
        <w:t>CA-CV</w:t>
      </w:r>
      <w:r>
        <w:rPr>
          <w:color w:val="6E6158"/>
          <w:spacing w:val="11"/>
        </w:rPr>
        <w:t> </w:t>
      </w:r>
      <w:r>
        <w:rPr>
          <w:color w:val="6E6158"/>
        </w:rPr>
        <w:t>16-0043,</w:t>
      </w:r>
      <w:r>
        <w:rPr>
          <w:color w:val="6E6158"/>
          <w:spacing w:val="11"/>
        </w:rPr>
        <w:t> </w:t>
      </w:r>
      <w:r>
        <w:rPr>
          <w:color w:val="6E6158"/>
        </w:rPr>
        <w:t>2017</w:t>
      </w:r>
      <w:r>
        <w:rPr>
          <w:color w:val="6E6158"/>
          <w:spacing w:val="10"/>
        </w:rPr>
        <w:t> </w:t>
      </w:r>
      <w:r>
        <w:rPr>
          <w:color w:val="6E6158"/>
        </w:rPr>
        <w:t>WL</w:t>
      </w:r>
      <w:r>
        <w:rPr>
          <w:color w:val="6E6158"/>
          <w:spacing w:val="11"/>
        </w:rPr>
        <w:t> </w:t>
      </w:r>
      <w:r>
        <w:rPr>
          <w:color w:val="6E6158"/>
        </w:rPr>
        <w:t>712591</w:t>
      </w:r>
      <w:r>
        <w:rPr>
          <w:color w:val="6E6158"/>
          <w:spacing w:val="11"/>
        </w:rPr>
        <w:t> </w:t>
      </w:r>
      <w:r>
        <w:rPr>
          <w:color w:val="6E6158"/>
        </w:rPr>
        <w:t>(App.</w:t>
      </w:r>
      <w:r>
        <w:rPr>
          <w:color w:val="6E6158"/>
          <w:spacing w:val="11"/>
        </w:rPr>
        <w:t> </w:t>
      </w:r>
      <w:r>
        <w:rPr>
          <w:color w:val="6E6158"/>
        </w:rPr>
        <w:t>Feb.</w:t>
      </w:r>
      <w:r>
        <w:rPr>
          <w:color w:val="6E6158"/>
          <w:spacing w:val="10"/>
        </w:rPr>
        <w:t> </w:t>
      </w:r>
      <w:r>
        <w:rPr>
          <w:color w:val="6E6158"/>
        </w:rPr>
        <w:t>23,</w:t>
      </w:r>
      <w:r>
        <w:rPr>
          <w:color w:val="6E6158"/>
          <w:spacing w:val="11"/>
        </w:rPr>
        <w:t> </w:t>
      </w:r>
      <w:r>
        <w:rPr>
          <w:color w:val="6E6158"/>
          <w:spacing w:val="-2"/>
        </w:rPr>
        <w:t>2017).</w:t>
      </w:r>
    </w:p>
    <w:p>
      <w:pPr>
        <w:pStyle w:val="BodyText"/>
        <w:spacing w:before="49"/>
        <w:ind w:left="0"/>
        <w:rPr>
          <w:sz w:val="20"/>
        </w:rPr>
      </w:pPr>
    </w:p>
    <w:p>
      <w:pPr>
        <w:pStyle w:val="Heading3"/>
        <w:rPr>
          <w:i/>
        </w:rPr>
      </w:pPr>
      <w:r>
        <w:rPr>
          <w:i/>
          <w:color w:val="6E6158"/>
          <w:spacing w:val="-2"/>
        </w:rPr>
        <w:t>Litigation</w:t>
      </w:r>
      <w:r>
        <w:rPr>
          <w:i/>
          <w:color w:val="6E6158"/>
          <w:spacing w:val="-8"/>
        </w:rPr>
        <w:t> </w:t>
      </w:r>
      <w:r>
        <w:rPr>
          <w:i/>
          <w:color w:val="6E6158"/>
          <w:spacing w:val="-4"/>
        </w:rPr>
        <w:t>Work</w:t>
      </w:r>
    </w:p>
    <w:p>
      <w:pPr>
        <w:pStyle w:val="BodyText"/>
        <w:spacing w:line="292" w:lineRule="auto" w:before="245"/>
        <w:ind w:right="518"/>
      </w:pPr>
      <w:r>
        <w:rPr>
          <w:color w:val="6E6158"/>
        </w:rPr>
        <w:t>Won bench trial against intervenor against his claim that he had a right to purchase a Scottsdale</w:t>
      </w:r>
      <w:r>
        <w:rPr>
          <w:color w:val="6E6158"/>
          <w:spacing w:val="40"/>
        </w:rPr>
        <w:t> </w:t>
      </w:r>
      <w:r>
        <w:rPr>
          <w:color w:val="6E6158"/>
        </w:rPr>
        <w:t>bar and restaurant on the basis that the “purchase option” agreement was purposefully</w:t>
      </w:r>
      <w:r>
        <w:rPr>
          <w:color w:val="6E6158"/>
          <w:spacing w:val="40"/>
        </w:rPr>
        <w:t> </w:t>
      </w:r>
      <w:r>
        <w:rPr>
          <w:color w:val="6E6158"/>
        </w:rPr>
        <w:t>backdated to dispossess client out of her rights to the business.</w:t>
      </w:r>
    </w:p>
    <w:p>
      <w:pPr>
        <w:pStyle w:val="BodyText"/>
        <w:spacing w:line="292" w:lineRule="auto" w:before="132"/>
      </w:pPr>
      <w:r>
        <w:rPr>
          <w:color w:val="6E6158"/>
        </w:rPr>
        <w:t>First-chaired successful arbitration hearing against prominent credit card company, who tried </w:t>
      </w:r>
      <w:r>
        <w:rPr>
          <w:color w:val="6E6158"/>
        </w:rPr>
        <w:t>to</w:t>
      </w:r>
      <w:r>
        <w:rPr>
          <w:color w:val="6E6158"/>
          <w:spacing w:val="40"/>
        </w:rPr>
        <w:t> </w:t>
      </w:r>
      <w:r>
        <w:rPr>
          <w:color w:val="6E6158"/>
        </w:rPr>
        <w:t>belatedly reassess $490,000 in fraudulent charges to client.</w:t>
      </w:r>
    </w:p>
    <w:p>
      <w:pPr>
        <w:pStyle w:val="BodyText"/>
        <w:spacing w:line="302" w:lineRule="auto" w:before="123"/>
        <w:ind w:right="698"/>
      </w:pPr>
      <w:r>
        <w:rPr>
          <w:color w:val="6E6158"/>
        </w:rPr>
        <w:t>Achieved victory on summary judgment against a challenge to Arizona’s ESA program </w:t>
      </w:r>
      <w:r>
        <w:rPr>
          <w:color w:val="6E6158"/>
        </w:rPr>
        <w:t>brought</w:t>
      </w:r>
      <w:r>
        <w:rPr>
          <w:color w:val="6E6158"/>
          <w:spacing w:val="40"/>
        </w:rPr>
        <w:t> </w:t>
      </w:r>
      <w:r>
        <w:rPr>
          <w:color w:val="6E6158"/>
        </w:rPr>
        <w:t>by public interest group.</w:t>
      </w:r>
    </w:p>
    <w:p>
      <w:pPr>
        <w:pStyle w:val="BodyText"/>
        <w:spacing w:after="0" w:line="302" w:lineRule="auto"/>
        <w:sectPr>
          <w:pgSz w:w="12240" w:h="15840"/>
          <w:pgMar w:top="500" w:bottom="280" w:left="1440" w:right="1080"/>
        </w:sectPr>
      </w:pPr>
    </w:p>
    <w:p>
      <w:pPr>
        <w:pStyle w:val="BodyText"/>
        <w:spacing w:line="292" w:lineRule="auto" w:before="83"/>
        <w:ind w:right="518"/>
      </w:pPr>
      <w:r>
        <w:rPr>
          <w:color w:val="6E6158"/>
        </w:rPr>
        <w:t>Obtained multi-million-dollar settlement for breach of contract against prominent </w:t>
      </w:r>
      <w:r>
        <w:rPr>
          <w:color w:val="6E6158"/>
        </w:rPr>
        <w:t>network marketing company</w:t>
      </w:r>
    </w:p>
    <w:p>
      <w:pPr>
        <w:pStyle w:val="BodyText"/>
        <w:spacing w:line="292" w:lineRule="auto" w:before="132"/>
        <w:ind w:right="518"/>
      </w:pPr>
      <w:r>
        <w:rPr>
          <w:color w:val="6E6158"/>
        </w:rPr>
        <w:t>Represented a large solid waste company against a national landfill gas producer. The dispute</w:t>
      </w:r>
      <w:r>
        <w:rPr>
          <w:color w:val="6E6158"/>
          <w:spacing w:val="40"/>
        </w:rPr>
        <w:t> </w:t>
      </w:r>
      <w:r>
        <w:rPr>
          <w:color w:val="6E6158"/>
        </w:rPr>
        <w:t>involved a dispute over license fees and royalties from two landfills.</w:t>
      </w:r>
      <w:r>
        <w:rPr>
          <w:color w:val="6E6158"/>
          <w:spacing w:val="80"/>
        </w:rPr>
        <w:t> </w:t>
      </w:r>
      <w:r>
        <w:rPr>
          <w:color w:val="6E6158"/>
        </w:rPr>
        <w:t>Forced extremely favorable settlement for client.</w:t>
      </w:r>
    </w:p>
    <w:p>
      <w:pPr>
        <w:pStyle w:val="BodyText"/>
        <w:spacing w:before="124"/>
      </w:pPr>
      <w:r>
        <w:rPr>
          <w:color w:val="6E6158"/>
        </w:rPr>
        <w:t>First-chaired</w:t>
      </w:r>
      <w:r>
        <w:rPr>
          <w:color w:val="6E6158"/>
          <w:spacing w:val="12"/>
        </w:rPr>
        <w:t> </w:t>
      </w:r>
      <w:r>
        <w:rPr>
          <w:color w:val="6E6158"/>
        </w:rPr>
        <w:t>bench</w:t>
      </w:r>
      <w:r>
        <w:rPr>
          <w:color w:val="6E6158"/>
          <w:spacing w:val="12"/>
        </w:rPr>
        <w:t> </w:t>
      </w:r>
      <w:r>
        <w:rPr>
          <w:color w:val="6E6158"/>
        </w:rPr>
        <w:t>trial</w:t>
      </w:r>
      <w:r>
        <w:rPr>
          <w:color w:val="6E6158"/>
          <w:spacing w:val="12"/>
        </w:rPr>
        <w:t> </w:t>
      </w:r>
      <w:r>
        <w:rPr>
          <w:color w:val="6E6158"/>
        </w:rPr>
        <w:t>representing</w:t>
      </w:r>
      <w:r>
        <w:rPr>
          <w:color w:val="6E6158"/>
          <w:spacing w:val="13"/>
        </w:rPr>
        <w:t> </w:t>
      </w:r>
      <w:r>
        <w:rPr>
          <w:color w:val="6E6158"/>
        </w:rPr>
        <w:t>commercial</w:t>
      </w:r>
      <w:r>
        <w:rPr>
          <w:color w:val="6E6158"/>
          <w:spacing w:val="12"/>
        </w:rPr>
        <w:t> </w:t>
      </w:r>
      <w:r>
        <w:rPr>
          <w:color w:val="6E6158"/>
        </w:rPr>
        <w:t>tenants</w:t>
      </w:r>
      <w:r>
        <w:rPr>
          <w:color w:val="6E6158"/>
          <w:spacing w:val="12"/>
        </w:rPr>
        <w:t> </w:t>
      </w:r>
      <w:r>
        <w:rPr>
          <w:color w:val="6E6158"/>
        </w:rPr>
        <w:t>at</w:t>
      </w:r>
      <w:r>
        <w:rPr>
          <w:color w:val="6E6158"/>
          <w:spacing w:val="12"/>
        </w:rPr>
        <w:t> </w:t>
      </w:r>
      <w:r>
        <w:rPr>
          <w:color w:val="6E6158"/>
        </w:rPr>
        <w:t>in</w:t>
      </w:r>
      <w:r>
        <w:rPr>
          <w:color w:val="6E6158"/>
          <w:spacing w:val="13"/>
        </w:rPr>
        <w:t> </w:t>
      </w:r>
      <w:r>
        <w:rPr>
          <w:color w:val="6E6158"/>
        </w:rPr>
        <w:t>a</w:t>
      </w:r>
      <w:r>
        <w:rPr>
          <w:color w:val="6E6158"/>
          <w:spacing w:val="12"/>
        </w:rPr>
        <w:t> </w:t>
      </w:r>
      <w:r>
        <w:rPr>
          <w:color w:val="6E6158"/>
        </w:rPr>
        <w:t>6-day</w:t>
      </w:r>
      <w:r>
        <w:rPr>
          <w:color w:val="6E6158"/>
          <w:spacing w:val="12"/>
        </w:rPr>
        <w:t> </w:t>
      </w:r>
      <w:r>
        <w:rPr>
          <w:color w:val="6E6158"/>
        </w:rPr>
        <w:t>trial</w:t>
      </w:r>
      <w:r>
        <w:rPr>
          <w:color w:val="6E6158"/>
          <w:spacing w:val="12"/>
        </w:rPr>
        <w:t> </w:t>
      </w:r>
      <w:r>
        <w:rPr>
          <w:color w:val="6E6158"/>
        </w:rPr>
        <w:t>against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prominent</w:t>
      </w:r>
    </w:p>
    <w:p>
      <w:pPr>
        <w:pStyle w:val="BodyText"/>
        <w:spacing w:line="292" w:lineRule="auto" w:before="60"/>
      </w:pPr>
      <w:r>
        <w:rPr>
          <w:color w:val="6E6158"/>
        </w:rPr>
        <w:t>Phoenix landlord regarding common-area expenses and obtained a ruling awarding tenants all</w:t>
      </w:r>
      <w:r>
        <w:rPr>
          <w:color w:val="6E6158"/>
          <w:spacing w:val="40"/>
        </w:rPr>
        <w:t> </w:t>
      </w:r>
      <w:r>
        <w:rPr>
          <w:color w:val="6E6158"/>
        </w:rPr>
        <w:t>improperly assessed costs and attorneys’ fees</w:t>
      </w:r>
    </w:p>
    <w:p>
      <w:pPr>
        <w:pStyle w:val="BodyText"/>
        <w:spacing w:line="292" w:lineRule="auto" w:before="123"/>
        <w:ind w:right="698"/>
      </w:pPr>
      <w:r>
        <w:rPr>
          <w:color w:val="6E6158"/>
        </w:rPr>
        <w:t>Successfully helped obtain multi-million-dollar settlement for breach of contract </w:t>
      </w:r>
      <w:r>
        <w:rPr>
          <w:color w:val="6E6158"/>
        </w:rPr>
        <w:t>against prominent multi-level marketing company.</w:t>
      </w:r>
    </w:p>
    <w:p>
      <w:pPr>
        <w:pStyle w:val="BodyText"/>
        <w:spacing w:line="292" w:lineRule="auto" w:before="131"/>
        <w:ind w:right="698"/>
      </w:pPr>
      <w:r>
        <w:rPr>
          <w:color w:val="6E6158"/>
        </w:rPr>
        <w:t>Argued that subcontractor had contractual duty to defend and obtained favorable </w:t>
      </w:r>
      <w:r>
        <w:rPr>
          <w:color w:val="6E6158"/>
        </w:rPr>
        <w:t>ruling</w:t>
      </w:r>
      <w:r>
        <w:rPr>
          <w:color w:val="6E6158"/>
          <w:spacing w:val="40"/>
        </w:rPr>
        <w:t> </w:t>
      </w:r>
      <w:r>
        <w:rPr>
          <w:color w:val="6E6158"/>
        </w:rPr>
        <w:t>requiring subcontractor to pay all attorneys’ fees and costs.</w:t>
      </w:r>
    </w:p>
    <w:p>
      <w:pPr>
        <w:pStyle w:val="BodyText"/>
        <w:spacing w:line="292" w:lineRule="auto" w:before="124"/>
        <w:ind w:right="518"/>
      </w:pPr>
      <w:r>
        <w:rPr>
          <w:color w:val="6E6158"/>
        </w:rPr>
        <w:t>Represented dermatopathologist against former practice for breach of employment </w:t>
      </w:r>
      <w:r>
        <w:rPr>
          <w:color w:val="6E6158"/>
        </w:rPr>
        <w:t>agreement</w:t>
      </w:r>
      <w:r>
        <w:rPr>
          <w:color w:val="6E6158"/>
          <w:spacing w:val="40"/>
        </w:rPr>
        <w:t> </w:t>
      </w:r>
      <w:r>
        <w:rPr>
          <w:color w:val="6E6158"/>
        </w:rPr>
        <w:t>and achieved very favorable settlement.</w:t>
      </w:r>
    </w:p>
    <w:p>
      <w:pPr>
        <w:pStyle w:val="BodyText"/>
        <w:spacing w:line="292" w:lineRule="auto" w:before="131"/>
        <w:ind w:right="698"/>
      </w:pPr>
      <w:r>
        <w:rPr>
          <w:color w:val="6E6158"/>
        </w:rPr>
        <w:t>Represented young woman who co-owned house with ex-boyfriend who refused to buy her </w:t>
      </w:r>
      <w:r>
        <w:rPr>
          <w:color w:val="6E6158"/>
        </w:rPr>
        <w:t>out</w:t>
      </w:r>
      <w:r>
        <w:rPr>
          <w:color w:val="6E6158"/>
          <w:spacing w:val="40"/>
        </w:rPr>
        <w:t> </w:t>
      </w:r>
      <w:r>
        <w:rPr>
          <w:color w:val="6E6158"/>
        </w:rPr>
        <w:t>after his infidelity.</w:t>
      </w:r>
      <w:r>
        <w:rPr>
          <w:color w:val="6E6158"/>
          <w:spacing w:val="80"/>
        </w:rPr>
        <w:t> </w:t>
      </w:r>
      <w:r>
        <w:rPr>
          <w:color w:val="6E6158"/>
        </w:rPr>
        <w:t>Forced him to refinance house for her payment to avoid partition sale and</w:t>
      </w:r>
      <w:r>
        <w:rPr>
          <w:color w:val="6E6158"/>
          <w:spacing w:val="80"/>
        </w:rPr>
        <w:t> </w:t>
      </w:r>
      <w:r>
        <w:rPr>
          <w:color w:val="6E6158"/>
        </w:rPr>
        <w:t>even</w:t>
      </w:r>
      <w:r>
        <w:rPr>
          <w:color w:val="6E6158"/>
          <w:spacing w:val="26"/>
        </w:rPr>
        <w:t> </w:t>
      </w:r>
      <w:r>
        <w:rPr>
          <w:color w:val="6E6158"/>
        </w:rPr>
        <w:t>made</w:t>
      </w:r>
      <w:r>
        <w:rPr>
          <w:color w:val="6E6158"/>
          <w:spacing w:val="26"/>
        </w:rPr>
        <w:t> </w:t>
      </w:r>
      <w:r>
        <w:rPr>
          <w:color w:val="6E6158"/>
        </w:rPr>
        <w:t>him</w:t>
      </w:r>
      <w:r>
        <w:rPr>
          <w:color w:val="6E6158"/>
          <w:spacing w:val="26"/>
        </w:rPr>
        <w:t> </w:t>
      </w:r>
      <w:r>
        <w:rPr>
          <w:color w:val="6E6158"/>
        </w:rPr>
        <w:t>Venmo</w:t>
      </w:r>
      <w:r>
        <w:rPr>
          <w:color w:val="6E6158"/>
          <w:spacing w:val="26"/>
        </w:rPr>
        <w:t> </w:t>
      </w:r>
      <w:r>
        <w:rPr>
          <w:color w:val="6E6158"/>
        </w:rPr>
        <w:t>client</w:t>
      </w:r>
      <w:r>
        <w:rPr>
          <w:color w:val="6E6158"/>
          <w:spacing w:val="26"/>
        </w:rPr>
        <w:t> </w:t>
      </w:r>
      <w:r>
        <w:rPr>
          <w:color w:val="6E6158"/>
        </w:rPr>
        <w:t>additional</w:t>
      </w:r>
      <w:r>
        <w:rPr>
          <w:color w:val="6E6158"/>
          <w:spacing w:val="26"/>
        </w:rPr>
        <w:t> </w:t>
      </w:r>
      <w:r>
        <w:rPr>
          <w:color w:val="6E6158"/>
        </w:rPr>
        <w:t>money</w:t>
      </w:r>
      <w:r>
        <w:rPr>
          <w:color w:val="6E6158"/>
          <w:spacing w:val="26"/>
        </w:rPr>
        <w:t> </w:t>
      </w:r>
      <w:r>
        <w:rPr>
          <w:color w:val="6E6158"/>
        </w:rPr>
        <w:t>for</w:t>
      </w:r>
      <w:r>
        <w:rPr>
          <w:color w:val="6E6158"/>
          <w:spacing w:val="26"/>
        </w:rPr>
        <w:t> </w:t>
      </w:r>
      <w:r>
        <w:rPr>
          <w:color w:val="6E6158"/>
        </w:rPr>
        <w:t>her</w:t>
      </w:r>
      <w:r>
        <w:rPr>
          <w:color w:val="6E6158"/>
          <w:spacing w:val="26"/>
        </w:rPr>
        <w:t> </w:t>
      </w:r>
      <w:r>
        <w:rPr>
          <w:color w:val="6E6158"/>
        </w:rPr>
        <w:t>wasted</w:t>
      </w:r>
      <w:r>
        <w:rPr>
          <w:color w:val="6E6158"/>
          <w:spacing w:val="26"/>
        </w:rPr>
        <w:t> </w:t>
      </w:r>
      <w:r>
        <w:rPr>
          <w:color w:val="6E6158"/>
        </w:rPr>
        <w:t>time</w:t>
      </w:r>
      <w:r>
        <w:rPr>
          <w:color w:val="6E6158"/>
          <w:spacing w:val="26"/>
        </w:rPr>
        <w:t> </w:t>
      </w:r>
      <w:r>
        <w:rPr>
          <w:color w:val="6E6158"/>
        </w:rPr>
        <w:t>dealing</w:t>
      </w:r>
      <w:r>
        <w:rPr>
          <w:color w:val="6E6158"/>
          <w:spacing w:val="26"/>
        </w:rPr>
        <w:t> </w:t>
      </w:r>
      <w:r>
        <w:rPr>
          <w:color w:val="6E6158"/>
        </w:rPr>
        <w:t>with</w:t>
      </w:r>
      <w:r>
        <w:rPr>
          <w:color w:val="6E6158"/>
          <w:spacing w:val="26"/>
        </w:rPr>
        <w:t> </w:t>
      </w:r>
      <w:r>
        <w:rPr>
          <w:color w:val="6E6158"/>
        </w:rPr>
        <w:t>the</w:t>
      </w:r>
      <w:r>
        <w:rPr>
          <w:color w:val="6E6158"/>
          <w:spacing w:val="26"/>
        </w:rPr>
        <w:t> </w:t>
      </w:r>
      <w:r>
        <w:rPr>
          <w:color w:val="6E6158"/>
        </w:rPr>
        <w:t>issue.</w:t>
      </w:r>
    </w:p>
    <w:p>
      <w:pPr>
        <w:pStyle w:val="BodyText"/>
        <w:spacing w:line="292" w:lineRule="auto" w:before="132"/>
        <w:ind w:right="518"/>
      </w:pPr>
      <w:r>
        <w:rPr>
          <w:color w:val="6E6158"/>
        </w:rPr>
        <w:t>Represented client against $2.5 million damages claim from multi-level marketing company </w:t>
      </w:r>
      <w:r>
        <w:rPr>
          <w:color w:val="6E6158"/>
        </w:rPr>
        <w:t>for</w:t>
      </w:r>
      <w:r>
        <w:rPr>
          <w:color w:val="6E6158"/>
          <w:spacing w:val="40"/>
        </w:rPr>
        <w:t> </w:t>
      </w:r>
      <w:r>
        <w:rPr>
          <w:color w:val="6E6158"/>
        </w:rPr>
        <w:t>alleged fraud and settled for $50,000.</w:t>
      </w:r>
    </w:p>
    <w:p>
      <w:pPr>
        <w:pStyle w:val="BodyText"/>
        <w:spacing w:before="112"/>
        <w:ind w:left="0"/>
        <w:rPr>
          <w:sz w:val="24"/>
        </w:rPr>
      </w:pPr>
    </w:p>
    <w:p>
      <w:pPr>
        <w:pStyle w:val="Heading2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before="18"/>
        <w:ind w:left="0"/>
        <w:rPr>
          <w:b/>
        </w:rPr>
      </w:pPr>
    </w:p>
    <w:p>
      <w:pPr>
        <w:spacing w:line="398" w:lineRule="auto" w:before="0"/>
        <w:ind w:left="99" w:right="2005" w:firstLine="0"/>
        <w:jc w:val="left"/>
        <w:rPr>
          <w:sz w:val="19"/>
        </w:rPr>
      </w:pPr>
      <w:r>
        <w:rPr>
          <w:i/>
          <w:color w:val="6E6158"/>
          <w:sz w:val="20"/>
        </w:rPr>
        <w:t>Best Lawyers in America</w:t>
      </w:r>
      <w:r>
        <w:rPr>
          <w:color w:val="6E6158"/>
          <w:sz w:val="19"/>
        </w:rPr>
        <w:t>®, Appellate Practice, Commercial Litigation, 2024-</w:t>
      </w:r>
      <w:r>
        <w:rPr>
          <w:color w:val="6E6158"/>
          <w:sz w:val="19"/>
        </w:rPr>
        <w:t>2027 Top Lawyer – Appellate Law, </w:t>
      </w:r>
      <w:r>
        <w:rPr>
          <w:i/>
          <w:color w:val="6E6158"/>
          <w:sz w:val="20"/>
        </w:rPr>
        <w:t>Phoenix Magazine</w:t>
      </w:r>
      <w:r>
        <w:rPr>
          <w:color w:val="6E6158"/>
          <w:sz w:val="19"/>
        </w:rPr>
        <w:t>, 2026</w:t>
      </w:r>
    </w:p>
    <w:p>
      <w:pPr>
        <w:spacing w:line="408" w:lineRule="auto" w:before="10"/>
        <w:ind w:left="99" w:right="3134" w:firstLine="0"/>
        <w:jc w:val="left"/>
        <w:rPr>
          <w:sz w:val="19"/>
        </w:rPr>
      </w:pPr>
      <w:r>
        <w:rPr>
          <w:i/>
          <w:color w:val="6E6158"/>
          <w:sz w:val="20"/>
        </w:rPr>
        <w:t>Southwest</w:t>
      </w:r>
      <w:r>
        <w:rPr>
          <w:i/>
          <w:color w:val="6E6158"/>
          <w:spacing w:val="-8"/>
          <w:sz w:val="20"/>
        </w:rPr>
        <w:t> </w:t>
      </w:r>
      <w:r>
        <w:rPr>
          <w:i/>
          <w:color w:val="6E6158"/>
          <w:sz w:val="20"/>
        </w:rPr>
        <w:t>Super</w:t>
      </w:r>
      <w:r>
        <w:rPr>
          <w:i/>
          <w:color w:val="6E6158"/>
          <w:spacing w:val="-8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8"/>
          <w:sz w:val="20"/>
        </w:rPr>
        <w:t> </w:t>
      </w:r>
      <w:r>
        <w:rPr>
          <w:i/>
          <w:color w:val="6E6158"/>
          <w:sz w:val="20"/>
        </w:rPr>
        <w:t>Rising</w:t>
      </w:r>
      <w:r>
        <w:rPr>
          <w:i/>
          <w:color w:val="6E6158"/>
          <w:spacing w:val="-8"/>
          <w:sz w:val="20"/>
        </w:rPr>
        <w:t> </w:t>
      </w:r>
      <w:r>
        <w:rPr>
          <w:i/>
          <w:color w:val="6E6158"/>
          <w:sz w:val="20"/>
        </w:rPr>
        <w:t>Stars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8"/>
          <w:sz w:val="20"/>
        </w:rPr>
        <w:t> </w:t>
      </w:r>
      <w:r>
        <w:rPr>
          <w:color w:val="6E6158"/>
          <w:sz w:val="19"/>
        </w:rPr>
        <w:t>Business</w:t>
      </w:r>
      <w:r>
        <w:rPr>
          <w:color w:val="6E6158"/>
          <w:spacing w:val="-5"/>
          <w:sz w:val="19"/>
        </w:rPr>
        <w:t> </w:t>
      </w:r>
      <w:r>
        <w:rPr>
          <w:color w:val="6E6158"/>
          <w:sz w:val="19"/>
        </w:rPr>
        <w:t>Litigation,</w:t>
      </w:r>
      <w:r>
        <w:rPr>
          <w:color w:val="6E6158"/>
          <w:spacing w:val="-5"/>
          <w:sz w:val="19"/>
        </w:rPr>
        <w:t> </w:t>
      </w:r>
      <w:r>
        <w:rPr>
          <w:color w:val="6E6158"/>
          <w:sz w:val="19"/>
        </w:rPr>
        <w:t>2024-</w:t>
      </w:r>
      <w:r>
        <w:rPr>
          <w:color w:val="6E6158"/>
          <w:sz w:val="19"/>
        </w:rPr>
        <w:t>2026 Top Lawyers, Phoenix Magazine, 2025</w:t>
      </w:r>
    </w:p>
    <w:p>
      <w:pPr>
        <w:spacing w:line="398" w:lineRule="auto" w:before="4"/>
        <w:ind w:left="99" w:right="3134" w:firstLine="0"/>
        <w:jc w:val="left"/>
        <w:rPr>
          <w:sz w:val="19"/>
        </w:rPr>
      </w:pPr>
      <w:r>
        <w:rPr>
          <w:i/>
          <w:color w:val="6E6158"/>
          <w:sz w:val="20"/>
        </w:rPr>
        <w:t>Southwest</w:t>
      </w:r>
      <w:r>
        <w:rPr>
          <w:i/>
          <w:color w:val="6E6158"/>
          <w:spacing w:val="-8"/>
          <w:sz w:val="20"/>
        </w:rPr>
        <w:t> </w:t>
      </w:r>
      <w:r>
        <w:rPr>
          <w:i/>
          <w:color w:val="6E6158"/>
          <w:sz w:val="20"/>
        </w:rPr>
        <w:t>Super</w:t>
      </w:r>
      <w:r>
        <w:rPr>
          <w:i/>
          <w:color w:val="6E6158"/>
          <w:spacing w:val="-8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spacing w:val="-8"/>
          <w:sz w:val="20"/>
        </w:rPr>
        <w:t> </w:t>
      </w:r>
      <w:r>
        <w:rPr>
          <w:i/>
          <w:color w:val="6E6158"/>
          <w:sz w:val="20"/>
        </w:rPr>
        <w:t>Rising</w:t>
      </w:r>
      <w:r>
        <w:rPr>
          <w:i/>
          <w:color w:val="6E6158"/>
          <w:spacing w:val="-8"/>
          <w:sz w:val="20"/>
        </w:rPr>
        <w:t> </w:t>
      </w:r>
      <w:r>
        <w:rPr>
          <w:i/>
          <w:color w:val="6E6158"/>
          <w:sz w:val="20"/>
        </w:rPr>
        <w:t>Stars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</w:t>
      </w:r>
      <w:r>
        <w:rPr>
          <w:i/>
          <w:color w:val="6E6158"/>
          <w:spacing w:val="-8"/>
          <w:sz w:val="20"/>
        </w:rPr>
        <w:t> </w:t>
      </w:r>
      <w:r>
        <w:rPr>
          <w:color w:val="6E6158"/>
          <w:sz w:val="19"/>
        </w:rPr>
        <w:t>Business</w:t>
      </w:r>
      <w:r>
        <w:rPr>
          <w:color w:val="6E6158"/>
          <w:spacing w:val="-5"/>
          <w:sz w:val="19"/>
        </w:rPr>
        <w:t> </w:t>
      </w:r>
      <w:r>
        <w:rPr>
          <w:color w:val="6E6158"/>
          <w:sz w:val="19"/>
        </w:rPr>
        <w:t>Litigation,</w:t>
      </w:r>
      <w:r>
        <w:rPr>
          <w:color w:val="6E6158"/>
          <w:spacing w:val="-5"/>
          <w:sz w:val="19"/>
        </w:rPr>
        <w:t> </w:t>
      </w:r>
      <w:r>
        <w:rPr>
          <w:color w:val="6E6158"/>
          <w:sz w:val="19"/>
        </w:rPr>
        <w:t>2016-</w:t>
      </w:r>
      <w:r>
        <w:rPr>
          <w:color w:val="6E6158"/>
          <w:sz w:val="19"/>
        </w:rPr>
        <w:t>2023 40 Under 40, </w:t>
      </w:r>
      <w:r>
        <w:rPr>
          <w:i/>
          <w:color w:val="6E6158"/>
          <w:sz w:val="20"/>
        </w:rPr>
        <w:t>Phoenix Business Journal</w:t>
      </w:r>
      <w:r>
        <w:rPr>
          <w:color w:val="6E6158"/>
          <w:sz w:val="19"/>
        </w:rPr>
        <w:t>, 2024</w:t>
      </w:r>
    </w:p>
    <w:p>
      <w:pPr>
        <w:spacing w:line="288" w:lineRule="auto" w:before="8"/>
        <w:ind w:left="99" w:right="891" w:firstLine="0"/>
        <w:jc w:val="left"/>
        <w:rPr>
          <w:sz w:val="19"/>
        </w:rPr>
      </w:pPr>
      <w:r>
        <w:rPr>
          <w:i/>
          <w:color w:val="6E6158"/>
          <w:sz w:val="20"/>
        </w:rPr>
        <w:t>Best Lawyers in America</w:t>
      </w:r>
      <w:r>
        <w:rPr>
          <w:color w:val="6E6158"/>
          <w:sz w:val="19"/>
        </w:rPr>
        <w:t>®, Ones to Watch – Appellate Practice, Commercial Litigation, 2022-</w:t>
      </w:r>
      <w:r>
        <w:rPr>
          <w:color w:val="6E6158"/>
          <w:spacing w:val="-4"/>
          <w:sz w:val="19"/>
        </w:rPr>
        <w:t>2023</w:t>
      </w:r>
    </w:p>
    <w:p>
      <w:pPr>
        <w:spacing w:before="118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Chambers</w:t>
      </w:r>
      <w:r>
        <w:rPr>
          <w:i/>
          <w:color w:val="6E6158"/>
          <w:spacing w:val="2"/>
          <w:sz w:val="20"/>
        </w:rPr>
        <w:t> </w:t>
      </w:r>
      <w:r>
        <w:rPr>
          <w:i/>
          <w:color w:val="6E6158"/>
          <w:sz w:val="20"/>
        </w:rPr>
        <w:t>USA,</w:t>
      </w:r>
      <w:r>
        <w:rPr>
          <w:i/>
          <w:color w:val="6E6158"/>
          <w:spacing w:val="4"/>
          <w:sz w:val="20"/>
        </w:rPr>
        <w:t> </w:t>
      </w:r>
      <w:r>
        <w:rPr>
          <w:color w:val="6E6158"/>
          <w:sz w:val="19"/>
        </w:rPr>
        <w:t>Leading</w:t>
      </w:r>
      <w:r>
        <w:rPr>
          <w:color w:val="6E6158"/>
          <w:spacing w:val="6"/>
          <w:sz w:val="19"/>
        </w:rPr>
        <w:t> </w:t>
      </w:r>
      <w:r>
        <w:rPr>
          <w:color w:val="6E6158"/>
          <w:sz w:val="19"/>
        </w:rPr>
        <w:t>Lawyers</w:t>
      </w:r>
      <w:r>
        <w:rPr>
          <w:color w:val="6E6158"/>
          <w:spacing w:val="6"/>
          <w:sz w:val="19"/>
        </w:rPr>
        <w:t> </w:t>
      </w:r>
      <w:r>
        <w:rPr>
          <w:color w:val="6E6158"/>
          <w:sz w:val="19"/>
        </w:rPr>
        <w:t>for</w:t>
      </w:r>
      <w:r>
        <w:rPr>
          <w:color w:val="6E6158"/>
          <w:spacing w:val="6"/>
          <w:sz w:val="19"/>
        </w:rPr>
        <w:t> </w:t>
      </w:r>
      <w:r>
        <w:rPr>
          <w:color w:val="6E6158"/>
          <w:sz w:val="19"/>
        </w:rPr>
        <w:t>Business,</w:t>
      </w:r>
      <w:r>
        <w:rPr>
          <w:color w:val="6E6158"/>
          <w:spacing w:val="6"/>
          <w:sz w:val="19"/>
        </w:rPr>
        <w:t> </w:t>
      </w:r>
      <w:r>
        <w:rPr>
          <w:color w:val="6E6158"/>
          <w:sz w:val="19"/>
        </w:rPr>
        <w:t>Up</w:t>
      </w:r>
      <w:r>
        <w:rPr>
          <w:color w:val="6E6158"/>
          <w:spacing w:val="6"/>
          <w:sz w:val="19"/>
        </w:rPr>
        <w:t> </w:t>
      </w:r>
      <w:r>
        <w:rPr>
          <w:color w:val="6E6158"/>
          <w:sz w:val="19"/>
        </w:rPr>
        <w:t>and</w:t>
      </w:r>
      <w:r>
        <w:rPr>
          <w:color w:val="6E6158"/>
          <w:spacing w:val="6"/>
          <w:sz w:val="19"/>
        </w:rPr>
        <w:t> </w:t>
      </w:r>
      <w:r>
        <w:rPr>
          <w:color w:val="6E6158"/>
          <w:sz w:val="19"/>
        </w:rPr>
        <w:t>Coming,</w:t>
      </w:r>
      <w:r>
        <w:rPr>
          <w:color w:val="6E6158"/>
          <w:spacing w:val="6"/>
          <w:sz w:val="19"/>
        </w:rPr>
        <w:t> </w:t>
      </w:r>
      <w:r>
        <w:rPr>
          <w:color w:val="6E6158"/>
          <w:sz w:val="19"/>
        </w:rPr>
        <w:t>2021-</w:t>
      </w:r>
      <w:r>
        <w:rPr>
          <w:color w:val="6E6158"/>
          <w:spacing w:val="-4"/>
          <w:sz w:val="19"/>
        </w:rPr>
        <w:t>2023</w:t>
      </w:r>
    </w:p>
    <w:p>
      <w:pPr>
        <w:pStyle w:val="BodyText"/>
        <w:spacing w:before="169"/>
        <w:ind w:left="0"/>
        <w:rPr>
          <w:sz w:val="24"/>
        </w:rPr>
      </w:pPr>
    </w:p>
    <w:p>
      <w:pPr>
        <w:pStyle w:val="Heading2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line="292" w:lineRule="auto" w:before="0"/>
        <w:ind w:right="698"/>
      </w:pPr>
      <w:r>
        <w:rPr>
          <w:color w:val="6E6158"/>
        </w:rPr>
        <w:t>Featured, “</w:t>
      </w:r>
      <w:hyperlink r:id="rId14">
        <w:r>
          <w:rPr>
            <w:color w:val="F5821F"/>
          </w:rPr>
          <w:t>How attorneys are using AI to transform the practice of law</w:t>
        </w:r>
      </w:hyperlink>
      <w:r>
        <w:rPr>
          <w:color w:val="6E6158"/>
        </w:rPr>
        <w:t>,” AZ Big Media, June 4,</w:t>
      </w:r>
      <w:r>
        <w:rPr>
          <w:color w:val="6E6158"/>
          <w:spacing w:val="40"/>
        </w:rPr>
        <w:t> </w:t>
      </w:r>
      <w:r>
        <w:rPr>
          <w:color w:val="6E6158"/>
          <w:spacing w:val="-4"/>
        </w:rPr>
        <w:t>2026</w:t>
      </w:r>
    </w:p>
    <w:p>
      <w:pPr>
        <w:pStyle w:val="BodyText"/>
        <w:spacing w:line="292" w:lineRule="auto" w:before="124"/>
        <w:ind w:right="518"/>
      </w:pPr>
      <w:r>
        <w:rPr>
          <w:color w:val="6E6158"/>
        </w:rPr>
        <w:t>Featured, “</w:t>
      </w:r>
      <w:hyperlink r:id="rId15">
        <w:r>
          <w:rPr>
            <w:color w:val="F5821F"/>
          </w:rPr>
          <w:t>At PHX East Valley Partnership meeting, AI emerges as next big focus</w:t>
        </w:r>
      </w:hyperlink>
      <w:r>
        <w:rPr>
          <w:color w:val="6E6158"/>
        </w:rPr>
        <w:t>,” AZ Big Media,</w:t>
      </w:r>
      <w:r>
        <w:rPr>
          <w:color w:val="6E6158"/>
          <w:spacing w:val="40"/>
        </w:rPr>
        <w:t> </w:t>
      </w:r>
      <w:r>
        <w:rPr>
          <w:color w:val="6E6158"/>
        </w:rPr>
        <w:t>May 31, 2026</w:t>
      </w:r>
    </w:p>
    <w:p>
      <w:pPr>
        <w:pStyle w:val="BodyText"/>
        <w:spacing w:before="131"/>
      </w:pPr>
      <w:r>
        <w:rPr>
          <w:color w:val="6E6158"/>
        </w:rPr>
        <w:t>Author,</w:t>
      </w:r>
      <w:r>
        <w:rPr>
          <w:color w:val="6E6158"/>
          <w:spacing w:val="11"/>
        </w:rPr>
        <w:t> </w:t>
      </w:r>
      <w:r>
        <w:rPr>
          <w:color w:val="6E6158"/>
        </w:rPr>
        <w:t>“</w:t>
      </w:r>
      <w:hyperlink r:id="rId16">
        <w:r>
          <w:rPr>
            <w:color w:val="F5821F"/>
          </w:rPr>
          <w:t>Riding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the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Blue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Wave</w:t>
        </w:r>
      </w:hyperlink>
      <w:r>
        <w:rPr>
          <w:color w:val="6E6158"/>
        </w:rPr>
        <w:t>,”</w:t>
      </w:r>
      <w:r>
        <w:rPr>
          <w:color w:val="6E6158"/>
          <w:spacing w:val="11"/>
        </w:rPr>
        <w:t> </w:t>
      </w:r>
      <w:r>
        <w:rPr>
          <w:color w:val="6E6158"/>
        </w:rPr>
        <w:t>AZBusiness</w:t>
      </w:r>
      <w:r>
        <w:rPr>
          <w:color w:val="6E6158"/>
          <w:spacing w:val="11"/>
        </w:rPr>
        <w:t> </w:t>
      </w:r>
      <w:r>
        <w:rPr>
          <w:color w:val="6E6158"/>
        </w:rPr>
        <w:t>Magazine,</w:t>
      </w:r>
      <w:r>
        <w:rPr>
          <w:color w:val="6E6158"/>
          <w:spacing w:val="11"/>
        </w:rPr>
        <w:t> </w:t>
      </w:r>
      <w:r>
        <w:rPr>
          <w:color w:val="6E6158"/>
        </w:rPr>
        <w:t>May/June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2026</w:t>
      </w:r>
    </w:p>
    <w:p>
      <w:pPr>
        <w:pStyle w:val="BodyText"/>
        <w:spacing w:line="292" w:lineRule="auto"/>
        <w:ind w:right="518"/>
      </w:pPr>
      <w:r>
        <w:rPr>
          <w:color w:val="6E6158"/>
        </w:rPr>
        <w:t>Author, “</w:t>
      </w:r>
      <w:hyperlink r:id="rId17">
        <w:r>
          <w:rPr>
            <w:color w:val="F5821F"/>
          </w:rPr>
          <w:t>Artificial Intelligence Is Powerful – But It Cannot Replace a Lawyer’s Judgment</w:t>
        </w:r>
      </w:hyperlink>
      <w:r>
        <w:rPr>
          <w:color w:val="6E6158"/>
        </w:rPr>
        <w:t>,” Greater</w:t>
      </w:r>
      <w:r>
        <w:rPr>
          <w:color w:val="6E6158"/>
          <w:spacing w:val="40"/>
        </w:rPr>
        <w:t> </w:t>
      </w:r>
      <w:r>
        <w:rPr>
          <w:color w:val="6E6158"/>
        </w:rPr>
        <w:t>Phoenix inBusiness Magazine, April 2026</w:t>
      </w:r>
    </w:p>
    <w:p>
      <w:pPr>
        <w:pStyle w:val="BodyText"/>
        <w:spacing w:after="0" w:line="292" w:lineRule="auto"/>
        <w:sectPr>
          <w:pgSz w:w="12240" w:h="15840"/>
          <w:pgMar w:top="500" w:bottom="280" w:left="1440" w:right="1080"/>
        </w:sectPr>
      </w:pPr>
    </w:p>
    <w:p>
      <w:pPr>
        <w:pStyle w:val="BodyText"/>
        <w:spacing w:line="292" w:lineRule="auto" w:before="83"/>
        <w:ind w:right="518"/>
      </w:pPr>
      <w:r>
        <w:rPr>
          <w:color w:val="6E6158"/>
        </w:rPr>
        <w:t>Author, “</w:t>
      </w:r>
      <w:hyperlink r:id="rId18">
        <w:r>
          <w:rPr>
            <w:color w:val="F5821F"/>
          </w:rPr>
          <w:t>AI is not a lawyer, but it can be a powerful force multiplier for litigators</w:t>
        </w:r>
      </w:hyperlink>
      <w:r>
        <w:rPr>
          <w:color w:val="6E6158"/>
        </w:rPr>
        <w:t>,” Phoenix Business Journal, February 12, 2026</w:t>
      </w:r>
    </w:p>
    <w:p>
      <w:pPr>
        <w:pStyle w:val="BodyText"/>
        <w:spacing w:line="292" w:lineRule="auto" w:before="132"/>
        <w:ind w:right="518"/>
      </w:pPr>
      <w:r>
        <w:rPr>
          <w:color w:val="6E6158"/>
        </w:rPr>
        <w:t>Author, “</w:t>
      </w:r>
      <w:hyperlink r:id="rId19">
        <w:r>
          <w:rPr>
            <w:color w:val="F5821F"/>
          </w:rPr>
          <w:t>Citizen Power and Local Roads: What the Arizona Supreme Court Clarified</w:t>
        </w:r>
      </w:hyperlink>
      <w:r>
        <w:rPr>
          <w:color w:val="6E6158"/>
        </w:rPr>
        <w:t>,” </w:t>
      </w:r>
      <w:r>
        <w:rPr>
          <w:color w:val="6E6158"/>
        </w:rPr>
        <w:t>Fennemore Blog, October 2, 2025</w:t>
      </w:r>
    </w:p>
    <w:p>
      <w:pPr>
        <w:pStyle w:val="BodyText"/>
        <w:spacing w:line="292" w:lineRule="auto" w:before="123"/>
        <w:ind w:right="891"/>
      </w:pPr>
      <w:r>
        <w:rPr>
          <w:color w:val="6E6158"/>
        </w:rPr>
        <w:t>Interview, “</w:t>
      </w:r>
      <w:hyperlink r:id="rId20">
        <w:r>
          <w:rPr>
            <w:color w:val="F5821F"/>
          </w:rPr>
          <w:t>New ruling allows traffic laws to be created by citizens</w:t>
        </w:r>
      </w:hyperlink>
      <w:r>
        <w:rPr>
          <w:color w:val="6E6158"/>
        </w:rPr>
        <w:t>,” Arizona Horizaon, PBS</w:t>
      </w:r>
      <w:r>
        <w:rPr>
          <w:color w:val="6E6158"/>
          <w:spacing w:val="40"/>
        </w:rPr>
        <w:t> </w:t>
      </w:r>
      <w:r>
        <w:rPr>
          <w:color w:val="6E6158"/>
        </w:rPr>
        <w:t>Arizona, September 4, 2025</w:t>
      </w:r>
    </w:p>
    <w:p>
      <w:pPr>
        <w:pStyle w:val="BodyText"/>
        <w:spacing w:before="131"/>
      </w:pPr>
      <w:r>
        <w:rPr>
          <w:color w:val="6E6158"/>
        </w:rPr>
        <w:t>Featured,</w:t>
      </w:r>
      <w:r>
        <w:rPr>
          <w:color w:val="6E6158"/>
          <w:spacing w:val="11"/>
        </w:rPr>
        <w:t> </w:t>
      </w:r>
      <w:r>
        <w:rPr>
          <w:color w:val="6E6158"/>
        </w:rPr>
        <w:t>“</w:t>
      </w:r>
      <w:hyperlink r:id="rId12">
        <w:r>
          <w:rPr>
            <w:color w:val="F5821F"/>
          </w:rPr>
          <w:t>Meet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the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2024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class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of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40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Under</w:t>
        </w:r>
        <w:r>
          <w:rPr>
            <w:color w:val="F5821F"/>
            <w:spacing w:val="11"/>
          </w:rPr>
          <w:t> </w:t>
        </w:r>
        <w:r>
          <w:rPr>
            <w:color w:val="F5821F"/>
          </w:rPr>
          <w:t>40</w:t>
        </w:r>
      </w:hyperlink>
      <w:r>
        <w:rPr>
          <w:color w:val="6E6158"/>
        </w:rPr>
        <w:t>,”</w:t>
      </w:r>
      <w:r>
        <w:rPr>
          <w:color w:val="6E6158"/>
          <w:spacing w:val="11"/>
        </w:rPr>
        <w:t> </w:t>
      </w:r>
      <w:r>
        <w:rPr>
          <w:color w:val="6E6158"/>
        </w:rPr>
        <w:t>Phoenix</w:t>
      </w:r>
      <w:r>
        <w:rPr>
          <w:color w:val="6E6158"/>
          <w:spacing w:val="11"/>
        </w:rPr>
        <w:t> </w:t>
      </w:r>
      <w:r>
        <w:rPr>
          <w:color w:val="6E6158"/>
        </w:rPr>
        <w:t>Business</w:t>
      </w:r>
      <w:r>
        <w:rPr>
          <w:color w:val="6E6158"/>
          <w:spacing w:val="11"/>
        </w:rPr>
        <w:t> </w:t>
      </w:r>
      <w:r>
        <w:rPr>
          <w:color w:val="6E6158"/>
        </w:rPr>
        <w:t>Journal,</w:t>
      </w:r>
      <w:r>
        <w:rPr>
          <w:color w:val="6E6158"/>
          <w:spacing w:val="11"/>
        </w:rPr>
        <w:t> </w:t>
      </w:r>
      <w:r>
        <w:rPr>
          <w:color w:val="6E6158"/>
        </w:rPr>
        <w:t>August</w:t>
      </w:r>
      <w:r>
        <w:rPr>
          <w:color w:val="6E6158"/>
          <w:spacing w:val="11"/>
        </w:rPr>
        <w:t> </w:t>
      </w:r>
      <w:r>
        <w:rPr>
          <w:color w:val="6E6158"/>
        </w:rPr>
        <w:t>8,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2024</w:t>
      </w:r>
    </w:p>
    <w:p>
      <w:pPr>
        <w:pStyle w:val="BodyText"/>
        <w:spacing w:line="292" w:lineRule="auto"/>
        <w:ind w:right="518"/>
      </w:pPr>
      <w:r>
        <w:rPr>
          <w:color w:val="6E6158"/>
        </w:rPr>
        <w:t>Featured, “</w:t>
      </w:r>
      <w:hyperlink r:id="rId21">
        <w:r>
          <w:rPr>
            <w:color w:val="F5821F"/>
          </w:rPr>
          <w:t>Meet the Phoenix Business Journal’s 2024 40 Under 40 honorees</w:t>
        </w:r>
      </w:hyperlink>
      <w:r>
        <w:rPr>
          <w:color w:val="6E6158"/>
        </w:rPr>
        <w:t>,” Phoenix </w:t>
      </w:r>
      <w:r>
        <w:rPr>
          <w:color w:val="6E6158"/>
        </w:rPr>
        <w:t>Business</w:t>
      </w:r>
      <w:r>
        <w:rPr>
          <w:color w:val="6E6158"/>
          <w:spacing w:val="40"/>
        </w:rPr>
        <w:t> </w:t>
      </w:r>
      <w:r>
        <w:rPr>
          <w:color w:val="6E6158"/>
        </w:rPr>
        <w:t>Journal, May 7, 2024</w:t>
      </w:r>
    </w:p>
    <w:p>
      <w:pPr>
        <w:pStyle w:val="BodyText"/>
        <w:spacing w:line="302" w:lineRule="auto" w:before="124"/>
        <w:ind w:right="698"/>
      </w:pPr>
      <w:r>
        <w:rPr>
          <w:color w:val="6E6158"/>
        </w:rPr>
        <w:t>Author, “A business owner’s guide to lawsuit settlement,” Greater Phoenix Chamber, </w:t>
      </w:r>
      <w:r>
        <w:rPr>
          <w:color w:val="6E6158"/>
        </w:rPr>
        <w:t>September 25, 2023</w:t>
      </w:r>
    </w:p>
    <w:p>
      <w:pPr>
        <w:pStyle w:val="BodyText"/>
        <w:spacing w:before="112"/>
      </w:pPr>
      <w:r>
        <w:rPr>
          <w:color w:val="6E6158"/>
        </w:rPr>
        <w:t>Author,</w:t>
      </w:r>
      <w:r>
        <w:rPr>
          <w:color w:val="6E6158"/>
          <w:spacing w:val="10"/>
        </w:rPr>
        <w:t> </w:t>
      </w:r>
      <w:r>
        <w:rPr>
          <w:color w:val="6E6158"/>
        </w:rPr>
        <w:t>“A</w:t>
      </w:r>
      <w:r>
        <w:rPr>
          <w:color w:val="6E6158"/>
          <w:spacing w:val="10"/>
        </w:rPr>
        <w:t> </w:t>
      </w:r>
      <w:r>
        <w:rPr>
          <w:color w:val="6E6158"/>
        </w:rPr>
        <w:t>litigator’s</w:t>
      </w:r>
      <w:r>
        <w:rPr>
          <w:color w:val="6E6158"/>
          <w:spacing w:val="10"/>
        </w:rPr>
        <w:t> </w:t>
      </w:r>
      <w:r>
        <w:rPr>
          <w:color w:val="6E6158"/>
        </w:rPr>
        <w:t>prime</w:t>
      </w:r>
      <w:r>
        <w:rPr>
          <w:color w:val="6E6158"/>
          <w:spacing w:val="10"/>
        </w:rPr>
        <w:t> </w:t>
      </w:r>
      <w:r>
        <w:rPr>
          <w:color w:val="6E6158"/>
        </w:rPr>
        <w:t>to</w:t>
      </w:r>
      <w:r>
        <w:rPr>
          <w:color w:val="6E6158"/>
          <w:spacing w:val="10"/>
        </w:rPr>
        <w:t> </w:t>
      </w:r>
      <w:r>
        <w:rPr>
          <w:color w:val="6E6158"/>
        </w:rPr>
        <w:t>a</w:t>
      </w:r>
      <w:r>
        <w:rPr>
          <w:color w:val="6E6158"/>
          <w:spacing w:val="11"/>
        </w:rPr>
        <w:t> </w:t>
      </w:r>
      <w:r>
        <w:rPr>
          <w:color w:val="6E6158"/>
        </w:rPr>
        <w:t>lawsuit</w:t>
      </w:r>
      <w:r>
        <w:rPr>
          <w:color w:val="6E6158"/>
          <w:spacing w:val="10"/>
        </w:rPr>
        <w:t> </w:t>
      </w:r>
      <w:r>
        <w:rPr>
          <w:color w:val="6E6158"/>
        </w:rPr>
        <w:t>settlement,”</w:t>
      </w:r>
      <w:r>
        <w:rPr>
          <w:color w:val="6E6158"/>
          <w:spacing w:val="10"/>
        </w:rPr>
        <w:t> </w:t>
      </w:r>
      <w:r>
        <w:rPr>
          <w:color w:val="6E6158"/>
        </w:rPr>
        <w:t>Arizona</w:t>
      </w:r>
      <w:r>
        <w:rPr>
          <w:color w:val="6E6158"/>
          <w:spacing w:val="10"/>
        </w:rPr>
        <w:t> </w:t>
      </w:r>
      <w:r>
        <w:rPr>
          <w:color w:val="6E6158"/>
        </w:rPr>
        <w:t>Capitol</w:t>
      </w:r>
      <w:r>
        <w:rPr>
          <w:color w:val="6E6158"/>
          <w:spacing w:val="10"/>
        </w:rPr>
        <w:t> </w:t>
      </w:r>
      <w:r>
        <w:rPr>
          <w:color w:val="6E6158"/>
        </w:rPr>
        <w:t>Times,</w:t>
      </w:r>
      <w:r>
        <w:rPr>
          <w:color w:val="6E6158"/>
          <w:spacing w:val="11"/>
        </w:rPr>
        <w:t> </w:t>
      </w:r>
      <w:r>
        <w:rPr>
          <w:color w:val="6E6158"/>
        </w:rPr>
        <w:t>July</w:t>
      </w:r>
      <w:r>
        <w:rPr>
          <w:color w:val="6E6158"/>
          <w:spacing w:val="10"/>
        </w:rPr>
        <w:t> </w:t>
      </w:r>
      <w:r>
        <w:rPr>
          <w:color w:val="6E6158"/>
        </w:rPr>
        <w:t>6,</w:t>
      </w:r>
      <w:r>
        <w:rPr>
          <w:color w:val="6E6158"/>
          <w:spacing w:val="10"/>
        </w:rPr>
        <w:t> </w:t>
      </w:r>
      <w:r>
        <w:rPr>
          <w:color w:val="6E6158"/>
          <w:spacing w:val="-4"/>
        </w:rPr>
        <w:t>2023</w:t>
      </w:r>
    </w:p>
    <w:p>
      <w:pPr>
        <w:pStyle w:val="BodyText"/>
        <w:spacing w:line="292" w:lineRule="auto"/>
        <w:ind w:right="889"/>
      </w:pPr>
      <w:r>
        <w:rPr>
          <w:color w:val="6E6158"/>
        </w:rPr>
        <w:t>Author, “A business owner’s guide to lawsuit settlement,” Phoenix Business Journal and AZ </w:t>
      </w:r>
      <w:r>
        <w:rPr>
          <w:color w:val="6E6158"/>
        </w:rPr>
        <w:t>Big Media, June 2, 2023</w:t>
      </w:r>
    </w:p>
    <w:p>
      <w:pPr>
        <w:pStyle w:val="BodyText"/>
        <w:spacing w:before="132"/>
      </w:pPr>
      <w:r>
        <w:rPr>
          <w:color w:val="6E6158"/>
        </w:rPr>
        <w:t>Featuring,</w:t>
      </w:r>
      <w:r>
        <w:rPr>
          <w:color w:val="6E6158"/>
          <w:spacing w:val="13"/>
        </w:rPr>
        <w:t> </w:t>
      </w:r>
      <w:r>
        <w:rPr>
          <w:color w:val="6E6158"/>
        </w:rPr>
        <w:t>“Are</w:t>
      </w:r>
      <w:r>
        <w:rPr>
          <w:color w:val="6E6158"/>
          <w:spacing w:val="13"/>
        </w:rPr>
        <w:t> </w:t>
      </w:r>
      <w:r>
        <w:rPr>
          <w:color w:val="6E6158"/>
        </w:rPr>
        <w:t>you</w:t>
      </w:r>
      <w:r>
        <w:rPr>
          <w:color w:val="6E6158"/>
          <w:spacing w:val="14"/>
        </w:rPr>
        <w:t> </w:t>
      </w:r>
      <w:r>
        <w:rPr>
          <w:color w:val="6E6158"/>
        </w:rPr>
        <w:t>“overemployed?”,</w:t>
      </w:r>
      <w:r>
        <w:rPr>
          <w:color w:val="6E6158"/>
          <w:spacing w:val="13"/>
        </w:rPr>
        <w:t> </w:t>
      </w:r>
      <w:r>
        <w:rPr>
          <w:color w:val="6E6158"/>
        </w:rPr>
        <w:t>KOLD</w:t>
      </w:r>
      <w:r>
        <w:rPr>
          <w:color w:val="6E6158"/>
          <w:spacing w:val="13"/>
        </w:rPr>
        <w:t> </w:t>
      </w:r>
      <w:r>
        <w:rPr>
          <w:color w:val="6E6158"/>
        </w:rPr>
        <w:t>News</w:t>
      </w:r>
      <w:r>
        <w:rPr>
          <w:color w:val="6E6158"/>
          <w:spacing w:val="14"/>
        </w:rPr>
        <w:t> </w:t>
      </w:r>
      <w:r>
        <w:rPr>
          <w:color w:val="6E6158"/>
        </w:rPr>
        <w:t>13,</w:t>
      </w:r>
      <w:r>
        <w:rPr>
          <w:color w:val="6E6158"/>
          <w:spacing w:val="13"/>
        </w:rPr>
        <w:t> </w:t>
      </w:r>
      <w:r>
        <w:rPr>
          <w:color w:val="6E6158"/>
        </w:rPr>
        <w:t>January</w:t>
      </w:r>
      <w:r>
        <w:rPr>
          <w:color w:val="6E6158"/>
          <w:spacing w:val="13"/>
        </w:rPr>
        <w:t> </w:t>
      </w:r>
      <w:r>
        <w:rPr>
          <w:color w:val="6E6158"/>
        </w:rPr>
        <w:t>25,</w:t>
      </w:r>
      <w:r>
        <w:rPr>
          <w:color w:val="6E6158"/>
          <w:spacing w:val="14"/>
        </w:rPr>
        <w:t> </w:t>
      </w:r>
      <w:r>
        <w:rPr>
          <w:color w:val="6E6158"/>
          <w:spacing w:val="-4"/>
        </w:rPr>
        <w:t>2023</w:t>
      </w:r>
    </w:p>
    <w:p>
      <w:pPr>
        <w:pStyle w:val="BodyText"/>
      </w:pPr>
      <w:r>
        <w:rPr>
          <w:color w:val="6E6158"/>
        </w:rPr>
        <w:t>Interview,</w:t>
      </w:r>
      <w:r>
        <w:rPr>
          <w:color w:val="6E6158"/>
          <w:spacing w:val="11"/>
        </w:rPr>
        <w:t> </w:t>
      </w:r>
      <w:r>
        <w:rPr>
          <w:color w:val="6E6158"/>
        </w:rPr>
        <w:t>“Top</w:t>
      </w:r>
      <w:r>
        <w:rPr>
          <w:color w:val="6E6158"/>
          <w:spacing w:val="11"/>
        </w:rPr>
        <w:t> </w:t>
      </w:r>
      <w:r>
        <w:rPr>
          <w:color w:val="6E6158"/>
        </w:rPr>
        <w:t>Lawyer</w:t>
      </w:r>
      <w:r>
        <w:rPr>
          <w:color w:val="6E6158"/>
          <w:spacing w:val="12"/>
        </w:rPr>
        <w:t> </w:t>
      </w:r>
      <w:r>
        <w:rPr>
          <w:color w:val="6E6158"/>
        </w:rPr>
        <w:t>2022:</w:t>
      </w:r>
      <w:r>
        <w:rPr>
          <w:color w:val="6E6158"/>
          <w:spacing w:val="11"/>
        </w:rPr>
        <w:t> </w:t>
      </w:r>
      <w:r>
        <w:rPr>
          <w:color w:val="6E6158"/>
        </w:rPr>
        <w:t>Emily</w:t>
      </w:r>
      <w:r>
        <w:rPr>
          <w:color w:val="6E6158"/>
          <w:spacing w:val="11"/>
        </w:rPr>
        <w:t> </w:t>
      </w:r>
      <w:r>
        <w:rPr>
          <w:color w:val="6E6158"/>
        </w:rPr>
        <w:t>A.</w:t>
      </w:r>
      <w:r>
        <w:rPr>
          <w:color w:val="6E6158"/>
          <w:spacing w:val="11"/>
        </w:rPr>
        <w:t> </w:t>
      </w:r>
      <w:r>
        <w:rPr>
          <w:color w:val="6E6158"/>
        </w:rPr>
        <w:t>Ward,</w:t>
      </w:r>
      <w:r>
        <w:rPr>
          <w:color w:val="6E6158"/>
          <w:spacing w:val="12"/>
        </w:rPr>
        <w:t> </w:t>
      </w:r>
      <w:r>
        <w:rPr>
          <w:color w:val="6E6158"/>
        </w:rPr>
        <w:t>Business</w:t>
      </w:r>
      <w:r>
        <w:rPr>
          <w:color w:val="6E6158"/>
          <w:spacing w:val="11"/>
        </w:rPr>
        <w:t> </w:t>
      </w:r>
      <w:r>
        <w:rPr>
          <w:color w:val="6E6158"/>
        </w:rPr>
        <w:t>Litigation,”</w:t>
      </w:r>
      <w:r>
        <w:rPr>
          <w:color w:val="6E6158"/>
          <w:spacing w:val="11"/>
        </w:rPr>
        <w:t> </w:t>
      </w:r>
      <w:r>
        <w:rPr>
          <w:color w:val="6E6158"/>
        </w:rPr>
        <w:t>Phoenix,</w:t>
      </w:r>
      <w:r>
        <w:rPr>
          <w:color w:val="6E6158"/>
          <w:spacing w:val="12"/>
        </w:rPr>
        <w:t> </w:t>
      </w:r>
      <w:r>
        <w:rPr>
          <w:color w:val="6E6158"/>
        </w:rPr>
        <w:t>September</w:t>
      </w:r>
      <w:r>
        <w:rPr>
          <w:color w:val="6E6158"/>
          <w:spacing w:val="11"/>
        </w:rPr>
        <w:t> </w:t>
      </w:r>
      <w:r>
        <w:rPr>
          <w:color w:val="6E6158"/>
        </w:rPr>
        <w:t>2,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2022</w:t>
      </w:r>
    </w:p>
    <w:p>
      <w:pPr>
        <w:pStyle w:val="BodyText"/>
      </w:pPr>
      <w:r>
        <w:rPr>
          <w:color w:val="6E6158"/>
        </w:rPr>
        <w:t>Interview,</w:t>
      </w:r>
      <w:r>
        <w:rPr>
          <w:color w:val="6E6158"/>
          <w:spacing w:val="9"/>
        </w:rPr>
        <w:t> </w:t>
      </w:r>
      <w:r>
        <w:rPr>
          <w:color w:val="6E6158"/>
        </w:rPr>
        <w:t>“Supreme</w:t>
      </w:r>
      <w:r>
        <w:rPr>
          <w:color w:val="6E6158"/>
          <w:spacing w:val="9"/>
        </w:rPr>
        <w:t> </w:t>
      </w:r>
      <w:r>
        <w:rPr>
          <w:color w:val="6E6158"/>
        </w:rPr>
        <w:t>Court</w:t>
      </w:r>
      <w:r>
        <w:rPr>
          <w:color w:val="6E6158"/>
          <w:spacing w:val="9"/>
        </w:rPr>
        <w:t> </w:t>
      </w:r>
      <w:r>
        <w:rPr>
          <w:color w:val="6E6158"/>
        </w:rPr>
        <w:t>Appears</w:t>
      </w:r>
      <w:r>
        <w:rPr>
          <w:color w:val="6E6158"/>
          <w:spacing w:val="10"/>
        </w:rPr>
        <w:t> </w:t>
      </w:r>
      <w:r>
        <w:rPr>
          <w:color w:val="6E6158"/>
        </w:rPr>
        <w:t>Ready</w:t>
      </w:r>
      <w:r>
        <w:rPr>
          <w:color w:val="6E6158"/>
          <w:spacing w:val="9"/>
        </w:rPr>
        <w:t> </w:t>
      </w:r>
      <w:r>
        <w:rPr>
          <w:color w:val="6E6158"/>
        </w:rPr>
        <w:t>to</w:t>
      </w:r>
      <w:r>
        <w:rPr>
          <w:color w:val="6E6158"/>
          <w:spacing w:val="9"/>
        </w:rPr>
        <w:t> </w:t>
      </w:r>
      <w:r>
        <w:rPr>
          <w:color w:val="6E6158"/>
        </w:rPr>
        <w:t>Overturn</w:t>
      </w:r>
      <w:r>
        <w:rPr>
          <w:color w:val="6E6158"/>
          <w:spacing w:val="10"/>
        </w:rPr>
        <w:t> </w:t>
      </w:r>
      <w:r>
        <w:rPr>
          <w:color w:val="6E6158"/>
        </w:rPr>
        <w:t>Roe</w:t>
      </w:r>
      <w:r>
        <w:rPr>
          <w:color w:val="6E6158"/>
          <w:spacing w:val="9"/>
        </w:rPr>
        <w:t> </w:t>
      </w:r>
      <w:r>
        <w:rPr>
          <w:color w:val="6E6158"/>
        </w:rPr>
        <w:t>V.</w:t>
      </w:r>
      <w:r>
        <w:rPr>
          <w:color w:val="6E6158"/>
          <w:spacing w:val="9"/>
        </w:rPr>
        <w:t> </w:t>
      </w:r>
      <w:r>
        <w:rPr>
          <w:color w:val="6E6158"/>
        </w:rPr>
        <w:t>Wade,”</w:t>
      </w:r>
      <w:r>
        <w:rPr>
          <w:color w:val="6E6158"/>
          <w:spacing w:val="9"/>
        </w:rPr>
        <w:t> </w:t>
      </w:r>
      <w:r>
        <w:rPr>
          <w:color w:val="6E6158"/>
        </w:rPr>
        <w:t>AZ</w:t>
      </w:r>
      <w:r>
        <w:rPr>
          <w:color w:val="6E6158"/>
          <w:spacing w:val="10"/>
        </w:rPr>
        <w:t> </w:t>
      </w:r>
      <w:r>
        <w:rPr>
          <w:color w:val="6E6158"/>
        </w:rPr>
        <w:t>Fox</w:t>
      </w:r>
      <w:r>
        <w:rPr>
          <w:color w:val="6E6158"/>
          <w:spacing w:val="9"/>
        </w:rPr>
        <w:t> </w:t>
      </w:r>
      <w:r>
        <w:rPr>
          <w:color w:val="6E6158"/>
        </w:rPr>
        <w:t>10,</w:t>
      </w:r>
      <w:r>
        <w:rPr>
          <w:color w:val="6E6158"/>
          <w:spacing w:val="9"/>
        </w:rPr>
        <w:t> </w:t>
      </w:r>
      <w:r>
        <w:rPr>
          <w:color w:val="6E6158"/>
        </w:rPr>
        <w:t>May</w:t>
      </w:r>
      <w:r>
        <w:rPr>
          <w:color w:val="6E6158"/>
          <w:spacing w:val="10"/>
        </w:rPr>
        <w:t> </w:t>
      </w:r>
      <w:r>
        <w:rPr>
          <w:color w:val="6E6158"/>
        </w:rPr>
        <w:t>5,</w:t>
      </w:r>
      <w:r>
        <w:rPr>
          <w:color w:val="6E6158"/>
          <w:spacing w:val="9"/>
        </w:rPr>
        <w:t> </w:t>
      </w:r>
      <w:r>
        <w:rPr>
          <w:color w:val="6E6158"/>
          <w:spacing w:val="-4"/>
        </w:rPr>
        <w:t>2022</w:t>
      </w:r>
    </w:p>
    <w:p>
      <w:pPr>
        <w:pStyle w:val="BodyText"/>
        <w:spacing w:line="292" w:lineRule="auto" w:before="182"/>
        <w:ind w:right="518"/>
      </w:pPr>
      <w:r>
        <w:rPr>
          <w:color w:val="6E6158"/>
        </w:rPr>
        <w:t>Quoted, “They knew this would cause an uproar”: Phoenix constitutional law attorney </w:t>
      </w:r>
      <w:r>
        <w:rPr>
          <w:color w:val="6E6158"/>
        </w:rPr>
        <w:t>analyzes</w:t>
      </w:r>
      <w:r>
        <w:rPr>
          <w:color w:val="6E6158"/>
          <w:spacing w:val="40"/>
        </w:rPr>
        <w:t> </w:t>
      </w:r>
      <w:r>
        <w:rPr>
          <w:color w:val="6E6158"/>
        </w:rPr>
        <w:t>impact of seismic SCOTUS leak,” News Break, May 5, 2022</w:t>
      </w:r>
    </w:p>
    <w:p>
      <w:pPr>
        <w:spacing w:line="278" w:lineRule="auto" w:before="113"/>
        <w:ind w:left="99" w:right="0" w:firstLine="0"/>
        <w:jc w:val="left"/>
        <w:rPr>
          <w:sz w:val="19"/>
        </w:rPr>
      </w:pPr>
      <w:r>
        <w:rPr>
          <w:color w:val="6E6158"/>
          <w:sz w:val="19"/>
        </w:rPr>
        <w:t>Co-author, “Must Attorneys’ Fees Be Included in Supersedeas Bond Amounts?” </w:t>
      </w:r>
      <w:r>
        <w:rPr>
          <w:i/>
          <w:color w:val="6E6158"/>
          <w:sz w:val="20"/>
        </w:rPr>
        <w:t>Arizona </w:t>
      </w:r>
      <w:r>
        <w:rPr>
          <w:i/>
          <w:color w:val="6E6158"/>
          <w:sz w:val="20"/>
        </w:rPr>
        <w:t>Attorney</w:t>
      </w:r>
      <w:r>
        <w:rPr>
          <w:i/>
          <w:color w:val="6E6158"/>
          <w:sz w:val="20"/>
        </w:rPr>
        <w:t> Magazine</w:t>
      </w:r>
      <w:r>
        <w:rPr>
          <w:color w:val="6E6158"/>
          <w:sz w:val="19"/>
        </w:rPr>
        <w:t>, April 2021</w:t>
      </w:r>
    </w:p>
    <w:p>
      <w:pPr>
        <w:pStyle w:val="BodyText"/>
        <w:spacing w:line="292" w:lineRule="auto" w:before="141"/>
      </w:pPr>
      <w:r>
        <w:rPr>
          <w:color w:val="6E6158"/>
        </w:rPr>
        <w:t>Co-author, “Decision and Post-Decision Proceedings in the Court of Appeals,” Arizona </w:t>
      </w:r>
      <w:r>
        <w:rPr>
          <w:color w:val="6E6158"/>
        </w:rPr>
        <w:t>Appellate Handbook 2.0, 2020</w:t>
      </w:r>
    </w:p>
    <w:p>
      <w:pPr>
        <w:pStyle w:val="BodyText"/>
        <w:spacing w:before="123"/>
      </w:pPr>
      <w:hyperlink r:id="rId22">
        <w:r>
          <w:rPr>
            <w:color w:val="FF8100"/>
          </w:rPr>
          <w:t>Quoted,</w:t>
        </w:r>
        <w:r>
          <w:rPr>
            <w:color w:val="FF8100"/>
            <w:spacing w:val="13"/>
          </w:rPr>
          <w:t> </w:t>
        </w:r>
        <w:r>
          <w:rPr>
            <w:color w:val="FF8100"/>
          </w:rPr>
          <w:t>“Let’s</w:t>
        </w:r>
        <w:r>
          <w:rPr>
            <w:color w:val="FF8100"/>
            <w:spacing w:val="13"/>
          </w:rPr>
          <w:t> </w:t>
        </w:r>
        <w:r>
          <w:rPr>
            <w:color w:val="FF8100"/>
          </w:rPr>
          <w:t>Celebrate</w:t>
        </w:r>
        <w:r>
          <w:rPr>
            <w:color w:val="FF8100"/>
            <w:spacing w:val="14"/>
          </w:rPr>
          <w:t> </w:t>
        </w:r>
        <w:r>
          <w:rPr>
            <w:color w:val="FF8100"/>
          </w:rPr>
          <w:t>Random</w:t>
        </w:r>
        <w:r>
          <w:rPr>
            <w:color w:val="FF8100"/>
            <w:spacing w:val="13"/>
          </w:rPr>
          <w:t> </w:t>
        </w:r>
        <w:r>
          <w:rPr>
            <w:color w:val="FF8100"/>
          </w:rPr>
          <w:t>Acts</w:t>
        </w:r>
        <w:r>
          <w:rPr>
            <w:color w:val="FF8100"/>
            <w:spacing w:val="13"/>
          </w:rPr>
          <w:t> </w:t>
        </w:r>
        <w:r>
          <w:rPr>
            <w:color w:val="FF8100"/>
          </w:rPr>
          <w:t>of</w:t>
        </w:r>
        <w:r>
          <w:rPr>
            <w:color w:val="FF8100"/>
            <w:spacing w:val="14"/>
          </w:rPr>
          <w:t> </w:t>
        </w:r>
        <w:r>
          <w:rPr>
            <w:color w:val="FF8100"/>
          </w:rPr>
          <w:t>Kindness</w:t>
        </w:r>
        <w:r>
          <w:rPr>
            <w:color w:val="FF8100"/>
            <w:spacing w:val="13"/>
          </w:rPr>
          <w:t> </w:t>
        </w:r>
        <w:r>
          <w:rPr>
            <w:color w:val="FF8100"/>
          </w:rPr>
          <w:t>Day,”</w:t>
        </w:r>
        <w:r>
          <w:rPr>
            <w:color w:val="FF8100"/>
            <w:spacing w:val="14"/>
          </w:rPr>
          <w:t> </w:t>
        </w:r>
        <w:r>
          <w:rPr>
            <w:color w:val="FF8100"/>
          </w:rPr>
          <w:t>Fennemore</w:t>
        </w:r>
        <w:r>
          <w:rPr>
            <w:color w:val="FF8100"/>
            <w:spacing w:val="13"/>
          </w:rPr>
          <w:t> </w:t>
        </w:r>
        <w:r>
          <w:rPr>
            <w:color w:val="FF8100"/>
          </w:rPr>
          <w:t>Blog,</w:t>
        </w:r>
        <w:r>
          <w:rPr>
            <w:color w:val="FF8100"/>
            <w:spacing w:val="13"/>
          </w:rPr>
          <w:t> </w:t>
        </w:r>
        <w:r>
          <w:rPr>
            <w:color w:val="FF8100"/>
          </w:rPr>
          <w:t>February</w:t>
        </w:r>
        <w:r>
          <w:rPr>
            <w:color w:val="FF8100"/>
            <w:spacing w:val="14"/>
          </w:rPr>
          <w:t> </w:t>
        </w:r>
        <w:r>
          <w:rPr>
            <w:color w:val="FF8100"/>
          </w:rPr>
          <w:t>18,</w:t>
        </w:r>
        <w:r>
          <w:rPr>
            <w:color w:val="FF8100"/>
            <w:spacing w:val="13"/>
          </w:rPr>
          <w:t> </w:t>
        </w:r>
        <w:r>
          <w:rPr>
            <w:color w:val="FF8100"/>
            <w:spacing w:val="-4"/>
          </w:rPr>
          <w:t>2021</w:t>
        </w:r>
      </w:hyperlink>
    </w:p>
    <w:p>
      <w:pPr>
        <w:pStyle w:val="BodyText"/>
        <w:spacing w:line="302" w:lineRule="auto"/>
        <w:ind w:right="698"/>
      </w:pPr>
      <w:r>
        <w:rPr>
          <w:color w:val="6E6158"/>
        </w:rPr>
        <w:t>Speaker, “Living Through Change: How the New Civil Practice Rules Are Working, And How They Will Affect You,” State Bar of Arizona 2019 Annual Convention, June 27, 2019</w:t>
      </w:r>
    </w:p>
    <w:p>
      <w:pPr>
        <w:pStyle w:val="BodyText"/>
        <w:spacing w:line="292" w:lineRule="auto" w:before="113"/>
        <w:ind w:right="891"/>
      </w:pPr>
      <w:r>
        <w:rPr>
          <w:color w:val="6E6158"/>
        </w:rPr>
        <w:t>Speaker, “Not So Stranger Things: Becoming Acquainted with Arizona’s New Civil Rules,” </w:t>
      </w:r>
      <w:r>
        <w:rPr>
          <w:color w:val="6E6158"/>
        </w:rPr>
        <w:t>State Bar of Arizona 2018 Annual Convention, June 27, 2018</w:t>
      </w:r>
    </w:p>
    <w:p>
      <w:pPr>
        <w:pStyle w:val="BodyText"/>
        <w:spacing w:before="112"/>
        <w:ind w:left="0"/>
        <w:rPr>
          <w:sz w:val="24"/>
        </w:rPr>
      </w:pPr>
    </w:p>
    <w:p>
      <w:pPr>
        <w:pStyle w:val="Heading2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36"/>
        <w:ind w:left="0"/>
        <w:rPr>
          <w:b/>
        </w:rPr>
      </w:pPr>
    </w:p>
    <w:p>
      <w:pPr>
        <w:pStyle w:val="BodyText"/>
        <w:spacing w:before="0"/>
      </w:pPr>
      <w:r>
        <w:rPr>
          <w:color w:val="6E6158"/>
        </w:rPr>
        <w:t>Member,</w:t>
      </w:r>
      <w:r>
        <w:rPr>
          <w:color w:val="6E6158"/>
          <w:spacing w:val="13"/>
        </w:rPr>
        <w:t> </w:t>
      </w:r>
      <w:r>
        <w:rPr>
          <w:color w:val="6E6158"/>
        </w:rPr>
        <w:t>O’Connor</w:t>
      </w:r>
      <w:r>
        <w:rPr>
          <w:color w:val="6E6158"/>
          <w:spacing w:val="13"/>
        </w:rPr>
        <w:t> </w:t>
      </w:r>
      <w:r>
        <w:rPr>
          <w:color w:val="6E6158"/>
        </w:rPr>
        <w:t>Institute</w:t>
      </w:r>
      <w:r>
        <w:rPr>
          <w:color w:val="6E6158"/>
          <w:spacing w:val="13"/>
        </w:rPr>
        <w:t> </w:t>
      </w:r>
      <w:r>
        <w:rPr>
          <w:color w:val="6E6158"/>
        </w:rPr>
        <w:t>Emerging</w:t>
      </w:r>
      <w:r>
        <w:rPr>
          <w:color w:val="6E6158"/>
          <w:spacing w:val="13"/>
        </w:rPr>
        <w:t> </w:t>
      </w:r>
      <w:r>
        <w:rPr>
          <w:color w:val="6E6158"/>
        </w:rPr>
        <w:t>Leaders</w:t>
      </w:r>
      <w:r>
        <w:rPr>
          <w:color w:val="6E6158"/>
          <w:spacing w:val="13"/>
        </w:rPr>
        <w:t> </w:t>
      </w:r>
      <w:r>
        <w:rPr>
          <w:color w:val="6E6158"/>
          <w:spacing w:val="-2"/>
        </w:rPr>
        <w:t>Network</w:t>
      </w:r>
    </w:p>
    <w:p>
      <w:pPr>
        <w:pStyle w:val="BodyText"/>
        <w:spacing w:line="420" w:lineRule="auto"/>
        <w:ind w:right="2950"/>
      </w:pPr>
      <w:r>
        <w:rPr>
          <w:color w:val="6E6158"/>
        </w:rPr>
        <w:t>Board Member, Florence Immigrant and Refugee Rights Project</w:t>
      </w:r>
      <w:r>
        <w:rPr>
          <w:color w:val="6E6158"/>
          <w:spacing w:val="40"/>
        </w:rPr>
        <w:t> </w:t>
      </w:r>
      <w:r>
        <w:rPr>
          <w:color w:val="6E6158"/>
        </w:rPr>
        <w:t>Member, Civil Practice and Procedure Committee, State Bar of </w:t>
      </w:r>
      <w:r>
        <w:rPr>
          <w:color w:val="6E6158"/>
        </w:rPr>
        <w:t>Arizona Volunteer, Chrysalis Domestic Violence Shelter, 2014–present</w:t>
      </w:r>
    </w:p>
    <w:p>
      <w:pPr>
        <w:pStyle w:val="BodyText"/>
        <w:spacing w:before="6"/>
      </w:pPr>
      <w:r>
        <w:rPr>
          <w:color w:val="6E6158"/>
        </w:rPr>
        <w:t>Volunteer,</w:t>
      </w:r>
      <w:r>
        <w:rPr>
          <w:color w:val="6E6158"/>
          <w:spacing w:val="-2"/>
        </w:rPr>
        <w:t> </w:t>
      </w:r>
      <w:r>
        <w:rPr>
          <w:color w:val="6E6158"/>
        </w:rPr>
        <w:t>Volunteer</w:t>
      </w:r>
      <w:r>
        <w:rPr>
          <w:color w:val="6E6158"/>
          <w:spacing w:val="-2"/>
        </w:rPr>
        <w:t> </w:t>
      </w:r>
      <w:r>
        <w:rPr>
          <w:color w:val="6E6158"/>
        </w:rPr>
        <w:t>Lawyer’s</w:t>
      </w:r>
      <w:r>
        <w:rPr>
          <w:color w:val="6E6158"/>
          <w:spacing w:val="-2"/>
        </w:rPr>
        <w:t> Program</w:t>
      </w:r>
    </w:p>
    <w:p>
      <w:pPr>
        <w:pStyle w:val="BodyText"/>
      </w:pPr>
      <w:r>
        <w:rPr>
          <w:color w:val="6E6158"/>
        </w:rPr>
        <w:t>Member,</w:t>
      </w:r>
      <w:r>
        <w:rPr>
          <w:color w:val="6E6158"/>
          <w:spacing w:val="9"/>
        </w:rPr>
        <w:t> </w:t>
      </w:r>
      <w:r>
        <w:rPr>
          <w:color w:val="6E6158"/>
        </w:rPr>
        <w:t>Board</w:t>
      </w:r>
      <w:r>
        <w:rPr>
          <w:color w:val="6E6158"/>
          <w:spacing w:val="9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</w:rPr>
        <w:t>Directors,</w:t>
      </w:r>
      <w:r>
        <w:rPr>
          <w:color w:val="6E6158"/>
          <w:spacing w:val="9"/>
        </w:rPr>
        <w:t> </w:t>
      </w:r>
      <w:r>
        <w:rPr>
          <w:color w:val="6E6158"/>
        </w:rPr>
        <w:t>Arizona</w:t>
      </w:r>
      <w:r>
        <w:rPr>
          <w:color w:val="6E6158"/>
          <w:spacing w:val="10"/>
        </w:rPr>
        <w:t> </w:t>
      </w:r>
      <w:r>
        <w:rPr>
          <w:color w:val="6E6158"/>
        </w:rPr>
        <w:t>Industries</w:t>
      </w:r>
      <w:r>
        <w:rPr>
          <w:color w:val="6E6158"/>
          <w:spacing w:val="9"/>
        </w:rPr>
        <w:t> </w:t>
      </w:r>
      <w:r>
        <w:rPr>
          <w:color w:val="6E6158"/>
        </w:rPr>
        <w:t>for</w:t>
      </w:r>
      <w:r>
        <w:rPr>
          <w:color w:val="6E6158"/>
          <w:spacing w:val="9"/>
        </w:rPr>
        <w:t> </w:t>
      </w:r>
      <w:r>
        <w:rPr>
          <w:color w:val="6E6158"/>
        </w:rPr>
        <w:t>the</w:t>
      </w:r>
      <w:r>
        <w:rPr>
          <w:color w:val="6E6158"/>
          <w:spacing w:val="9"/>
        </w:rPr>
        <w:t> </w:t>
      </w:r>
      <w:r>
        <w:rPr>
          <w:color w:val="6E6158"/>
          <w:spacing w:val="-2"/>
        </w:rPr>
        <w:t>Blind</w:t>
      </w:r>
    </w:p>
    <w:p>
      <w:pPr>
        <w:pStyle w:val="BodyText"/>
        <w:spacing w:before="162"/>
        <w:ind w:left="0"/>
        <w:rPr>
          <w:sz w:val="24"/>
        </w:rPr>
      </w:pPr>
    </w:p>
    <w:p>
      <w:pPr>
        <w:pStyle w:val="Heading2"/>
        <w:spacing w:before="1"/>
      </w:pPr>
      <w:r>
        <w:rPr>
          <w:color w:val="FF8100"/>
          <w:spacing w:val="-2"/>
        </w:rPr>
        <w:t>ADMISSIONS</w:t>
      </w:r>
    </w:p>
    <w:p>
      <w:pPr>
        <w:pStyle w:val="BodyText"/>
        <w:spacing w:before="27"/>
        <w:ind w:left="0"/>
        <w:rPr>
          <w:b/>
        </w:rPr>
      </w:pPr>
    </w:p>
    <w:p>
      <w:pPr>
        <w:pStyle w:val="BodyText"/>
        <w:spacing w:before="0"/>
      </w:pPr>
      <w:r>
        <w:rPr>
          <w:color w:val="6E6158"/>
          <w:spacing w:val="-2"/>
        </w:rPr>
        <w:t>Arizona</w:t>
      </w:r>
    </w:p>
    <w:p>
      <w:pPr>
        <w:pStyle w:val="BodyText"/>
        <w:spacing w:after="0"/>
        <w:sectPr>
          <w:pgSz w:w="12240" w:h="15840"/>
          <w:pgMar w:top="500" w:bottom="280" w:left="1440" w:right="1080"/>
        </w:sectPr>
      </w:pPr>
    </w:p>
    <w:p>
      <w:pPr>
        <w:pStyle w:val="BodyText"/>
        <w:spacing w:before="83"/>
      </w:pPr>
      <w:r>
        <w:rPr>
          <w:color w:val="6E6158"/>
        </w:rPr>
        <w:t>U.S.</w:t>
      </w:r>
      <w:r>
        <w:rPr>
          <w:color w:val="6E6158"/>
          <w:spacing w:val="9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Arizona</w:t>
      </w:r>
    </w:p>
    <w:p>
      <w:pPr>
        <w:pStyle w:val="BodyText"/>
      </w:pPr>
      <w:r>
        <w:rPr>
          <w:color w:val="6E6158"/>
        </w:rPr>
        <w:t>U.S.</w:t>
      </w:r>
      <w:r>
        <w:rPr>
          <w:color w:val="6E6158"/>
          <w:spacing w:val="9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Court</w:t>
      </w:r>
      <w:r>
        <w:rPr>
          <w:color w:val="6E6158"/>
          <w:spacing w:val="10"/>
        </w:rPr>
        <w:t> </w:t>
      </w:r>
      <w:r>
        <w:rPr>
          <w:color w:val="6E6158"/>
        </w:rPr>
        <w:t>Western</w:t>
      </w:r>
      <w:r>
        <w:rPr>
          <w:color w:val="6E6158"/>
          <w:spacing w:val="10"/>
        </w:rPr>
        <w:t> </w:t>
      </w:r>
      <w:r>
        <w:rPr>
          <w:color w:val="6E6158"/>
        </w:rPr>
        <w:t>District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Texas</w:t>
      </w:r>
    </w:p>
    <w:p>
      <w:pPr>
        <w:pStyle w:val="BodyText"/>
        <w:spacing w:before="182"/>
      </w:pPr>
      <w:r>
        <w:rPr>
          <w:color w:val="6E6158"/>
        </w:rPr>
        <w:t>U.S.</w:t>
      </w:r>
      <w:r>
        <w:rPr>
          <w:color w:val="6E6158"/>
          <w:spacing w:val="10"/>
        </w:rPr>
        <w:t> </w:t>
      </w:r>
      <w:r>
        <w:rPr>
          <w:color w:val="6E6158"/>
        </w:rPr>
        <w:t>Court</w:t>
      </w:r>
      <w:r>
        <w:rPr>
          <w:color w:val="6E6158"/>
          <w:spacing w:val="10"/>
        </w:rPr>
        <w:t> </w:t>
      </w:r>
      <w:r>
        <w:rPr>
          <w:color w:val="6E6158"/>
        </w:rPr>
        <w:t>of</w:t>
      </w:r>
      <w:r>
        <w:rPr>
          <w:color w:val="6E6158"/>
          <w:spacing w:val="10"/>
        </w:rPr>
        <w:t> </w:t>
      </w:r>
      <w:r>
        <w:rPr>
          <w:color w:val="6E6158"/>
        </w:rPr>
        <w:t>Appeals</w:t>
      </w:r>
      <w:r>
        <w:rPr>
          <w:color w:val="6E6158"/>
          <w:spacing w:val="10"/>
        </w:rPr>
        <w:t> </w:t>
      </w:r>
      <w:r>
        <w:rPr>
          <w:color w:val="6E6158"/>
        </w:rPr>
        <w:t>Ninth</w:t>
      </w:r>
      <w:r>
        <w:rPr>
          <w:color w:val="6E6158"/>
          <w:spacing w:val="10"/>
        </w:rPr>
        <w:t> </w:t>
      </w:r>
      <w:r>
        <w:rPr>
          <w:color w:val="6E6158"/>
          <w:spacing w:val="-2"/>
        </w:rPr>
        <w:t>Circuit</w:t>
      </w:r>
    </w:p>
    <w:p>
      <w:pPr>
        <w:pStyle w:val="BodyText"/>
      </w:pPr>
      <w:r>
        <w:rPr>
          <w:color w:val="6E6158"/>
        </w:rPr>
        <w:t>U.S.</w:t>
      </w:r>
      <w:r>
        <w:rPr>
          <w:color w:val="6E6158"/>
          <w:spacing w:val="8"/>
        </w:rPr>
        <w:t> </w:t>
      </w:r>
      <w:r>
        <w:rPr>
          <w:color w:val="6E6158"/>
        </w:rPr>
        <w:t>Court</w:t>
      </w:r>
      <w:r>
        <w:rPr>
          <w:color w:val="6E6158"/>
          <w:spacing w:val="8"/>
        </w:rPr>
        <w:t> </w:t>
      </w:r>
      <w:r>
        <w:rPr>
          <w:color w:val="6E6158"/>
        </w:rPr>
        <w:t>of</w:t>
      </w:r>
      <w:r>
        <w:rPr>
          <w:color w:val="6E6158"/>
          <w:spacing w:val="8"/>
        </w:rPr>
        <w:t> </w:t>
      </w:r>
      <w:r>
        <w:rPr>
          <w:color w:val="6E6158"/>
        </w:rPr>
        <w:t>Appeals</w:t>
      </w:r>
      <w:r>
        <w:rPr>
          <w:color w:val="6E6158"/>
          <w:spacing w:val="8"/>
        </w:rPr>
        <w:t> </w:t>
      </w:r>
      <w:r>
        <w:rPr>
          <w:color w:val="6E6158"/>
        </w:rPr>
        <w:t>Tenth</w:t>
      </w:r>
      <w:r>
        <w:rPr>
          <w:color w:val="6E6158"/>
          <w:spacing w:val="8"/>
        </w:rPr>
        <w:t> </w:t>
      </w:r>
      <w:r>
        <w:rPr>
          <w:color w:val="6E6158"/>
          <w:spacing w:val="-2"/>
        </w:rPr>
        <w:t>Circuit</w:t>
      </w:r>
    </w:p>
    <w:p>
      <w:pPr>
        <w:pStyle w:val="BodyText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Supreme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Court</w:t>
      </w:r>
    </w:p>
    <w:sectPr>
      <w:pgSz w:w="12240" w:h="15840"/>
      <w:pgMar w:top="500" w:bottom="280" w:left="144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74"/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57"/>
      <w:ind w:left="99"/>
      <w:outlineLvl w:val="1"/>
    </w:pPr>
    <w:rPr>
      <w:rFonts w:ascii="Century Gothic" w:hAnsi="Century Gothic" w:eastAsia="Century Gothic" w:cs="Century Gothic"/>
      <w:b/>
      <w:bCs/>
      <w:sz w:val="39"/>
      <w:szCs w:val="39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99"/>
      <w:outlineLvl w:val="2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99"/>
      <w:outlineLvl w:val="3"/>
    </w:pPr>
    <w:rPr>
      <w:rFonts w:ascii="Century Gothic" w:hAnsi="Century Gothic" w:eastAsia="Century Gothic" w:cs="Century Gothic"/>
      <w:b/>
      <w:bCs/>
      <w:i/>
      <w:i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business-litigation/" TargetMode="External"/><Relationship Id="rId9" Type="http://schemas.openxmlformats.org/officeDocument/2006/relationships/hyperlink" Target="https://www.fennemorelaw.com/contact-us/phoenix/" TargetMode="External"/><Relationship Id="rId10" Type="http://schemas.openxmlformats.org/officeDocument/2006/relationships/hyperlink" Target="mailto:eward@fennemorelaw.com" TargetMode="External"/><Relationship Id="rId11" Type="http://schemas.openxmlformats.org/officeDocument/2006/relationships/hyperlink" Target="https://www.phoenixmag.com/2022/09/02/top-lawyer-2022-emily-a-ward-business-litigation/" TargetMode="External"/><Relationship Id="rId12" Type="http://schemas.openxmlformats.org/officeDocument/2006/relationships/hyperlink" Target="https://www.bizjournals.com/phoenix/c/2024-40-under-40/26362/emily-ward.html" TargetMode="External"/><Relationship Id="rId13" Type="http://schemas.openxmlformats.org/officeDocument/2006/relationships/hyperlink" Target="https://www.fox10phoenix.com/news/near-total-abortion-ban-in-arizona-halted-by-court-order" TargetMode="External"/><Relationship Id="rId14" Type="http://schemas.openxmlformats.org/officeDocument/2006/relationships/hyperlink" Target="https://azbigmedia.com/business/how-attorneys-are-using-ai-to-transform-the-practice-of-law/" TargetMode="External"/><Relationship Id="rId15" Type="http://schemas.openxmlformats.org/officeDocument/2006/relationships/hyperlink" Target="https://azbigmedia.com/business/at-phx-east-valley-partnership-meeting-ai-emerges-as-next-big-focus/" TargetMode="External"/><Relationship Id="rId16" Type="http://schemas.openxmlformats.org/officeDocument/2006/relationships/hyperlink" Target="https://azbigmedia.com/publications/azbusiness-may-june-2026/" TargetMode="External"/><Relationship Id="rId17" Type="http://schemas.openxmlformats.org/officeDocument/2006/relationships/hyperlink" Target="https://inbusinessphx.com/legal-regulations/artificial-intelligence-is-powerful-but-it-cannot-replace-a-lawyers-judgment" TargetMode="External"/><Relationship Id="rId18" Type="http://schemas.openxmlformats.org/officeDocument/2006/relationships/hyperlink" Target="https://www.bizjournals.com/phoenix/news/2026/02/12/ai-lawyer-powerful-force-multiplier-litigators.html" TargetMode="External"/><Relationship Id="rId19" Type="http://schemas.openxmlformats.org/officeDocument/2006/relationships/hyperlink" Target="https://www.fennemorelaw.com/citizen-power-and-local-roads-what-the-arizona-supreme-court-clarified/" TargetMode="External"/><Relationship Id="rId20" Type="http://schemas.openxmlformats.org/officeDocument/2006/relationships/hyperlink" Target="https://azpbs.org/horizon/2025/09/new-ruling-allows-traffic-laws-to-be-created-by-citizens/" TargetMode="External"/><Relationship Id="rId21" Type="http://schemas.openxmlformats.org/officeDocument/2006/relationships/hyperlink" Target="https://www.bizjournals.com/phoenix/news/2024/05/07/2024-arizona-40-under-40-honorees.html?utm_source=st&amp;utm_medium=en&amp;utm_campaign=EX_BH&amp;utm_content=ph35297037&amp;senddate=2024-05-07" TargetMode="External"/><Relationship Id="rId22" Type="http://schemas.openxmlformats.org/officeDocument/2006/relationships/hyperlink" Target="https://www.fennemorelaw.com/insights/blogs/2021/let-s-celebrate-random-acts-of-kindness-day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Emily A. Ward - Fennemore</dc:title>
  <dcterms:created xsi:type="dcterms:W3CDTF">2026-10-05T13:17:28Z</dcterms:created>
  <dcterms:modified xsi:type="dcterms:W3CDTF">2026-10-05T13:17:28Z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2026-10-05T00:00:00Z</vt:filetime>
  </property>
  <property fmtid="{D5CDD505-2E9C-101B-9397-08002B2CF9AE}" pid="4" name="Creator">
    <vt:lpwstr>Mozilla/5.0 (X11; Linux x86_64) AppleWebKit/537.36 (KHTML, like Gecko) HeadlessChrome/153.0.0.0 Safari/537.36</vt:lpwstr>
  </property>
  <property fmtid="{D5CDD505-2E9C-101B-9397-08002B2CF9AE}" pid="5" name="LastSaved">
    <vt:filetime>2026-10-05T00:00:00Z</vt:filetime>
  </property>
  <property fmtid="{D5CDD505-2E9C-101B-9397-08002B2CF9AE}" pid="6" name="Producer">
    <vt:lpwstr>Skia/PDF m153</vt:lpwstr>
  </property>
</Properties>
</file>