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Fran Boyd web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499" w:right="501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FRANCESCA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K.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BOYD</w:t>
                              </w:r>
                            </w:p>
                            <w:p>
                              <w:pPr>
                                <w:spacing w:before="48"/>
                                <w:ind w:left="499" w:right="501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499" w:right="50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99" w:right="50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Oakland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510.834.6600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510.834.1928</w:t>
                              </w:r>
                            </w:p>
                            <w:p>
                              <w:pPr>
                                <w:spacing w:before="119"/>
                                <w:ind w:left="499" w:right="50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fboyd@fennemorelaw.com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Fran Boyd web bio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499" w:right="501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FRANCESCA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K.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BOYD</w:t>
                        </w:r>
                      </w:p>
                      <w:p>
                        <w:pPr>
                          <w:spacing w:before="48"/>
                          <w:ind w:left="499" w:right="501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499" w:right="501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499" w:right="501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Oakland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510.834.6600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510.834.1928</w:t>
                        </w:r>
                      </w:p>
                      <w:p>
                        <w:pPr>
                          <w:spacing w:before="119"/>
                          <w:ind w:left="499" w:right="501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fboyd@fennemorelaw.com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3"/>
      </w:pPr>
      <w:r>
        <w:rPr>
          <w:color w:val="FF8100"/>
        </w:rPr>
        <w:t>FRANCESCA</w:t>
      </w:r>
      <w:r>
        <w:rPr>
          <w:color w:val="FF8100"/>
          <w:spacing w:val="9"/>
        </w:rPr>
        <w:t> </w:t>
      </w:r>
      <w:r>
        <w:rPr>
          <w:color w:val="FF8100"/>
        </w:rPr>
        <w:t>K.</w:t>
      </w:r>
      <w:r>
        <w:rPr>
          <w:color w:val="FF8100"/>
          <w:spacing w:val="9"/>
        </w:rPr>
        <w:t> </w:t>
      </w:r>
      <w:r>
        <w:rPr>
          <w:color w:val="FF8100"/>
          <w:spacing w:val="-4"/>
        </w:rPr>
        <w:t>BOYD</w:t>
      </w:r>
    </w:p>
    <w:p>
      <w:pPr>
        <w:pStyle w:val="BodyText"/>
        <w:spacing w:before="147"/>
        <w:jc w:val="both"/>
      </w:pPr>
      <w:r>
        <w:rPr>
          <w:color w:val="6E6158"/>
        </w:rPr>
        <w:t>Francesca</w:t>
      </w:r>
      <w:r>
        <w:rPr>
          <w:color w:val="6E6158"/>
          <w:spacing w:val="12"/>
        </w:rPr>
        <w:t> </w:t>
      </w:r>
      <w:r>
        <w:rPr>
          <w:color w:val="6E6158"/>
        </w:rPr>
        <w:t>advises</w:t>
      </w:r>
      <w:r>
        <w:rPr>
          <w:color w:val="6E6158"/>
          <w:spacing w:val="13"/>
        </w:rPr>
        <w:t> </w:t>
      </w:r>
      <w:r>
        <w:rPr>
          <w:color w:val="6E6158"/>
        </w:rPr>
        <w:t>clients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all</w:t>
      </w:r>
      <w:r>
        <w:rPr>
          <w:color w:val="6E6158"/>
          <w:spacing w:val="12"/>
        </w:rPr>
        <w:t> </w:t>
      </w:r>
      <w:r>
        <w:rPr>
          <w:color w:val="6E6158"/>
        </w:rPr>
        <w:t>areas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estate</w:t>
      </w:r>
      <w:r>
        <w:rPr>
          <w:color w:val="6E6158"/>
          <w:spacing w:val="13"/>
        </w:rPr>
        <w:t> </w:t>
      </w:r>
      <w:r>
        <w:rPr>
          <w:color w:val="6E6158"/>
        </w:rPr>
        <w:t>planning,</w:t>
      </w:r>
      <w:r>
        <w:rPr>
          <w:color w:val="6E6158"/>
          <w:spacing w:val="12"/>
        </w:rPr>
        <w:t> </w:t>
      </w:r>
      <w:r>
        <w:rPr>
          <w:color w:val="6E6158"/>
        </w:rPr>
        <w:t>estate</w:t>
      </w:r>
      <w:r>
        <w:rPr>
          <w:color w:val="6E6158"/>
          <w:spacing w:val="13"/>
        </w:rPr>
        <w:t> </w:t>
      </w:r>
      <w:r>
        <w:rPr>
          <w:color w:val="6E6158"/>
        </w:rPr>
        <w:t>administrative</w:t>
      </w:r>
      <w:r>
        <w:rPr>
          <w:color w:val="6E6158"/>
          <w:spacing w:val="12"/>
        </w:rPr>
        <w:t> </w:t>
      </w:r>
      <w:r>
        <w:rPr>
          <w:color w:val="6E6158"/>
        </w:rPr>
        <w:t>law,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wealth</w:t>
      </w:r>
    </w:p>
    <w:p>
      <w:pPr>
        <w:pStyle w:val="BodyText"/>
        <w:spacing w:line="292" w:lineRule="auto" w:before="60"/>
        <w:ind w:right="748"/>
        <w:jc w:val="both"/>
      </w:pPr>
      <w:r>
        <w:rPr>
          <w:color w:val="6E6158"/>
        </w:rPr>
        <w:t>management, and wealth transfer planning. She has experience in drafting complex wills </w:t>
      </w:r>
      <w:r>
        <w:rPr>
          <w:color w:val="6E6158"/>
        </w:rPr>
        <w:t>and trust</w:t>
      </w:r>
      <w:r>
        <w:rPr>
          <w:color w:val="6E6158"/>
          <w:spacing w:val="38"/>
        </w:rPr>
        <w:t> </w:t>
      </w:r>
      <w:r>
        <w:rPr>
          <w:color w:val="6E6158"/>
        </w:rPr>
        <w:t>agreements,</w:t>
      </w:r>
      <w:r>
        <w:rPr>
          <w:color w:val="6E6158"/>
          <w:spacing w:val="38"/>
        </w:rPr>
        <w:t> </w:t>
      </w:r>
      <w:r>
        <w:rPr>
          <w:color w:val="6E6158"/>
        </w:rPr>
        <w:t>probating</w:t>
      </w:r>
      <w:r>
        <w:rPr>
          <w:color w:val="6E6158"/>
          <w:spacing w:val="38"/>
        </w:rPr>
        <w:t> </w:t>
      </w:r>
      <w:r>
        <w:rPr>
          <w:color w:val="6E6158"/>
        </w:rPr>
        <w:t>estates,</w:t>
      </w:r>
      <w:r>
        <w:rPr>
          <w:color w:val="6E6158"/>
          <w:spacing w:val="38"/>
        </w:rPr>
        <w:t> </w:t>
      </w:r>
      <w:r>
        <w:rPr>
          <w:color w:val="6E6158"/>
        </w:rPr>
        <w:t>administering</w:t>
      </w:r>
      <w:r>
        <w:rPr>
          <w:color w:val="6E6158"/>
          <w:spacing w:val="38"/>
        </w:rPr>
        <w:t> </w:t>
      </w:r>
      <w:r>
        <w:rPr>
          <w:color w:val="6E6158"/>
        </w:rPr>
        <w:t>trusts,</w:t>
      </w:r>
      <w:r>
        <w:rPr>
          <w:color w:val="6E6158"/>
          <w:spacing w:val="38"/>
        </w:rPr>
        <w:t> </w:t>
      </w:r>
      <w:r>
        <w:rPr>
          <w:color w:val="6E6158"/>
        </w:rPr>
        <w:t>analyzing</w:t>
      </w:r>
      <w:r>
        <w:rPr>
          <w:color w:val="6E6158"/>
          <w:spacing w:val="38"/>
        </w:rPr>
        <w:t> </w:t>
      </w:r>
      <w:r>
        <w:rPr>
          <w:color w:val="6E6158"/>
        </w:rPr>
        <w:t>estate</w:t>
      </w:r>
      <w:r>
        <w:rPr>
          <w:color w:val="6E6158"/>
          <w:spacing w:val="38"/>
        </w:rPr>
        <w:t> </w:t>
      </w:r>
      <w:r>
        <w:rPr>
          <w:color w:val="6E6158"/>
        </w:rPr>
        <w:t>and</w:t>
      </w:r>
      <w:r>
        <w:rPr>
          <w:color w:val="6E6158"/>
          <w:spacing w:val="38"/>
        </w:rPr>
        <w:t> </w:t>
      </w:r>
      <w:r>
        <w:rPr>
          <w:color w:val="6E6158"/>
        </w:rPr>
        <w:t>gift</w:t>
      </w:r>
      <w:r>
        <w:rPr>
          <w:color w:val="6E6158"/>
          <w:spacing w:val="38"/>
        </w:rPr>
        <w:t> </w:t>
      </w:r>
      <w:r>
        <w:rPr>
          <w:color w:val="6E6158"/>
        </w:rPr>
        <w:t>taxation</w:t>
      </w:r>
    </w:p>
    <w:p>
      <w:pPr>
        <w:pStyle w:val="BodyText"/>
        <w:spacing w:line="297" w:lineRule="auto" w:before="1"/>
        <w:ind w:right="755"/>
        <w:jc w:val="both"/>
      </w:pPr>
      <w:r>
        <w:rPr>
          <w:color w:val="6E6158"/>
        </w:rPr>
        <w:t>matters, and advising fiduciaries and beneficiaries. Representing corporate clients, Francesca has provided legal services on business formation and succession, charitable transfers and </w:t>
      </w:r>
      <w:r>
        <w:rPr>
          <w:color w:val="6E6158"/>
        </w:rPr>
        <w:t>tax </w:t>
      </w:r>
      <w:r>
        <w:rPr>
          <w:color w:val="6E6158"/>
          <w:spacing w:val="-2"/>
        </w:rPr>
        <w:t>compliance.</w:t>
      </w:r>
    </w:p>
    <w:p>
      <w:pPr>
        <w:pStyle w:val="BodyText"/>
        <w:spacing w:line="292" w:lineRule="auto" w:before="191"/>
        <w:ind w:right="578"/>
      </w:pPr>
      <w:r>
        <w:rPr>
          <w:color w:val="6E6158"/>
        </w:rPr>
        <w:t>Additionally, she served as Senior Project Manager of a real estate development company,</w:t>
      </w:r>
      <w:r>
        <w:rPr>
          <w:color w:val="6E6158"/>
          <w:spacing w:val="40"/>
        </w:rPr>
        <w:t> </w:t>
      </w:r>
      <w:r>
        <w:rPr>
          <w:color w:val="6E6158"/>
        </w:rPr>
        <w:t>overseeing design, entitlement, construction, and marketing, as well as managing outside </w:t>
      </w:r>
      <w:r>
        <w:rPr>
          <w:color w:val="6E6158"/>
        </w:rPr>
        <w:t>legal</w:t>
      </w:r>
      <w:r>
        <w:rPr>
          <w:color w:val="6E6158"/>
          <w:spacing w:val="40"/>
        </w:rPr>
        <w:t> </w:t>
      </w:r>
      <w:r>
        <w:rPr>
          <w:color w:val="6E6158"/>
        </w:rPr>
        <w:t>counsel,</w:t>
      </w:r>
      <w:r>
        <w:rPr>
          <w:color w:val="6E6158"/>
          <w:spacing w:val="32"/>
        </w:rPr>
        <w:t> </w:t>
      </w:r>
      <w:r>
        <w:rPr>
          <w:color w:val="6E6158"/>
        </w:rPr>
        <w:t>financial</w:t>
      </w:r>
      <w:r>
        <w:rPr>
          <w:color w:val="6E6158"/>
          <w:spacing w:val="32"/>
        </w:rPr>
        <w:t> </w:t>
      </w:r>
      <w:r>
        <w:rPr>
          <w:color w:val="6E6158"/>
        </w:rPr>
        <w:t>advisors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lending</w:t>
      </w:r>
      <w:r>
        <w:rPr>
          <w:color w:val="6E6158"/>
          <w:spacing w:val="32"/>
        </w:rPr>
        <w:t> </w:t>
      </w:r>
      <w:r>
        <w:rPr>
          <w:color w:val="6E6158"/>
        </w:rPr>
        <w:t>institutions.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this</w:t>
      </w:r>
      <w:r>
        <w:rPr>
          <w:color w:val="6E6158"/>
          <w:spacing w:val="32"/>
        </w:rPr>
        <w:t> </w:t>
      </w:r>
      <w:r>
        <w:rPr>
          <w:color w:val="6E6158"/>
        </w:rPr>
        <w:t>role,</w:t>
      </w:r>
      <w:r>
        <w:rPr>
          <w:color w:val="6E6158"/>
          <w:spacing w:val="32"/>
        </w:rPr>
        <w:t> </w:t>
      </w:r>
      <w:r>
        <w:rPr>
          <w:color w:val="6E6158"/>
        </w:rPr>
        <w:t>she</w:t>
      </w:r>
      <w:r>
        <w:rPr>
          <w:color w:val="6E6158"/>
          <w:spacing w:val="32"/>
        </w:rPr>
        <w:t> </w:t>
      </w:r>
      <w:r>
        <w:rPr>
          <w:color w:val="6E6158"/>
        </w:rPr>
        <w:t>managed</w:t>
      </w:r>
      <w:r>
        <w:rPr>
          <w:color w:val="6E6158"/>
          <w:spacing w:val="32"/>
        </w:rPr>
        <w:t> </w:t>
      </w:r>
      <w:r>
        <w:rPr>
          <w:color w:val="6E6158"/>
        </w:rPr>
        <w:t>relationships</w:t>
      </w:r>
      <w:r>
        <w:rPr>
          <w:color w:val="6E6158"/>
          <w:spacing w:val="32"/>
        </w:rPr>
        <w:t> </w:t>
      </w:r>
      <w:r>
        <w:rPr>
          <w:color w:val="6E6158"/>
        </w:rPr>
        <w:t>with</w:t>
      </w:r>
    </w:p>
    <w:p>
      <w:pPr>
        <w:pStyle w:val="BodyText"/>
        <w:spacing w:line="292" w:lineRule="auto" w:before="10"/>
        <w:ind w:right="508"/>
        <w:jc w:val="both"/>
      </w:pPr>
      <w:r>
        <w:rPr>
          <w:color w:val="6E6158"/>
        </w:rPr>
        <w:t>investors, partners, city officials and the community. Francesca is also experienced in navigating California’s complex property tax rules governing change of ownership and reassessment of </w:t>
      </w:r>
      <w:r>
        <w:rPr>
          <w:color w:val="6E6158"/>
        </w:rPr>
        <w:t>real </w:t>
      </w:r>
      <w:r>
        <w:rPr>
          <w:color w:val="6E6158"/>
          <w:spacing w:val="-2"/>
        </w:rPr>
        <w:t>estate.</w:t>
      </w:r>
    </w:p>
    <w:p>
      <w:pPr>
        <w:pStyle w:val="Heading1"/>
        <w:spacing w:before="164"/>
      </w:pPr>
      <w:r>
        <w:rPr>
          <w:color w:val="FF8100"/>
          <w:spacing w:val="-2"/>
        </w:rPr>
        <w:t>EDUCATION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San</w:t>
      </w:r>
      <w:r>
        <w:rPr>
          <w:color w:val="6E6158"/>
          <w:spacing w:val="11"/>
        </w:rPr>
        <w:t> </w:t>
      </w:r>
      <w:r>
        <w:rPr>
          <w:color w:val="6E6158"/>
        </w:rPr>
        <w:t>Francisco,</w:t>
      </w:r>
      <w:r>
        <w:rPr>
          <w:color w:val="6E6158"/>
          <w:spacing w:val="11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0" w:lineRule="auto" w:before="174"/>
        <w:ind w:right="3317"/>
      </w:pPr>
      <w:r>
        <w:rPr>
          <w:color w:val="6E6158"/>
        </w:rPr>
        <w:t>M.A., California Institute of Integral Studies, Psychological </w:t>
      </w:r>
      <w:r>
        <w:rPr>
          <w:color w:val="6E6158"/>
        </w:rPr>
        <w:t>Studies</w:t>
      </w:r>
      <w:r>
        <w:rPr>
          <w:color w:val="6E6158"/>
        </w:rPr>
        <w:t> B.A., University of St. Thomas</w:t>
      </w: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 w:before="1"/>
        <w:ind w:right="7999"/>
      </w:pPr>
      <w:r>
        <w:rPr>
          <w:color w:val="6E6158"/>
        </w:rPr>
        <w:t>Trusts</w:t>
      </w:r>
      <w:r>
        <w:rPr>
          <w:color w:val="6E6158"/>
          <w:spacing w:val="-3"/>
        </w:rPr>
        <w:t> </w:t>
      </w:r>
      <w:r>
        <w:rPr>
          <w:color w:val="6E6158"/>
        </w:rPr>
        <w:t>&amp;</w:t>
      </w:r>
      <w:r>
        <w:rPr>
          <w:color w:val="6E6158"/>
          <w:spacing w:val="-3"/>
        </w:rPr>
        <w:t> </w:t>
      </w:r>
      <w:r>
        <w:rPr>
          <w:color w:val="6E6158"/>
        </w:rPr>
        <w:t>Estates Tax Law</w:t>
      </w:r>
    </w:p>
    <w:p>
      <w:pPr>
        <w:pStyle w:val="BodyText"/>
        <w:spacing w:line="226" w:lineRule="exact"/>
      </w:pPr>
      <w:r>
        <w:rPr>
          <w:color w:val="6E6158"/>
        </w:rPr>
        <w:t>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Planning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02" w:lineRule="auto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Estate planning checkup: Are your estate and business succession plans aligned?</w:t>
        </w:r>
      </w:hyperlink>
      <w:r>
        <w:rPr>
          <w:color w:val="6E6158"/>
        </w:rPr>
        <w:t>,” </w:t>
      </w:r>
      <w:r>
        <w:rPr>
          <w:color w:val="6E6158"/>
        </w:rPr>
        <w:t>San Francisco Business Times, May 1, 2026</w:t>
      </w:r>
    </w:p>
    <w:p>
      <w:pPr>
        <w:pStyle w:val="BodyText"/>
        <w:spacing w:after="0" w:line="302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line="292" w:lineRule="auto" w:before="83"/>
        <w:ind w:right="578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Estate planning checkup: ensuring estate and business succession plans </w:t>
        </w:r>
        <w:r>
          <w:rPr>
            <w:color w:val="F5821F"/>
          </w:rPr>
          <w:t>align</w:t>
        </w:r>
      </w:hyperlink>
      <w:r>
        <w:rPr>
          <w:color w:val="6E6158"/>
        </w:rPr>
        <w:t>,” Orange County Register, April 30, 2026</w:t>
      </w:r>
    </w:p>
    <w:p>
      <w:pPr>
        <w:pStyle w:val="BodyText"/>
        <w:spacing w:line="292" w:lineRule="auto" w:before="132"/>
        <w:ind w:right="578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Fennemore attorney Francesca Boyd with insights on preparing for upcoming trust </w:t>
        </w:r>
        <w:r>
          <w:rPr>
            <w:color w:val="F5821F"/>
          </w:rPr>
          <w:t>and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estate tax changes</w:t>
        </w:r>
      </w:hyperlink>
      <w:r>
        <w:rPr>
          <w:color w:val="6E6158"/>
        </w:rPr>
        <w:t>,” San Francisco Business Times, August 1, 2024</w:t>
      </w:r>
    </w:p>
    <w:p>
      <w:pPr>
        <w:pStyle w:val="BodyText"/>
        <w:spacing w:line="292" w:lineRule="auto" w:before="123"/>
        <w:ind w:right="578"/>
      </w:pPr>
      <w:r>
        <w:rPr>
          <w:color w:val="6E6158"/>
        </w:rPr>
        <w:t>Author, “Understanding the Tax Implications of Real Property Joint Ownership Forms” CEB, Practitioner, 2023</w:t>
      </w:r>
    </w:p>
    <w:p>
      <w:pPr>
        <w:pStyle w:val="BodyText"/>
        <w:spacing w:line="292" w:lineRule="auto" w:before="131"/>
        <w:ind w:right="578"/>
      </w:pPr>
      <w:r>
        <w:rPr>
          <w:color w:val="6E6158"/>
        </w:rPr>
        <w:t>Featuring, “Attorney Francesca Boyd on estate planning, advice for wealth transfer,” </w:t>
      </w:r>
      <w:r>
        <w:rPr>
          <w:color w:val="6E6158"/>
        </w:rPr>
        <w:t>San Francisco Business Times, April 17, 2023</w:t>
      </w:r>
    </w:p>
    <w:p>
      <w:pPr>
        <w:pStyle w:val="BodyText"/>
        <w:spacing w:line="292" w:lineRule="auto" w:before="124"/>
        <w:ind w:right="722"/>
      </w:pPr>
      <w:hyperlink r:id="rId14">
        <w:r>
          <w:rPr>
            <w:color w:val="F5821F"/>
          </w:rPr>
          <w:t>Interview, “Take One Day at a Time and Trust Yourself To Make the Right Decision In The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Moment,” Fennemore Blog, September 15, 2022</w:t>
        </w:r>
      </w:hyperlink>
    </w:p>
    <w:p>
      <w:pPr>
        <w:pStyle w:val="BodyText"/>
        <w:spacing w:line="292" w:lineRule="auto" w:before="131"/>
        <w:ind w:right="554"/>
      </w:pPr>
      <w:r>
        <w:rPr>
          <w:color w:val="6E6158"/>
        </w:rPr>
        <w:t>Author, “Intentionally Defective Grantor Trust: Income Tax Issues,” Wendel Rosen LLP, October 21, </w:t>
      </w:r>
      <w:r>
        <w:rPr>
          <w:color w:val="6E6158"/>
          <w:spacing w:val="-4"/>
        </w:rPr>
        <w:t>2021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  <w:spacing w:before="0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12"/>
        </w:rPr>
        <w:t> </w:t>
      </w:r>
      <w:r>
        <w:rPr>
          <w:color w:val="6E6158"/>
        </w:rPr>
        <w:t>California</w:t>
      </w:r>
      <w:r>
        <w:rPr>
          <w:color w:val="6E6158"/>
          <w:spacing w:val="12"/>
        </w:rPr>
        <w:t> </w:t>
      </w:r>
      <w:r>
        <w:rPr>
          <w:color w:val="6E6158"/>
        </w:rPr>
        <w:t>Lawyer’s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420" w:lineRule="auto" w:before="182"/>
        <w:ind w:right="4679"/>
      </w:pPr>
      <w:r>
        <w:rPr>
          <w:color w:val="6E6158"/>
        </w:rPr>
        <w:t>President, East Bay Trusts and Estates </w:t>
      </w:r>
      <w:r>
        <w:rPr>
          <w:color w:val="6E6158"/>
        </w:rPr>
        <w:t>Lawyers Member, California State Bar</w:t>
      </w: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  <w:spacing w:val="-2"/>
        </w:rPr>
        <w:t>California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82"/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oakland/" TargetMode="External"/><Relationship Id="rId10" Type="http://schemas.openxmlformats.org/officeDocument/2006/relationships/hyperlink" Target="mailto:fboyd@fennemorelaw.com" TargetMode="External"/><Relationship Id="rId11" Type="http://schemas.openxmlformats.org/officeDocument/2006/relationships/hyperlink" Target="https://www.bizjournals.com/sanfrancisco/news/2026/05/01/estate-planning-checkup-business-succession.html" TargetMode="External"/><Relationship Id="rId12" Type="http://schemas.openxmlformats.org/officeDocument/2006/relationships/hyperlink" Target="https://www.ocregister.com/2026/04/30/estate-planning-checkup-ensuring-estate-and-business-succession-plans-align/" TargetMode="External"/><Relationship Id="rId13" Type="http://schemas.openxmlformats.org/officeDocument/2006/relationships/hyperlink" Target="https://www.bizjournals.com/sanfrancisco/news/2024/08/01/fennemore-francesca-boyd-trust-estate-tax-changes.html" TargetMode="External"/><Relationship Id="rId14" Type="http://schemas.openxmlformats.org/officeDocument/2006/relationships/hyperlink" Target="https://www.fennemorelaw.com/take-one-day-at-a-time-and-trust-yourself-to-make-the-right-decisions-in-the-momen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Francesca K. Boyd - Fennemore</dc:title>
  <dcterms:created xsi:type="dcterms:W3CDTF">2026-10-16T14:18:22Z</dcterms:created>
  <dcterms:modified xsi:type="dcterms:W3CDTF">2026-10-16T14:18:22Z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2026-10-16T00:00:00Z</vt:filetime>
  </property>
  <property fmtid="{D5CDD505-2E9C-101B-9397-08002B2CF9AE}" pid="6" name="Producer">
    <vt:lpwstr>Skia/PDF m155</vt:lpwstr>
  </property>
</Properties>
</file>