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2888615"/>
                <wp:effectExtent l="0" t="0" r="0" b="698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2888615"/>
                          <a:chExt cx="6071870" cy="288861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Ian Kavanaugh web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534435" y="1369338"/>
                            <a:ext cx="203644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6445" h="320675">
                                <a:moveTo>
                                  <a:pt x="2035924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2035924" y="320382"/>
                                </a:lnTo>
                                <a:lnTo>
                                  <a:pt x="2035924" y="315214"/>
                                </a:lnTo>
                                <a:close/>
                              </a:path>
                              <a:path w="2036445" h="320675">
                                <a:moveTo>
                                  <a:pt x="2035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035924" y="5168"/>
                                </a:lnTo>
                                <a:lnTo>
                                  <a:pt x="2035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2620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31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IAN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KAVANAUGH</w:t>
                              </w:r>
                            </w:p>
                            <w:p>
                              <w:pPr>
                                <w:spacing w:before="39"/>
                                <w:ind w:left="0" w:right="2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Associate</w:t>
                              </w:r>
                            </w:p>
                            <w:p>
                              <w:pPr>
                                <w:spacing w:before="29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Natural</w:t>
                                </w:r>
                                <w:r>
                                  <w:rPr>
                                    <w:color w:val="FFFFFF"/>
                                    <w:spacing w:val="5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Resources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Phoenix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773" w:val="left" w:leader="none"/>
                                </w:tabs>
                                <w:spacing w:before="55"/>
                                <w:ind w:left="0" w:right="2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602.916.5373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 602.916.5999</w:t>
                              </w:r>
                            </w:p>
                            <w:p>
                              <w:pPr>
                                <w:spacing w:before="119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ikavanaugh@fennemorelaw.com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27.45pt;mso-position-horizontal-relative:char;mso-position-vertical-relative:line" id="docshapegroup1" coordorigin="0,0" coordsize="9562,4549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126" type="#_x0000_t75" id="docshape3" alt="Ian Kavanaugh web bio" stroked="false">
                  <v:imagedata r:id="rId7" o:title=""/>
                </v:shape>
                <v:rect style="position:absolute;left:4784;top:423;width:4777;height:4126" id="docshape4" filled="true" fillcolor="#262424" stroked="false">
                  <v:fill type="solid"/>
                </v:rect>
                <v:shape style="position:absolute;left:5566;top:2156;width:3207;height:505" id="docshape5" coordorigin="5566,2156" coordsize="3207,505" path="m8772,2653l5566,2653,5566,2661,8772,2661,8772,2653xm8772,2156l5566,2156,5566,2165,8772,2165,8772,2156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126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31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IAN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KAVANAUGH</w:t>
                        </w:r>
                      </w:p>
                      <w:p>
                        <w:pPr>
                          <w:spacing w:before="39"/>
                          <w:ind w:left="0" w:right="2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Associate</w:t>
                        </w:r>
                      </w:p>
                      <w:p>
                        <w:pPr>
                          <w:spacing w:before="29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Natural</w:t>
                          </w:r>
                          <w:r>
                            <w:rPr>
                              <w:color w:val="FFFFFF"/>
                              <w:spacing w:val="5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Resources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Phoenix</w:t>
                          </w:r>
                        </w:hyperlink>
                      </w:p>
                      <w:p>
                        <w:pPr>
                          <w:tabs>
                            <w:tab w:pos="1773" w:val="left" w:leader="none"/>
                          </w:tabs>
                          <w:spacing w:before="55"/>
                          <w:ind w:left="0" w:right="2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602.916.5373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 602.916.5999</w:t>
                        </w:r>
                      </w:p>
                      <w:p>
                        <w:pPr>
                          <w:spacing w:before="119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ikavanaugh@fennemorelaw.com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1"/>
        <w:spacing w:before="67"/>
      </w:pPr>
      <w:r>
        <w:rPr>
          <w:color w:val="FF8100"/>
        </w:rPr>
        <w:t>IAN</w:t>
      </w:r>
      <w:r>
        <w:rPr>
          <w:color w:val="FF8100"/>
          <w:spacing w:val="5"/>
        </w:rPr>
        <w:t> </w:t>
      </w:r>
      <w:r>
        <w:rPr>
          <w:color w:val="FF8100"/>
          <w:spacing w:val="-2"/>
        </w:rPr>
        <w:t>KAVANAUGH</w:t>
      </w:r>
    </w:p>
    <w:p>
      <w:pPr>
        <w:pStyle w:val="BodyText"/>
        <w:spacing w:line="302" w:lineRule="auto" w:before="147"/>
        <w:ind w:right="772"/>
      </w:pPr>
      <w:r>
        <w:rPr>
          <w:color w:val="6E6158"/>
        </w:rPr>
        <w:t>Ian Kavanaugh is a natural resources associate at Fennemore. He serves and advises clients</w:t>
      </w:r>
      <w:r>
        <w:rPr>
          <w:color w:val="6E6158"/>
          <w:spacing w:val="40"/>
        </w:rPr>
        <w:t> </w:t>
      </w:r>
      <w:r>
        <w:rPr>
          <w:color w:val="6E6158"/>
        </w:rPr>
        <w:t>throughout Arizona on water, environmental, and other natural resources matters.</w:t>
      </w:r>
    </w:p>
    <w:p>
      <w:pPr>
        <w:pStyle w:val="BodyText"/>
        <w:spacing w:line="292" w:lineRule="auto" w:before="186"/>
        <w:ind w:right="772"/>
      </w:pPr>
      <w:r>
        <w:rPr>
          <w:color w:val="6E6158"/>
        </w:rPr>
        <w:t>Ian’s practice draws on experience from water rights litigation and adjudications, </w:t>
      </w:r>
      <w:r>
        <w:rPr>
          <w:color w:val="6E6158"/>
        </w:rPr>
        <w:t>trial advocacy, and federal environmental law.</w:t>
      </w:r>
    </w:p>
    <w:p>
      <w:pPr>
        <w:pStyle w:val="BodyText"/>
        <w:spacing w:line="295" w:lineRule="auto" w:before="204"/>
        <w:ind w:right="772"/>
      </w:pPr>
      <w:r>
        <w:rPr>
          <w:color w:val="6E6158"/>
        </w:rPr>
        <w:t>Before joining Fennemore, Ian was a student practitioner with the University of Arizona’s Natural</w:t>
      </w:r>
      <w:r>
        <w:rPr>
          <w:color w:val="6E6158"/>
          <w:spacing w:val="40"/>
        </w:rPr>
        <w:t> </w:t>
      </w:r>
      <w:r>
        <w:rPr>
          <w:color w:val="6E6158"/>
        </w:rPr>
        <w:t>Resources Use and Management Clinic. In that role, he represented clients in general stream</w:t>
      </w:r>
      <w:r>
        <w:rPr>
          <w:color w:val="6E6158"/>
          <w:spacing w:val="40"/>
        </w:rPr>
        <w:t> </w:t>
      </w:r>
      <w:r>
        <w:rPr>
          <w:color w:val="6E6158"/>
        </w:rPr>
        <w:t>adjudication matters and appeared before the Special Water Master in the Superior Court of</w:t>
      </w:r>
      <w:r>
        <w:rPr>
          <w:color w:val="6E6158"/>
          <w:spacing w:val="40"/>
        </w:rPr>
        <w:t> </w:t>
      </w:r>
      <w:r>
        <w:rPr>
          <w:color w:val="6E6158"/>
        </w:rPr>
        <w:t>Arizona. Ian also served as a Judge Advocate intern with both the United States Coast Guard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29"/>
        </w:rPr>
        <w:t> </w:t>
      </w:r>
      <w:r>
        <w:rPr>
          <w:color w:val="6E6158"/>
        </w:rPr>
        <w:t>United</w:t>
      </w:r>
      <w:r>
        <w:rPr>
          <w:color w:val="6E6158"/>
          <w:spacing w:val="29"/>
        </w:rPr>
        <w:t> </w:t>
      </w:r>
      <w:r>
        <w:rPr>
          <w:color w:val="6E6158"/>
        </w:rPr>
        <w:t>States</w:t>
      </w:r>
      <w:r>
        <w:rPr>
          <w:color w:val="6E6158"/>
          <w:spacing w:val="29"/>
        </w:rPr>
        <w:t> </w:t>
      </w:r>
      <w:r>
        <w:rPr>
          <w:color w:val="6E6158"/>
        </w:rPr>
        <w:t>Navy,</w:t>
      </w:r>
      <w:r>
        <w:rPr>
          <w:color w:val="6E6158"/>
          <w:spacing w:val="29"/>
        </w:rPr>
        <w:t> </w:t>
      </w:r>
      <w:r>
        <w:rPr>
          <w:color w:val="6E6158"/>
        </w:rPr>
        <w:t>where</w:t>
      </w:r>
      <w:r>
        <w:rPr>
          <w:color w:val="6E6158"/>
          <w:spacing w:val="29"/>
        </w:rPr>
        <w:t> </w:t>
      </w:r>
      <w:r>
        <w:rPr>
          <w:color w:val="6E6158"/>
        </w:rPr>
        <w:t>he</w:t>
      </w:r>
      <w:r>
        <w:rPr>
          <w:color w:val="6E6158"/>
          <w:spacing w:val="29"/>
        </w:rPr>
        <w:t> </w:t>
      </w:r>
      <w:r>
        <w:rPr>
          <w:color w:val="6E6158"/>
        </w:rPr>
        <w:t>gained</w:t>
      </w:r>
      <w:r>
        <w:rPr>
          <w:color w:val="6E6158"/>
          <w:spacing w:val="29"/>
        </w:rPr>
        <w:t> </w:t>
      </w:r>
      <w:r>
        <w:rPr>
          <w:color w:val="6E6158"/>
        </w:rPr>
        <w:t>further</w:t>
      </w:r>
      <w:r>
        <w:rPr>
          <w:color w:val="6E6158"/>
          <w:spacing w:val="29"/>
        </w:rPr>
        <w:t> </w:t>
      </w:r>
      <w:r>
        <w:rPr>
          <w:color w:val="6E6158"/>
        </w:rPr>
        <w:t>experience</w:t>
      </w:r>
      <w:r>
        <w:rPr>
          <w:color w:val="6E6158"/>
          <w:spacing w:val="29"/>
        </w:rPr>
        <w:t> </w:t>
      </w:r>
      <w:r>
        <w:rPr>
          <w:color w:val="6E6158"/>
        </w:rPr>
        <w:t>in</w:t>
      </w:r>
      <w:r>
        <w:rPr>
          <w:color w:val="6E6158"/>
          <w:spacing w:val="29"/>
        </w:rPr>
        <w:t> </w:t>
      </w:r>
      <w:r>
        <w:rPr>
          <w:color w:val="6E6158"/>
        </w:rPr>
        <w:t>environmental</w:t>
      </w:r>
      <w:r>
        <w:rPr>
          <w:color w:val="6E6158"/>
          <w:spacing w:val="29"/>
        </w:rPr>
        <w:t> </w:t>
      </w:r>
      <w:r>
        <w:rPr>
          <w:color w:val="6E6158"/>
        </w:rPr>
        <w:t>law</w:t>
      </w:r>
      <w:r>
        <w:rPr>
          <w:color w:val="6E6158"/>
          <w:spacing w:val="29"/>
        </w:rPr>
        <w:t> </w:t>
      </w:r>
      <w:r>
        <w:rPr>
          <w:color w:val="6E6158"/>
        </w:rPr>
        <w:t>and</w:t>
      </w:r>
      <w:r>
        <w:rPr>
          <w:color w:val="6E6158"/>
          <w:spacing w:val="29"/>
        </w:rPr>
        <w:t> </w:t>
      </w:r>
      <w:r>
        <w:rPr>
          <w:color w:val="6E6158"/>
        </w:rPr>
        <w:t>trial</w:t>
      </w:r>
    </w:p>
    <w:p>
      <w:pPr>
        <w:pStyle w:val="BodyText"/>
        <w:spacing w:line="232" w:lineRule="exact"/>
      </w:pPr>
      <w:r>
        <w:rPr>
          <w:color w:val="6E6158"/>
          <w:spacing w:val="-2"/>
        </w:rPr>
        <w:t>advocacy.</w:t>
      </w:r>
    </w:p>
    <w:p>
      <w:pPr>
        <w:pStyle w:val="BodyText"/>
        <w:spacing w:before="14"/>
        <w:ind w:left="0"/>
      </w:pPr>
    </w:p>
    <w:p>
      <w:pPr>
        <w:pStyle w:val="BodyText"/>
        <w:spacing w:line="297" w:lineRule="auto" w:before="1"/>
        <w:ind w:right="536"/>
      </w:pPr>
      <w:r>
        <w:rPr>
          <w:color w:val="6E6158"/>
        </w:rPr>
        <w:t>Ian</w:t>
      </w:r>
      <w:r>
        <w:rPr>
          <w:color w:val="6E6158"/>
          <w:spacing w:val="24"/>
        </w:rPr>
        <w:t> </w:t>
      </w:r>
      <w:r>
        <w:rPr>
          <w:color w:val="6E6158"/>
        </w:rPr>
        <w:t>earned</w:t>
      </w:r>
      <w:r>
        <w:rPr>
          <w:color w:val="6E6158"/>
          <w:spacing w:val="24"/>
        </w:rPr>
        <w:t> </w:t>
      </w:r>
      <w:r>
        <w:rPr>
          <w:color w:val="6E6158"/>
        </w:rPr>
        <w:t>his</w:t>
      </w:r>
      <w:r>
        <w:rPr>
          <w:color w:val="6E6158"/>
          <w:spacing w:val="24"/>
        </w:rPr>
        <w:t> </w:t>
      </w:r>
      <w:r>
        <w:rPr>
          <w:color w:val="6E6158"/>
        </w:rPr>
        <w:t>J.D.</w:t>
      </w:r>
      <w:r>
        <w:rPr>
          <w:color w:val="6E6158"/>
          <w:spacing w:val="24"/>
        </w:rPr>
        <w:t> </w:t>
      </w:r>
      <w:r>
        <w:rPr>
          <w:color w:val="6E6158"/>
        </w:rPr>
        <w:t>from</w:t>
      </w:r>
      <w:r>
        <w:rPr>
          <w:color w:val="6E6158"/>
          <w:spacing w:val="24"/>
        </w:rPr>
        <w:t> </w:t>
      </w:r>
      <w:r>
        <w:rPr>
          <w:color w:val="6E6158"/>
        </w:rPr>
        <w:t>the</w:t>
      </w:r>
      <w:r>
        <w:rPr>
          <w:color w:val="6E6158"/>
          <w:spacing w:val="24"/>
        </w:rPr>
        <w:t> </w:t>
      </w:r>
      <w:r>
        <w:rPr>
          <w:color w:val="6E6158"/>
        </w:rPr>
        <w:t>University</w:t>
      </w:r>
      <w:r>
        <w:rPr>
          <w:color w:val="6E6158"/>
          <w:spacing w:val="24"/>
        </w:rPr>
        <w:t> </w:t>
      </w:r>
      <w:r>
        <w:rPr>
          <w:color w:val="6E6158"/>
        </w:rPr>
        <w:t>of</w:t>
      </w:r>
      <w:r>
        <w:rPr>
          <w:color w:val="6E6158"/>
          <w:spacing w:val="24"/>
        </w:rPr>
        <w:t> </w:t>
      </w:r>
      <w:r>
        <w:rPr>
          <w:color w:val="6E6158"/>
        </w:rPr>
        <w:t>Arizona</w:t>
      </w:r>
      <w:r>
        <w:rPr>
          <w:color w:val="6E6158"/>
          <w:spacing w:val="24"/>
        </w:rPr>
        <w:t> </w:t>
      </w:r>
      <w:r>
        <w:rPr>
          <w:color w:val="6E6158"/>
        </w:rPr>
        <w:t>James</w:t>
      </w:r>
      <w:r>
        <w:rPr>
          <w:color w:val="6E6158"/>
          <w:spacing w:val="24"/>
        </w:rPr>
        <w:t> </w:t>
      </w:r>
      <w:r>
        <w:rPr>
          <w:color w:val="6E6158"/>
        </w:rPr>
        <w:t>E.</w:t>
      </w:r>
      <w:r>
        <w:rPr>
          <w:color w:val="6E6158"/>
          <w:spacing w:val="24"/>
        </w:rPr>
        <w:t> </w:t>
      </w:r>
      <w:r>
        <w:rPr>
          <w:color w:val="6E6158"/>
        </w:rPr>
        <w:t>Rogers</w:t>
      </w:r>
      <w:r>
        <w:rPr>
          <w:color w:val="6E6158"/>
          <w:spacing w:val="24"/>
        </w:rPr>
        <w:t> </w:t>
      </w:r>
      <w:r>
        <w:rPr>
          <w:color w:val="6E6158"/>
        </w:rPr>
        <w:t>College</w:t>
      </w:r>
      <w:r>
        <w:rPr>
          <w:color w:val="6E6158"/>
          <w:spacing w:val="24"/>
        </w:rPr>
        <w:t> </w:t>
      </w:r>
      <w:r>
        <w:rPr>
          <w:color w:val="6E6158"/>
        </w:rPr>
        <w:t>of</w:t>
      </w:r>
      <w:r>
        <w:rPr>
          <w:color w:val="6E6158"/>
          <w:spacing w:val="24"/>
        </w:rPr>
        <w:t> </w:t>
      </w:r>
      <w:r>
        <w:rPr>
          <w:color w:val="6E6158"/>
        </w:rPr>
        <w:t>Law,</w:t>
      </w:r>
      <w:r>
        <w:rPr>
          <w:color w:val="6E6158"/>
          <w:spacing w:val="24"/>
        </w:rPr>
        <w:t> </w:t>
      </w:r>
      <w:r>
        <w:rPr>
          <w:color w:val="6E6158"/>
        </w:rPr>
        <w:t>where</w:t>
      </w:r>
      <w:r>
        <w:rPr>
          <w:color w:val="6E6158"/>
          <w:spacing w:val="24"/>
        </w:rPr>
        <w:t> </w:t>
      </w:r>
      <w:r>
        <w:rPr>
          <w:color w:val="6E6158"/>
        </w:rPr>
        <w:t>he served as an associate editor of the Arizona Journal of Environmental Law and Policy. He earned</w:t>
      </w:r>
      <w:r>
        <w:rPr>
          <w:color w:val="6E6158"/>
          <w:spacing w:val="40"/>
        </w:rPr>
        <w:t> </w:t>
      </w:r>
      <w:r>
        <w:rPr>
          <w:color w:val="6E6158"/>
        </w:rPr>
        <w:t>his B.S. in marine science from Coastal Carolina University.</w:t>
      </w:r>
    </w:p>
    <w:p>
      <w:pPr>
        <w:pStyle w:val="BodyText"/>
        <w:spacing w:line="292" w:lineRule="auto" w:before="191"/>
        <w:ind w:right="536"/>
      </w:pPr>
      <w:r>
        <w:rPr>
          <w:color w:val="6E6158"/>
        </w:rPr>
        <w:t>Outside of the office, Ian enjoys competitive golf, playing blues guitar, spending time with his family, and cooking.</w:t>
      </w:r>
    </w:p>
    <w:p>
      <w:pPr>
        <w:pStyle w:val="Heading1"/>
        <w:spacing w:before="162"/>
      </w:pPr>
      <w:r>
        <w:rPr>
          <w:color w:val="FF8100"/>
          <w:spacing w:val="-2"/>
        </w:rPr>
        <w:t>EDUCATION</w:t>
      </w:r>
    </w:p>
    <w:p>
      <w:pPr>
        <w:pStyle w:val="BodyText"/>
        <w:spacing w:before="36"/>
        <w:ind w:left="0"/>
        <w:rPr>
          <w:b/>
        </w:rPr>
      </w:pPr>
    </w:p>
    <w:p>
      <w:pPr>
        <w:pStyle w:val="BodyText"/>
      </w:pPr>
      <w:r>
        <w:rPr>
          <w:color w:val="6E6158"/>
        </w:rPr>
        <w:t>J.D.,</w:t>
      </w:r>
      <w:r>
        <w:rPr>
          <w:color w:val="6E6158"/>
          <w:spacing w:val="10"/>
        </w:rPr>
        <w:t> </w:t>
      </w:r>
      <w:r>
        <w:rPr>
          <w:color w:val="6E6158"/>
        </w:rPr>
        <w:t>University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Arizona</w:t>
      </w:r>
      <w:r>
        <w:rPr>
          <w:color w:val="6E6158"/>
          <w:spacing w:val="11"/>
        </w:rPr>
        <w:t> </w:t>
      </w:r>
      <w:r>
        <w:rPr>
          <w:color w:val="6E6158"/>
        </w:rPr>
        <w:t>James</w:t>
      </w:r>
      <w:r>
        <w:rPr>
          <w:color w:val="6E6158"/>
          <w:spacing w:val="10"/>
        </w:rPr>
        <w:t> </w:t>
      </w:r>
      <w:r>
        <w:rPr>
          <w:color w:val="6E6158"/>
        </w:rPr>
        <w:t>E.</w:t>
      </w:r>
      <w:r>
        <w:rPr>
          <w:color w:val="6E6158"/>
          <w:spacing w:val="11"/>
        </w:rPr>
        <w:t> </w:t>
      </w:r>
      <w:r>
        <w:rPr>
          <w:color w:val="6E6158"/>
        </w:rPr>
        <w:t>Rogers</w:t>
      </w:r>
      <w:r>
        <w:rPr>
          <w:color w:val="6E6158"/>
          <w:spacing w:val="11"/>
        </w:rPr>
        <w:t> </w:t>
      </w:r>
      <w:r>
        <w:rPr>
          <w:color w:val="6E6158"/>
        </w:rPr>
        <w:t>College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5"/>
        </w:rPr>
        <w:t>Law</w:t>
      </w:r>
    </w:p>
    <w:p>
      <w:pPr>
        <w:pStyle w:val="BodyText"/>
        <w:spacing w:before="150"/>
        <w:ind w:left="343"/>
      </w:pPr>
      <w:r>
        <w:rPr>
          <w:color w:val="6E6158"/>
        </w:rPr>
        <w:t>Associate</w:t>
      </w:r>
      <w:r>
        <w:rPr>
          <w:color w:val="6E6158"/>
          <w:spacing w:val="11"/>
        </w:rPr>
        <w:t> </w:t>
      </w:r>
      <w:r>
        <w:rPr>
          <w:color w:val="6E6158"/>
        </w:rPr>
        <w:t>Editor,</w:t>
      </w:r>
      <w:r>
        <w:rPr>
          <w:color w:val="6E6158"/>
          <w:spacing w:val="11"/>
        </w:rPr>
        <w:t> </w:t>
      </w:r>
      <w:r>
        <w:rPr>
          <w:color w:val="6E6158"/>
        </w:rPr>
        <w:t>Arizona</w:t>
      </w:r>
      <w:r>
        <w:rPr>
          <w:color w:val="6E6158"/>
          <w:spacing w:val="12"/>
        </w:rPr>
        <w:t> </w:t>
      </w:r>
      <w:r>
        <w:rPr>
          <w:color w:val="6E6158"/>
        </w:rPr>
        <w:t>Journal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Environmental</w:t>
      </w:r>
      <w:r>
        <w:rPr>
          <w:color w:val="6E6158"/>
          <w:spacing w:val="11"/>
        </w:rPr>
        <w:t> </w:t>
      </w:r>
      <w:r>
        <w:rPr>
          <w:color w:val="6E6158"/>
        </w:rPr>
        <w:t>Law</w:t>
      </w:r>
      <w:r>
        <w:rPr>
          <w:color w:val="6E6158"/>
          <w:spacing w:val="11"/>
        </w:rPr>
        <w:t> </w:t>
      </w: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Policy</w:t>
      </w:r>
    </w:p>
    <w:p>
      <w:pPr>
        <w:pStyle w:val="BodyText"/>
        <w:spacing w:line="420" w:lineRule="auto" w:before="174"/>
        <w:ind w:right="894" w:firstLine="244"/>
      </w:pPr>
      <w:r>
        <w:rPr>
          <w:color w:val="6E6158"/>
        </w:rPr>
        <w:t>Student Practitioner, University of Arizona Natural Resources Use and Management </w:t>
      </w:r>
      <w:r>
        <w:rPr>
          <w:color w:val="6E6158"/>
        </w:rPr>
        <w:t>Clinic B.S., Coastal Carolina University</w:t>
      </w:r>
    </w:p>
    <w:p>
      <w:pPr>
        <w:pStyle w:val="BodyText"/>
        <w:spacing w:line="215" w:lineRule="exact"/>
        <w:ind w:left="343"/>
      </w:pPr>
      <w:r>
        <w:rPr>
          <w:color w:val="6E6158"/>
        </w:rPr>
        <w:t>Teal</w:t>
      </w:r>
      <w:r>
        <w:rPr>
          <w:color w:val="6E6158"/>
          <w:spacing w:val="6"/>
        </w:rPr>
        <w:t> </w:t>
      </w:r>
      <w:r>
        <w:rPr>
          <w:color w:val="6E6158"/>
        </w:rPr>
        <w:t>Scholar</w:t>
      </w:r>
      <w:r>
        <w:rPr>
          <w:color w:val="6E6158"/>
          <w:spacing w:val="7"/>
        </w:rPr>
        <w:t> </w:t>
      </w:r>
      <w:r>
        <w:rPr>
          <w:color w:val="6E6158"/>
          <w:spacing w:val="-4"/>
        </w:rPr>
        <w:t>Award</w:t>
      </w:r>
    </w:p>
    <w:p>
      <w:pPr>
        <w:pStyle w:val="BodyText"/>
        <w:spacing w:before="162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</w:rPr>
        <w:t>Natural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Resources</w:t>
      </w:r>
    </w:p>
    <w:p>
      <w:pPr>
        <w:pStyle w:val="BodyText"/>
        <w:spacing w:after="0"/>
        <w:sectPr>
          <w:type w:val="continuous"/>
          <w:pgSz w:w="12240" w:h="15840"/>
          <w:pgMar w:top="560" w:bottom="280" w:left="1440" w:right="1080"/>
        </w:sectPr>
      </w:pPr>
    </w:p>
    <w:p>
      <w:pPr>
        <w:pStyle w:val="Heading1"/>
        <w:spacing w:before="83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0" w:lineRule="auto"/>
        <w:ind w:right="3584"/>
      </w:pPr>
      <w:r>
        <w:rPr>
          <w:color w:val="6E6158"/>
        </w:rPr>
        <w:t>Member, American Intellectual Property Law </w:t>
      </w:r>
      <w:r>
        <w:rPr>
          <w:color w:val="6E6158"/>
        </w:rPr>
        <w:t>Association Member, American Bar Association</w:t>
      </w:r>
    </w:p>
    <w:p>
      <w:pPr>
        <w:pStyle w:val="Heading1"/>
        <w:spacing w:before="290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Arizona</w:t>
      </w:r>
    </w:p>
    <w:sectPr>
      <w:pgSz w:w="12240" w:h="15840"/>
      <w:pgMar w:top="58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natural-resources-energy-and-environmental/" TargetMode="External"/><Relationship Id="rId9" Type="http://schemas.openxmlformats.org/officeDocument/2006/relationships/hyperlink" Target="https://www.fennemorelaw.com/contact-us/phoenix/" TargetMode="External"/><Relationship Id="rId10" Type="http://schemas.openxmlformats.org/officeDocument/2006/relationships/hyperlink" Target="mailto:ikavanaugh@fennemorelaw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Ian Kavanaugh - Fennemore</dc:title>
  <dcterms:created xsi:type="dcterms:W3CDTF">2026-10-16T14:21:27Z</dcterms:created>
  <dcterms:modified xsi:type="dcterms:W3CDTF">2026-10-16T14:21:27Z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2026-10-16T00:00:00Z</vt:filetime>
  </property>
  <property fmtid="{D5CDD505-2E9C-101B-9397-08002B2CF9AE}" pid="4" name="Creator">
    <vt:lpwstr>Mozilla/5.0 (X11; Linux x86_64) AppleWebKit/537.36 (KHTML, like Gecko) HeadlessChrome/155.0.0.0 Safari/537.36</vt:lpwstr>
  </property>
  <property fmtid="{D5CDD505-2E9C-101B-9397-08002B2CF9AE}" pid="5" name="LastSaved">
    <vt:filetime>2026-10-16T00:00:00Z</vt:filetime>
  </property>
  <property fmtid="{D5CDD505-2E9C-101B-9397-08002B2CF9AE}" pid="6" name="Producer">
    <vt:lpwstr>Skia/PDF m155</vt:lpwstr>
  </property>
</Properties>
</file>