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42"/>
        </w:rPr>
      </w:pPr>
    </w:p>
    <w:p>
      <w:pPr>
        <w:pStyle w:val="BodyText"/>
        <w:spacing w:before="22"/>
        <w:ind w:left="0"/>
        <w:rPr>
          <w:rFonts w:ascii="Times New Roman"/>
          <w:sz w:val="42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2336">
                <wp:simplePos x="0" y="0"/>
                <wp:positionH relativeFrom="page">
                  <wp:posOffset>848486</wp:posOffset>
                </wp:positionH>
                <wp:positionV relativeFrom="paragraph">
                  <wp:posOffset>-630502</wp:posOffset>
                </wp:positionV>
                <wp:extent cx="6071870" cy="48317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831715"/>
                          <a:chExt cx="6071870" cy="4831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8675"/>
                            <a:ext cx="6071870" cy="209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092960">
                                <a:moveTo>
                                  <a:pt x="6071591" y="2092761"/>
                                </a:moveTo>
                                <a:lnTo>
                                  <a:pt x="0" y="2092761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2092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6071591" cy="246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268700"/>
                            <a:ext cx="6071870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70150">
                                <a:moveTo>
                                  <a:pt x="6071591" y="2469975"/>
                                </a:moveTo>
                                <a:lnTo>
                                  <a:pt x="0" y="2469975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2469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49.645901pt;width:478.1pt;height:380.45pt;mso-position-horizontal-relative:page;mso-position-vertical-relative:paragraph;z-index:-15814144" id="docshapegroup1" coordorigin="1336,-993" coordsize="9562,7609">
                <v:rect style="position:absolute;left:1336;top:3319;width:9562;height:3296" id="docshape2" filled="true" fillcolor="#002e6d" stroked="false">
                  <v:fill type="solid"/>
                </v:rect>
                <v:shape style="position:absolute;left:1336;top:-993;width:2165;height:424" type="#_x0000_t75" id="docshape3" alt="Fennemore" href="https://www.fennemorelaw.com/" stroked="false">
                  <v:imagedata r:id="rId5" o:title=""/>
                </v:shape>
                <v:shape style="position:absolute;left:1336;top:-570;width:9562;height:3890" type="#_x0000_t75" id="docshape4" stroked="false">
                  <v:imagedata r:id="rId7" o:title=""/>
                </v:shape>
                <v:rect style="position:absolute;left:1336;top:-570;width:9562;height:3890" id="docshape5" filled="true" fillcolor="#262424" stroked="false">
                  <v:fill opacity="53713f" typ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Intellectual </w:t>
      </w:r>
      <w:r>
        <w:rPr>
          <w:color w:val="FFFFFF"/>
          <w:spacing w:val="-2"/>
        </w:rPr>
        <w:t>Property</w:t>
      </w:r>
    </w:p>
    <w:p>
      <w:pPr>
        <w:pStyle w:val="BodyText"/>
        <w:spacing w:before="99"/>
        <w:ind w:left="0"/>
        <w:rPr>
          <w:b/>
          <w:sz w:val="42"/>
        </w:rPr>
      </w:pPr>
    </w:p>
    <w:p>
      <w:pPr>
        <w:spacing w:before="0"/>
        <w:ind w:left="0" w:right="4" w:firstLine="0"/>
        <w:jc w:val="center"/>
        <w:rPr>
          <w:sz w:val="22"/>
        </w:rPr>
      </w:pPr>
      <w:r>
        <w:rPr>
          <w:color w:val="FFFFFF"/>
          <w:sz w:val="22"/>
        </w:rPr>
        <w:t>Create.</w:t>
      </w:r>
      <w:r>
        <w:rPr>
          <w:color w:val="FFFFFF"/>
          <w:spacing w:val="25"/>
          <w:sz w:val="22"/>
        </w:rPr>
        <w:t> </w:t>
      </w:r>
      <w:r>
        <w:rPr>
          <w:color w:val="FFFFFF"/>
          <w:sz w:val="22"/>
        </w:rPr>
        <w:t>Protect.</w:t>
      </w:r>
      <w:r>
        <w:rPr>
          <w:color w:val="FFFFFF"/>
          <w:spacing w:val="26"/>
          <w:sz w:val="22"/>
        </w:rPr>
        <w:t> </w:t>
      </w:r>
      <w:r>
        <w:rPr>
          <w:color w:val="FFFFFF"/>
          <w:spacing w:val="-2"/>
          <w:sz w:val="22"/>
        </w:rPr>
        <w:t>Thrive.</w:t>
      </w:r>
    </w:p>
    <w:p>
      <w:pPr>
        <w:spacing w:line="242" w:lineRule="auto" w:before="227"/>
        <w:ind w:left="812" w:right="583" w:hanging="70"/>
        <w:jc w:val="left"/>
        <w:rPr>
          <w:sz w:val="22"/>
        </w:rPr>
      </w:pPr>
      <w:r>
        <w:rPr>
          <w:color w:val="FFFFFF"/>
          <w:w w:val="105"/>
          <w:sz w:val="22"/>
        </w:rPr>
        <w:t>Fennemore’s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dynamic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intellectual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property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team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handles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all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aspects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of intellectual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w w:val="105"/>
          <w:sz w:val="22"/>
        </w:rPr>
        <w:t>property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w w:val="105"/>
          <w:sz w:val="22"/>
        </w:rPr>
        <w:t>matters,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w w:val="105"/>
          <w:sz w:val="22"/>
        </w:rPr>
        <w:t>from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w w:val="105"/>
          <w:sz w:val="22"/>
        </w:rPr>
        <w:t>patent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w w:val="105"/>
          <w:sz w:val="22"/>
        </w:rPr>
        <w:t>and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w w:val="105"/>
          <w:sz w:val="22"/>
        </w:rPr>
        <w:t>trademark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w w:val="105"/>
          <w:sz w:val="22"/>
        </w:rPr>
        <w:t>prosecution, to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copyright,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trade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dress,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and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trade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secret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protection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and</w:t>
      </w:r>
      <w:r>
        <w:rPr>
          <w:color w:val="FFFFFF"/>
          <w:spacing w:val="-9"/>
          <w:w w:val="105"/>
          <w:sz w:val="22"/>
        </w:rPr>
        <w:t> </w:t>
      </w:r>
      <w:r>
        <w:rPr>
          <w:color w:val="FFFFFF"/>
          <w:w w:val="105"/>
          <w:sz w:val="22"/>
        </w:rPr>
        <w:t>counseling,</w:t>
      </w:r>
    </w:p>
    <w:p>
      <w:pPr>
        <w:spacing w:before="4"/>
        <w:ind w:left="3264" w:right="0" w:firstLine="0"/>
        <w:jc w:val="left"/>
        <w:rPr>
          <w:sz w:val="22"/>
        </w:rPr>
      </w:pPr>
      <w:r>
        <w:rPr>
          <w:color w:val="FFFFFF"/>
          <w:w w:val="105"/>
          <w:sz w:val="22"/>
        </w:rPr>
        <w:t>to</w:t>
      </w:r>
      <w:r>
        <w:rPr>
          <w:color w:val="FFFFFF"/>
          <w:spacing w:val="-12"/>
          <w:w w:val="105"/>
          <w:sz w:val="22"/>
        </w:rPr>
        <w:t> </w:t>
      </w:r>
      <w:r>
        <w:rPr>
          <w:color w:val="FFFFFF"/>
          <w:w w:val="105"/>
          <w:sz w:val="22"/>
        </w:rPr>
        <w:t>high-stakes</w:t>
      </w:r>
      <w:r>
        <w:rPr>
          <w:color w:val="FFFFFF"/>
          <w:spacing w:val="-12"/>
          <w:w w:val="105"/>
          <w:sz w:val="22"/>
        </w:rPr>
        <w:t> </w:t>
      </w:r>
      <w:r>
        <w:rPr>
          <w:color w:val="FFFFFF"/>
          <w:w w:val="105"/>
          <w:sz w:val="22"/>
        </w:rPr>
        <w:t>IP</w:t>
      </w:r>
      <w:r>
        <w:rPr>
          <w:color w:val="FFFFFF"/>
          <w:spacing w:val="-11"/>
          <w:w w:val="105"/>
          <w:sz w:val="22"/>
        </w:rPr>
        <w:t> </w:t>
      </w:r>
      <w:r>
        <w:rPr>
          <w:color w:val="FFFFFF"/>
          <w:spacing w:val="-2"/>
          <w:w w:val="105"/>
          <w:sz w:val="22"/>
        </w:rPr>
        <w:t>litigation.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77"/>
        <w:ind w:left="0"/>
        <w:rPr>
          <w:sz w:val="22"/>
        </w:rPr>
      </w:pPr>
    </w:p>
    <w:p>
      <w:pPr>
        <w:spacing w:line="348" w:lineRule="auto" w:before="0"/>
        <w:ind w:left="1018" w:right="1017" w:firstLine="0"/>
        <w:jc w:val="center"/>
        <w:rPr>
          <w:sz w:val="16"/>
        </w:rPr>
      </w:pPr>
      <w:r>
        <w:rPr>
          <w:color w:val="FFFFFF"/>
          <w:spacing w:val="-4"/>
          <w:sz w:val="16"/>
        </w:rPr>
        <w:t>Our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IP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attorneys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help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clients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at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all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stages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of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their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intellectual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property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development.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We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identify, protect,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commercialize,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and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enforce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the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ideas,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brands,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technology,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inventions,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creative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4"/>
          <w:sz w:val="16"/>
        </w:rPr>
        <w:t>works, </w:t>
      </w:r>
      <w:r>
        <w:rPr>
          <w:color w:val="FFFFFF"/>
          <w:spacing w:val="-2"/>
          <w:sz w:val="16"/>
        </w:rPr>
        <w:t>data,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and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proprietary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information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that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drive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our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clients’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businesses.</w:t>
      </w:r>
    </w:p>
    <w:p>
      <w:pPr>
        <w:spacing w:before="164"/>
        <w:ind w:left="1018" w:right="1018" w:firstLine="0"/>
        <w:jc w:val="center"/>
        <w:rPr>
          <w:sz w:val="16"/>
        </w:rPr>
      </w:pPr>
      <w:r>
        <w:rPr>
          <w:color w:val="FFFFFF"/>
          <w:spacing w:val="-6"/>
          <w:sz w:val="16"/>
        </w:rPr>
        <w:t>We</w:t>
      </w:r>
      <w:r>
        <w:rPr>
          <w:color w:val="FFFFFF"/>
          <w:spacing w:val="-1"/>
          <w:sz w:val="16"/>
        </w:rPr>
        <w:t> </w:t>
      </w:r>
      <w:r>
        <w:rPr>
          <w:color w:val="FFFFFF"/>
          <w:spacing w:val="-6"/>
          <w:sz w:val="16"/>
        </w:rPr>
        <w:t>work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with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clients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at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all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stages,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from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startups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and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emerging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companies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to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established</w:t>
      </w:r>
      <w:r>
        <w:rPr>
          <w:color w:val="FFFFFF"/>
          <w:sz w:val="16"/>
        </w:rPr>
        <w:t> </w:t>
      </w:r>
      <w:r>
        <w:rPr>
          <w:color w:val="FFFFFF"/>
          <w:spacing w:val="-6"/>
          <w:sz w:val="16"/>
        </w:rPr>
        <w:t>businesses.</w:t>
      </w:r>
    </w:p>
    <w:p>
      <w:pPr>
        <w:spacing w:line="348" w:lineRule="auto" w:before="88"/>
        <w:ind w:left="1018" w:right="1017" w:firstLine="0"/>
        <w:jc w:val="center"/>
        <w:rPr>
          <w:sz w:val="16"/>
        </w:rPr>
      </w:pPr>
      <w:r>
        <w:rPr>
          <w:color w:val="FFFFFF"/>
          <w:spacing w:val="-2"/>
          <w:sz w:val="16"/>
        </w:rPr>
        <w:t>Our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clients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include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agricultural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businesses,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apparel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companies,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consumer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brands,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food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and </w:t>
      </w:r>
      <w:r>
        <w:rPr>
          <w:color w:val="FFFFFF"/>
          <w:spacing w:val="-4"/>
          <w:sz w:val="16"/>
        </w:rPr>
        <w:t>beverage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companies,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pharmaceutical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and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life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sciences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companies,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and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technology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companies, </w:t>
      </w:r>
      <w:r>
        <w:rPr>
          <w:color w:val="FFFFFF"/>
          <w:sz w:val="16"/>
        </w:rPr>
        <w:t>as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well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as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investors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and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entrepreneurs.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121"/>
        <w:ind w:left="0"/>
        <w:rPr>
          <w:sz w:val="16"/>
        </w:rPr>
      </w:pPr>
    </w:p>
    <w:p>
      <w:pPr>
        <w:pStyle w:val="Heading3"/>
      </w:pPr>
      <w:r>
        <w:rPr>
          <w:color w:val="002E6B"/>
          <w:spacing w:val="-2"/>
        </w:rPr>
        <w:t>LEADERSHIP</w:t>
      </w:r>
    </w:p>
    <w:p>
      <w:pPr>
        <w:pStyle w:val="BodyText"/>
        <w:spacing w:before="9"/>
        <w:ind w:left="0"/>
        <w:rPr>
          <w:b/>
          <w:sz w:val="14"/>
        </w:rPr>
      </w:pPr>
    </w:p>
    <w:p>
      <w:pPr>
        <w:pStyle w:val="BodyText"/>
        <w:spacing w:after="0"/>
        <w:rPr>
          <w:b/>
          <w:sz w:val="14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spacing w:line="218" w:lineRule="auto" w:before="117"/>
        <w:ind w:left="3167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1313545</wp:posOffset>
            </wp:positionH>
            <wp:positionV relativeFrom="paragraph">
              <wp:posOffset>43735</wp:posOffset>
            </wp:positionV>
            <wp:extent cx="1395174" cy="139517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spacing w:val="-2"/>
            <w:sz w:val="16"/>
          </w:rPr>
          <w:t>INTELLECTUAL</w:t>
        </w:r>
      </w:hyperlink>
      <w:r>
        <w:rPr>
          <w:spacing w:val="-2"/>
          <w:sz w:val="16"/>
        </w:rPr>
        <w:t> </w:t>
      </w:r>
      <w:hyperlink r:id="rId9">
        <w:r>
          <w:rPr>
            <w:spacing w:val="-2"/>
            <w:sz w:val="16"/>
          </w:rPr>
          <w:t>PROPERTY</w:t>
        </w:r>
      </w:hyperlink>
    </w:p>
    <w:p>
      <w:pPr>
        <w:pStyle w:val="BodyText"/>
        <w:spacing w:before="49"/>
        <w:ind w:left="0"/>
        <w:rPr>
          <w:sz w:val="16"/>
        </w:rPr>
      </w:pPr>
    </w:p>
    <w:p>
      <w:pPr>
        <w:spacing w:line="218" w:lineRule="auto" w:before="0"/>
        <w:ind w:left="3167" w:right="0" w:firstLine="0"/>
        <w:jc w:val="left"/>
        <w:rPr>
          <w:sz w:val="16"/>
        </w:rPr>
      </w:pPr>
      <w:hyperlink r:id="rId10">
        <w:r>
          <w:rPr>
            <w:spacing w:val="-2"/>
            <w:sz w:val="16"/>
          </w:rPr>
          <w:t>BUSINESS</w:t>
        </w:r>
      </w:hyperlink>
      <w:r>
        <w:rPr>
          <w:spacing w:val="-2"/>
          <w:sz w:val="16"/>
        </w:rPr>
        <w:t> </w:t>
      </w:r>
      <w:hyperlink r:id="rId10">
        <w:r>
          <w:rPr>
            <w:spacing w:val="-2"/>
            <w:sz w:val="16"/>
          </w:rPr>
          <w:t>LITIGATION</w:t>
        </w:r>
      </w:hyperlink>
    </w:p>
    <w:p>
      <w:pPr>
        <w:pStyle w:val="BodyText"/>
        <w:spacing w:before="27"/>
        <w:ind w:left="0"/>
        <w:rPr>
          <w:sz w:val="16"/>
        </w:rPr>
      </w:pPr>
    </w:p>
    <w:p>
      <w:pPr>
        <w:spacing w:line="191" w:lineRule="exact" w:before="0"/>
        <w:ind w:left="3167" w:right="0" w:firstLine="0"/>
        <w:jc w:val="left"/>
        <w:rPr>
          <w:b/>
          <w:sz w:val="16"/>
        </w:rPr>
      </w:pPr>
      <w:hyperlink r:id="rId11">
        <w:r>
          <w:rPr>
            <w:b/>
            <w:sz w:val="16"/>
          </w:rPr>
          <w:t>Eugene</w:t>
        </w:r>
        <w:r>
          <w:rPr>
            <w:b/>
            <w:spacing w:val="3"/>
            <w:sz w:val="16"/>
          </w:rPr>
          <w:t> </w:t>
        </w:r>
        <w:r>
          <w:rPr>
            <w:b/>
            <w:sz w:val="16"/>
          </w:rPr>
          <w:t>M.</w:t>
        </w:r>
        <w:r>
          <w:rPr>
            <w:b/>
            <w:spacing w:val="4"/>
            <w:sz w:val="16"/>
          </w:rPr>
          <w:t> </w:t>
        </w:r>
        <w:r>
          <w:rPr>
            <w:b/>
            <w:spacing w:val="-5"/>
            <w:sz w:val="16"/>
          </w:rPr>
          <w:t>Pak</w:t>
        </w:r>
      </w:hyperlink>
    </w:p>
    <w:p>
      <w:pPr>
        <w:spacing w:line="142" w:lineRule="exact" w:before="0"/>
        <w:ind w:left="3167" w:right="0" w:firstLine="0"/>
        <w:jc w:val="left"/>
        <w:rPr>
          <w:sz w:val="12"/>
        </w:rPr>
      </w:pPr>
      <w:r>
        <w:rPr>
          <w:color w:val="6E6158"/>
          <w:spacing w:val="-4"/>
          <w:sz w:val="12"/>
        </w:rPr>
        <w:t>Chair</w:t>
      </w:r>
    </w:p>
    <w:p>
      <w:pPr>
        <w:spacing w:before="72"/>
        <w:ind w:left="3167" w:right="0" w:firstLine="0"/>
        <w:jc w:val="left"/>
        <w:rPr>
          <w:b/>
          <w:sz w:val="12"/>
        </w:rPr>
      </w:pPr>
      <w:hyperlink r:id="rId12">
        <w:r>
          <w:rPr>
            <w:b/>
            <w:spacing w:val="-2"/>
            <w:sz w:val="12"/>
          </w:rPr>
          <w:t>Oakland</w:t>
        </w:r>
      </w:hyperlink>
    </w:p>
    <w:p>
      <w:pPr>
        <w:spacing w:before="16"/>
        <w:ind w:left="3167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510.834.6600</w:t>
      </w:r>
    </w:p>
    <w:p>
      <w:pPr>
        <w:spacing w:before="7"/>
        <w:ind w:left="3167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510.834.1928</w:t>
      </w:r>
    </w:p>
    <w:p>
      <w:pPr>
        <w:spacing w:line="266" w:lineRule="auto" w:before="16"/>
        <w:ind w:left="3167" w:right="0" w:firstLine="0"/>
        <w:jc w:val="left"/>
        <w:rPr>
          <w:sz w:val="12"/>
        </w:rPr>
      </w:pPr>
      <w:hyperlink r:id="rId13">
        <w:r>
          <w:rPr>
            <w:color w:val="002E6B"/>
            <w:spacing w:val="-2"/>
            <w:sz w:val="12"/>
            <w:u w:val="single" w:color="002E6B"/>
          </w:rPr>
          <w:t>epak@fennemorelaw.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3">
        <w:r>
          <w:rPr>
            <w:color w:val="002E6B"/>
            <w:spacing w:val="-4"/>
            <w:sz w:val="12"/>
            <w:u w:val="single" w:color="002E6B"/>
          </w:rPr>
          <w:t>com</w:t>
        </w:r>
      </w:hyperlink>
    </w:p>
    <w:p>
      <w:pPr>
        <w:spacing w:line="218" w:lineRule="auto" w:before="117"/>
        <w:ind w:left="3163" w:right="80" w:firstLine="0"/>
        <w:jc w:val="left"/>
        <w:rPr>
          <w:sz w:val="16"/>
        </w:rPr>
      </w:pPr>
      <w:r>
        <w:rPr/>
        <w:br w:type="column"/>
      </w:r>
      <w:hyperlink r:id="rId9">
        <w:r>
          <w:rPr>
            <w:spacing w:val="-2"/>
            <w:sz w:val="16"/>
          </w:rPr>
          <w:t>INTELLECTUAL</w:t>
        </w:r>
      </w:hyperlink>
      <w:r>
        <w:rPr>
          <w:spacing w:val="-2"/>
          <w:sz w:val="16"/>
        </w:rPr>
        <w:t> </w:t>
      </w:r>
      <w:hyperlink r:id="rId9">
        <w:r>
          <w:rPr>
            <w:spacing w:val="-2"/>
            <w:sz w:val="16"/>
          </w:rPr>
          <w:t>PROPERTY</w:t>
        </w:r>
      </w:hyperlink>
    </w:p>
    <w:p>
      <w:pPr>
        <w:pStyle w:val="BodyText"/>
        <w:spacing w:before="49"/>
        <w:ind w:left="0"/>
        <w:rPr>
          <w:sz w:val="16"/>
        </w:rPr>
      </w:pPr>
    </w:p>
    <w:p>
      <w:pPr>
        <w:spacing w:line="218" w:lineRule="auto" w:before="0"/>
        <w:ind w:left="3163" w:right="8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4274415</wp:posOffset>
            </wp:positionH>
            <wp:positionV relativeFrom="paragraph">
              <wp:posOffset>-412959</wp:posOffset>
            </wp:positionV>
            <wp:extent cx="1395174" cy="139517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0">
        <w:r>
          <w:rPr>
            <w:spacing w:val="-2"/>
            <w:sz w:val="16"/>
          </w:rPr>
          <w:t>BUSINESS</w:t>
        </w:r>
      </w:hyperlink>
      <w:r>
        <w:rPr>
          <w:spacing w:val="-2"/>
          <w:sz w:val="16"/>
        </w:rPr>
        <w:t> </w:t>
      </w:r>
      <w:hyperlink r:id="rId10">
        <w:r>
          <w:rPr>
            <w:spacing w:val="-2"/>
            <w:sz w:val="16"/>
          </w:rPr>
          <w:t>LITIGATION</w:t>
        </w:r>
      </w:hyperlink>
    </w:p>
    <w:p>
      <w:pPr>
        <w:pStyle w:val="BodyText"/>
        <w:spacing w:before="27"/>
        <w:ind w:left="0"/>
        <w:rPr>
          <w:sz w:val="16"/>
        </w:rPr>
      </w:pPr>
    </w:p>
    <w:p>
      <w:pPr>
        <w:spacing w:line="191" w:lineRule="exact" w:before="0"/>
        <w:ind w:left="3163" w:right="0" w:firstLine="0"/>
        <w:jc w:val="left"/>
        <w:rPr>
          <w:b/>
          <w:sz w:val="16"/>
        </w:rPr>
      </w:pPr>
      <w:hyperlink r:id="rId15">
        <w:r>
          <w:rPr>
            <w:b/>
            <w:sz w:val="16"/>
          </w:rPr>
          <w:t>Kathleen</w:t>
        </w:r>
        <w:r>
          <w:rPr>
            <w:b/>
            <w:spacing w:val="4"/>
            <w:sz w:val="16"/>
          </w:rPr>
          <w:t> </w:t>
        </w:r>
        <w:r>
          <w:rPr>
            <w:b/>
            <w:sz w:val="16"/>
          </w:rPr>
          <w:t>B.</w:t>
        </w:r>
        <w:r>
          <w:rPr>
            <w:b/>
            <w:spacing w:val="4"/>
            <w:sz w:val="16"/>
          </w:rPr>
          <w:t> </w:t>
        </w:r>
        <w:r>
          <w:rPr>
            <w:b/>
            <w:spacing w:val="-4"/>
            <w:sz w:val="16"/>
          </w:rPr>
          <w:t>Carr</w:t>
        </w:r>
      </w:hyperlink>
    </w:p>
    <w:p>
      <w:pPr>
        <w:spacing w:line="142" w:lineRule="exact" w:before="0"/>
        <w:ind w:left="3163" w:right="0" w:firstLine="0"/>
        <w:jc w:val="left"/>
        <w:rPr>
          <w:sz w:val="12"/>
        </w:rPr>
      </w:pPr>
      <w:r>
        <w:rPr>
          <w:color w:val="6E6158"/>
          <w:sz w:val="12"/>
        </w:rPr>
        <w:t>Vice</w:t>
      </w:r>
      <w:r>
        <w:rPr>
          <w:color w:val="6E6158"/>
          <w:spacing w:val="2"/>
          <w:sz w:val="12"/>
        </w:rPr>
        <w:t> </w:t>
      </w:r>
      <w:r>
        <w:rPr>
          <w:color w:val="6E6158"/>
          <w:spacing w:val="-2"/>
          <w:sz w:val="12"/>
        </w:rPr>
        <w:t>Chair</w:t>
      </w:r>
    </w:p>
    <w:p>
      <w:pPr>
        <w:spacing w:before="72"/>
        <w:ind w:left="3163" w:right="0" w:firstLine="0"/>
        <w:jc w:val="left"/>
        <w:rPr>
          <w:b/>
          <w:sz w:val="12"/>
        </w:rPr>
      </w:pPr>
      <w:hyperlink r:id="rId16">
        <w:r>
          <w:rPr>
            <w:b/>
            <w:sz w:val="12"/>
          </w:rPr>
          <w:t>Fennemore</w:t>
        </w:r>
        <w:r>
          <w:rPr>
            <w:b/>
            <w:spacing w:val="6"/>
            <w:sz w:val="12"/>
          </w:rPr>
          <w:t> </w:t>
        </w:r>
        <w:r>
          <w:rPr>
            <w:b/>
            <w:spacing w:val="-2"/>
            <w:sz w:val="12"/>
          </w:rPr>
          <w:t>Forward</w:t>
        </w:r>
      </w:hyperlink>
    </w:p>
    <w:p>
      <w:pPr>
        <w:spacing w:before="16"/>
        <w:ind w:left="3163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617.927.9925</w:t>
      </w:r>
    </w:p>
    <w:p>
      <w:pPr>
        <w:spacing w:before="7"/>
        <w:ind w:left="3163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602.916.5999</w:t>
      </w:r>
    </w:p>
    <w:p>
      <w:pPr>
        <w:spacing w:line="266" w:lineRule="auto" w:before="16"/>
        <w:ind w:left="3163" w:right="80" w:firstLine="0"/>
        <w:jc w:val="left"/>
        <w:rPr>
          <w:sz w:val="12"/>
        </w:rPr>
      </w:pPr>
      <w:hyperlink r:id="rId17">
        <w:r>
          <w:rPr>
            <w:color w:val="002E6B"/>
            <w:spacing w:val="-2"/>
            <w:sz w:val="12"/>
            <w:u w:val="single" w:color="002E6B"/>
          </w:rPr>
          <w:t>kbcarr@fennemorela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7">
        <w:r>
          <w:rPr>
            <w:color w:val="002E6B"/>
            <w:spacing w:val="-2"/>
            <w:sz w:val="12"/>
            <w:u w:val="single" w:color="002E6B"/>
          </w:rPr>
          <w:t>w.com</w:t>
        </w:r>
      </w:hyperlink>
    </w:p>
    <w:p>
      <w:pPr>
        <w:spacing w:after="0" w:line="266" w:lineRule="auto"/>
        <w:jc w:val="left"/>
        <w:rPr>
          <w:sz w:val="12"/>
        </w:rPr>
        <w:sectPr>
          <w:type w:val="continuous"/>
          <w:pgSz w:w="12240" w:h="15840"/>
          <w:pgMar w:top="560" w:bottom="280" w:left="1440" w:right="1440"/>
          <w:cols w:num="2" w:equalWidth="0">
            <w:col w:w="4520" w:space="143"/>
            <w:col w:w="4697"/>
          </w:cols>
        </w:sectPr>
      </w:pPr>
    </w:p>
    <w:p>
      <w:pPr>
        <w:pStyle w:val="BodyText"/>
        <w:spacing w:before="259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STRATEGIC</w:t>
      </w:r>
      <w:r>
        <w:rPr>
          <w:color w:val="FF8100"/>
          <w:spacing w:val="8"/>
        </w:rPr>
        <w:t> </w:t>
      </w:r>
      <w:r>
        <w:rPr>
          <w:color w:val="FF8100"/>
        </w:rPr>
        <w:t>IP</w:t>
      </w:r>
      <w:r>
        <w:rPr>
          <w:color w:val="FF8100"/>
          <w:spacing w:val="9"/>
        </w:rPr>
        <w:t> </w:t>
      </w:r>
      <w:r>
        <w:rPr>
          <w:color w:val="FF8100"/>
        </w:rPr>
        <w:t>COUNSEL</w:t>
      </w:r>
      <w:r>
        <w:rPr>
          <w:color w:val="FF8100"/>
          <w:spacing w:val="9"/>
        </w:rPr>
        <w:t> </w:t>
      </w:r>
      <w:r>
        <w:rPr>
          <w:color w:val="FF8100"/>
        </w:rPr>
        <w:t>FOR</w:t>
      </w:r>
      <w:r>
        <w:rPr>
          <w:color w:val="FF8100"/>
          <w:spacing w:val="9"/>
        </w:rPr>
        <w:t> </w:t>
      </w:r>
      <w:r>
        <w:rPr>
          <w:color w:val="FF8100"/>
        </w:rPr>
        <w:t>BUSINESS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GROWTH</w:t>
      </w:r>
    </w:p>
    <w:p>
      <w:pPr>
        <w:pStyle w:val="BodyText"/>
        <w:spacing w:line="297" w:lineRule="auto" w:before="147"/>
        <w:ind w:right="242"/>
      </w:pPr>
      <w:r>
        <w:rPr>
          <w:color w:val="6E6158"/>
        </w:rPr>
        <w:t>Intellectual property is everywhere. It may be a company name, logo, product design, software</w:t>
      </w:r>
      <w:r>
        <w:rPr>
          <w:color w:val="6E6158"/>
          <w:spacing w:val="40"/>
        </w:rPr>
        <w:t> </w:t>
      </w:r>
      <w:r>
        <w:rPr>
          <w:color w:val="6E6158"/>
        </w:rPr>
        <w:t>platform, invention, confidential process, customer data, marketing content, creative work,</w:t>
      </w:r>
      <w:r>
        <w:rPr>
          <w:color w:val="6E6158"/>
          <w:spacing w:val="40"/>
        </w:rPr>
        <w:t> </w:t>
      </w:r>
      <w:r>
        <w:rPr>
          <w:color w:val="6E6158"/>
        </w:rPr>
        <w:t>business method, proprietary technology, or trade secret.</w:t>
      </w:r>
    </w:p>
    <w:p>
      <w:pPr>
        <w:pStyle w:val="BodyText"/>
        <w:spacing w:line="297" w:lineRule="auto" w:before="191"/>
        <w:ind w:right="273"/>
        <w:jc w:val="both"/>
      </w:pPr>
      <w:r>
        <w:rPr>
          <w:color w:val="6E6158"/>
        </w:rPr>
        <w:t>Because we understand that an intellectual property strategy that works well for one company will not necessarily be a good fit for another company, we help each of our clients prioritize the protections</w:t>
      </w:r>
      <w:r>
        <w:rPr>
          <w:color w:val="6E6158"/>
          <w:spacing w:val="28"/>
        </w:rPr>
        <w:t> </w:t>
      </w:r>
      <w:r>
        <w:rPr>
          <w:color w:val="6E6158"/>
        </w:rPr>
        <w:t>that</w:t>
      </w:r>
      <w:r>
        <w:rPr>
          <w:color w:val="6E6158"/>
          <w:spacing w:val="28"/>
        </w:rPr>
        <w:t> </w:t>
      </w:r>
      <w:r>
        <w:rPr>
          <w:color w:val="6E6158"/>
        </w:rPr>
        <w:t>matter</w:t>
      </w:r>
      <w:r>
        <w:rPr>
          <w:color w:val="6E6158"/>
          <w:spacing w:val="28"/>
        </w:rPr>
        <w:t> </w:t>
      </w:r>
      <w:r>
        <w:rPr>
          <w:color w:val="6E6158"/>
        </w:rPr>
        <w:t>most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fit</w:t>
      </w:r>
      <w:r>
        <w:rPr>
          <w:color w:val="6E6158"/>
          <w:spacing w:val="28"/>
        </w:rPr>
        <w:t> </w:t>
      </w:r>
      <w:r>
        <w:rPr>
          <w:color w:val="6E6158"/>
        </w:rPr>
        <w:t>with</w:t>
      </w:r>
      <w:r>
        <w:rPr>
          <w:color w:val="6E6158"/>
          <w:spacing w:val="28"/>
        </w:rPr>
        <w:t> </w:t>
      </w:r>
      <w:r>
        <w:rPr>
          <w:color w:val="6E6158"/>
        </w:rPr>
        <w:t>their</w:t>
      </w:r>
      <w:r>
        <w:rPr>
          <w:color w:val="6E6158"/>
          <w:spacing w:val="28"/>
        </w:rPr>
        <w:t> </w:t>
      </w:r>
      <w:r>
        <w:rPr>
          <w:color w:val="6E6158"/>
        </w:rPr>
        <w:t>objectives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resources.</w:t>
      </w:r>
      <w:r>
        <w:rPr>
          <w:color w:val="6E6158"/>
          <w:spacing w:val="28"/>
        </w:rPr>
        <w:t> </w:t>
      </w:r>
      <w:r>
        <w:rPr>
          <w:color w:val="6E6158"/>
        </w:rPr>
        <w:t>This</w:t>
      </w:r>
      <w:r>
        <w:rPr>
          <w:color w:val="6E6158"/>
          <w:spacing w:val="28"/>
        </w:rPr>
        <w:t> </w:t>
      </w:r>
      <w:r>
        <w:rPr>
          <w:color w:val="6E6158"/>
        </w:rPr>
        <w:t>may</w:t>
      </w:r>
      <w:r>
        <w:rPr>
          <w:color w:val="6E6158"/>
          <w:spacing w:val="28"/>
        </w:rPr>
        <w:t> </w:t>
      </w:r>
      <w:r>
        <w:rPr>
          <w:color w:val="6E6158"/>
        </w:rPr>
        <w:t>include</w:t>
      </w:r>
    </w:p>
    <w:p>
      <w:pPr>
        <w:pStyle w:val="BodyText"/>
        <w:spacing w:line="292" w:lineRule="auto"/>
        <w:ind w:right="549"/>
        <w:jc w:val="both"/>
      </w:pPr>
      <w:r>
        <w:rPr>
          <w:color w:val="6E6158"/>
        </w:rPr>
        <w:t>patents, trademarks, copyrights, trade secrets, licensing, confidentiality protections, </w:t>
      </w:r>
      <w:r>
        <w:rPr>
          <w:color w:val="6E6158"/>
        </w:rPr>
        <w:t>portfolio management, enforcement, or transaction support.</w:t>
      </w:r>
    </w:p>
    <w:p>
      <w:pPr>
        <w:pStyle w:val="BodyText"/>
        <w:spacing w:after="0" w:line="292" w:lineRule="auto"/>
        <w:jc w:val="both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2"/>
        <w:spacing w:before="83"/>
      </w:pPr>
      <w:r>
        <w:rPr>
          <w:color w:val="FF8100"/>
        </w:rPr>
        <w:t>PATENT</w:t>
      </w:r>
      <w:r>
        <w:rPr>
          <w:color w:val="FF8100"/>
          <w:spacing w:val="10"/>
        </w:rPr>
        <w:t> </w:t>
      </w:r>
      <w:r>
        <w:rPr>
          <w:color w:val="FF8100"/>
        </w:rPr>
        <w:t>PROSECUTION</w:t>
      </w:r>
      <w:r>
        <w:rPr>
          <w:color w:val="FF8100"/>
          <w:spacing w:val="11"/>
        </w:rPr>
        <w:t> </w:t>
      </w:r>
      <w:r>
        <w:rPr>
          <w:color w:val="FF8100"/>
        </w:rPr>
        <w:t>AND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COUNSELING</w:t>
      </w:r>
    </w:p>
    <w:p>
      <w:pPr>
        <w:pStyle w:val="BodyText"/>
        <w:spacing w:line="292" w:lineRule="auto" w:before="147"/>
        <w:ind w:right="386"/>
        <w:jc w:val="both"/>
      </w:pPr>
      <w:r>
        <w:rPr>
          <w:color w:val="6E6158"/>
        </w:rPr>
        <w:t>Our patent prosecution team has a wide variety of technical and scientific backgrounds, </w:t>
      </w:r>
      <w:r>
        <w:rPr>
          <w:color w:val="6E6158"/>
        </w:rPr>
        <w:t>with experience</w:t>
      </w:r>
      <w:r>
        <w:rPr>
          <w:color w:val="6E6158"/>
          <w:spacing w:val="34"/>
        </w:rPr>
        <w:t> </w:t>
      </w:r>
      <w:r>
        <w:rPr>
          <w:color w:val="6E6158"/>
        </w:rPr>
        <w:t>spanning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broad</w:t>
      </w:r>
      <w:r>
        <w:rPr>
          <w:color w:val="6E6158"/>
          <w:spacing w:val="34"/>
        </w:rPr>
        <w:t> </w:t>
      </w:r>
      <w:r>
        <w:rPr>
          <w:color w:val="6E6158"/>
        </w:rPr>
        <w:t>range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technologies.</w:t>
      </w:r>
      <w:r>
        <w:rPr>
          <w:color w:val="6E6158"/>
          <w:spacing w:val="80"/>
        </w:rPr>
        <w:t> </w:t>
      </w:r>
      <w:r>
        <w:rPr>
          <w:color w:val="6E6158"/>
        </w:rPr>
        <w:t>These</w:t>
      </w:r>
      <w:r>
        <w:rPr>
          <w:color w:val="6E6158"/>
          <w:spacing w:val="34"/>
        </w:rPr>
        <w:t> </w:t>
      </w:r>
      <w:r>
        <w:rPr>
          <w:color w:val="6E6158"/>
        </w:rPr>
        <w:t>include</w:t>
      </w:r>
      <w:r>
        <w:rPr>
          <w:color w:val="6E6158"/>
          <w:spacing w:val="34"/>
        </w:rPr>
        <w:t> </w:t>
      </w:r>
      <w:r>
        <w:rPr>
          <w:color w:val="6E6158"/>
        </w:rPr>
        <w:t>agriculture,</w:t>
      </w:r>
      <w:r>
        <w:rPr>
          <w:color w:val="6E6158"/>
          <w:spacing w:val="34"/>
        </w:rPr>
        <w:t> </w:t>
      </w:r>
      <w:r>
        <w:rPr>
          <w:color w:val="6E6158"/>
        </w:rPr>
        <w:t>artificial</w:t>
      </w:r>
    </w:p>
    <w:p>
      <w:pPr>
        <w:pStyle w:val="BodyText"/>
        <w:spacing w:line="292" w:lineRule="auto" w:before="9"/>
        <w:ind w:right="382"/>
        <w:jc w:val="both"/>
      </w:pPr>
      <w:r>
        <w:rPr>
          <w:color w:val="6E6158"/>
        </w:rPr>
        <w:t>intelligence, biotechnology, cannabis, chemistry and chemical processes, computer </w:t>
      </w:r>
      <w:r>
        <w:rPr>
          <w:color w:val="6E6158"/>
        </w:rPr>
        <w:t>software and</w:t>
      </w:r>
      <w:r>
        <w:rPr>
          <w:color w:val="6E6158"/>
          <w:spacing w:val="40"/>
        </w:rPr>
        <w:t> </w:t>
      </w:r>
      <w:r>
        <w:rPr>
          <w:color w:val="6E6158"/>
        </w:rPr>
        <w:t>technology,</w:t>
      </w:r>
      <w:r>
        <w:rPr>
          <w:color w:val="6E6158"/>
          <w:spacing w:val="40"/>
        </w:rPr>
        <w:t> </w:t>
      </w:r>
      <w:r>
        <w:rPr>
          <w:color w:val="6E6158"/>
        </w:rPr>
        <w:t>electronics,</w:t>
      </w:r>
      <w:r>
        <w:rPr>
          <w:color w:val="6E6158"/>
          <w:spacing w:val="40"/>
        </w:rPr>
        <w:t> </w:t>
      </w:r>
      <w:r>
        <w:rPr>
          <w:color w:val="6E6158"/>
        </w:rPr>
        <w:t>energy,</w:t>
      </w:r>
      <w:r>
        <w:rPr>
          <w:color w:val="6E6158"/>
          <w:spacing w:val="40"/>
        </w:rPr>
        <w:t> </w:t>
      </w:r>
      <w:r>
        <w:rPr>
          <w:color w:val="6E6158"/>
        </w:rPr>
        <w:t>life</w:t>
      </w:r>
      <w:r>
        <w:rPr>
          <w:color w:val="6E6158"/>
          <w:spacing w:val="40"/>
        </w:rPr>
        <w:t> </w:t>
      </w:r>
      <w:r>
        <w:rPr>
          <w:color w:val="6E6158"/>
        </w:rPr>
        <w:t>sciences,</w:t>
      </w:r>
      <w:r>
        <w:rPr>
          <w:color w:val="6E6158"/>
          <w:spacing w:val="40"/>
        </w:rPr>
        <w:t> </w:t>
      </w:r>
      <w:r>
        <w:rPr>
          <w:color w:val="6E6158"/>
        </w:rPr>
        <w:t>materials</w:t>
      </w:r>
      <w:r>
        <w:rPr>
          <w:color w:val="6E6158"/>
          <w:spacing w:val="40"/>
        </w:rPr>
        <w:t> </w:t>
      </w:r>
      <w:r>
        <w:rPr>
          <w:color w:val="6E6158"/>
        </w:rPr>
        <w:t>science,</w:t>
      </w:r>
      <w:r>
        <w:rPr>
          <w:color w:val="6E6158"/>
          <w:spacing w:val="40"/>
        </w:rPr>
        <w:t> </w:t>
      </w:r>
      <w:r>
        <w:rPr>
          <w:color w:val="6E6158"/>
        </w:rPr>
        <w:t>mechanics,</w:t>
      </w:r>
      <w:r>
        <w:rPr>
          <w:color w:val="6E6158"/>
          <w:spacing w:val="40"/>
        </w:rPr>
        <w:t> </w:t>
      </w:r>
      <w:r>
        <w:rPr>
          <w:color w:val="6E6158"/>
        </w:rPr>
        <w:t>medical</w:t>
      </w:r>
    </w:p>
    <w:p>
      <w:pPr>
        <w:pStyle w:val="BodyText"/>
        <w:spacing w:line="297" w:lineRule="auto" w:before="1"/>
        <w:ind w:right="245"/>
        <w:jc w:val="both"/>
      </w:pPr>
      <w:r>
        <w:rPr>
          <w:color w:val="6E6158"/>
        </w:rPr>
        <w:t>devices, pharmaceuticals, optics, semiconductors, telecommunications, and </w:t>
      </w:r>
      <w:r>
        <w:rPr>
          <w:color w:val="6E6158"/>
        </w:rPr>
        <w:t>thermodynamics. Our team also has substantial experience with design patents and with plant patents and other protections for plant breeds.</w:t>
      </w:r>
    </w:p>
    <w:p>
      <w:pPr>
        <w:pStyle w:val="BodyText"/>
        <w:spacing w:before="192"/>
        <w:jc w:val="both"/>
      </w:pPr>
      <w:r>
        <w:rPr>
          <w:color w:val="6E6158"/>
        </w:rPr>
        <w:t>Our</w:t>
      </w:r>
      <w:r>
        <w:rPr>
          <w:color w:val="6E6158"/>
          <w:spacing w:val="14"/>
        </w:rPr>
        <w:t> </w:t>
      </w:r>
      <w:r>
        <w:rPr>
          <w:color w:val="6E6158"/>
        </w:rPr>
        <w:t>patent</w:t>
      </w:r>
      <w:r>
        <w:rPr>
          <w:color w:val="6E6158"/>
          <w:spacing w:val="15"/>
        </w:rPr>
        <w:t> </w:t>
      </w:r>
      <w:r>
        <w:rPr>
          <w:color w:val="6E6158"/>
        </w:rPr>
        <w:t>prosecutors</w:t>
      </w:r>
      <w:r>
        <w:rPr>
          <w:color w:val="6E6158"/>
          <w:spacing w:val="14"/>
        </w:rPr>
        <w:t> </w:t>
      </w:r>
      <w:r>
        <w:rPr>
          <w:color w:val="6E6158"/>
        </w:rPr>
        <w:t>are</w:t>
      </w:r>
      <w:r>
        <w:rPr>
          <w:color w:val="6E6158"/>
          <w:spacing w:val="15"/>
        </w:rPr>
        <w:t> </w:t>
      </w:r>
      <w:r>
        <w:rPr>
          <w:color w:val="6E6158"/>
        </w:rPr>
        <w:t>highly</w:t>
      </w:r>
      <w:r>
        <w:rPr>
          <w:color w:val="6E6158"/>
          <w:spacing w:val="15"/>
        </w:rPr>
        <w:t> </w:t>
      </w:r>
      <w:r>
        <w:rPr>
          <w:color w:val="6E6158"/>
        </w:rPr>
        <w:t>experienced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development,</w:t>
      </w:r>
      <w:r>
        <w:rPr>
          <w:color w:val="6E6158"/>
          <w:spacing w:val="14"/>
        </w:rPr>
        <w:t> </w:t>
      </w:r>
      <w:r>
        <w:rPr>
          <w:color w:val="6E6158"/>
        </w:rPr>
        <w:t>prosecution,</w:t>
      </w:r>
      <w:r>
        <w:rPr>
          <w:color w:val="6E6158"/>
          <w:spacing w:val="15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2" w:lineRule="auto" w:before="52"/>
        <w:ind w:right="238"/>
        <w:jc w:val="both"/>
      </w:pPr>
      <w:r>
        <w:rPr>
          <w:color w:val="6E6158"/>
        </w:rPr>
        <w:t>management of domestic and worldwide patent portfolios. We are adept at counseling on the various</w:t>
      </w:r>
      <w:r>
        <w:rPr>
          <w:color w:val="6E6158"/>
          <w:spacing w:val="13"/>
        </w:rPr>
        <w:t> </w:t>
      </w:r>
      <w:r>
        <w:rPr>
          <w:color w:val="6E6158"/>
        </w:rPr>
        <w:t>types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patent</w:t>
      </w:r>
      <w:r>
        <w:rPr>
          <w:color w:val="6E6158"/>
          <w:spacing w:val="13"/>
        </w:rPr>
        <w:t> </w:t>
      </w:r>
      <w:r>
        <w:rPr>
          <w:color w:val="6E6158"/>
        </w:rPr>
        <w:t>protection</w:t>
      </w:r>
      <w:r>
        <w:rPr>
          <w:color w:val="6E6158"/>
          <w:spacing w:val="13"/>
        </w:rPr>
        <w:t> </w:t>
      </w:r>
      <w:r>
        <w:rPr>
          <w:color w:val="6E6158"/>
        </w:rPr>
        <w:t>available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appropriate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4"/>
        </w:rPr>
        <w:t> </w:t>
      </w:r>
      <w:r>
        <w:rPr>
          <w:color w:val="6E6158"/>
        </w:rPr>
        <w:t>each</w:t>
      </w:r>
      <w:r>
        <w:rPr>
          <w:color w:val="6E6158"/>
          <w:spacing w:val="13"/>
        </w:rPr>
        <w:t> </w:t>
      </w:r>
      <w:r>
        <w:rPr>
          <w:color w:val="6E6158"/>
        </w:rPr>
        <w:t>client’s</w:t>
      </w:r>
      <w:r>
        <w:rPr>
          <w:color w:val="6E6158"/>
          <w:spacing w:val="14"/>
        </w:rPr>
        <w:t> </w:t>
      </w:r>
      <w:r>
        <w:rPr>
          <w:color w:val="6E6158"/>
        </w:rPr>
        <w:t>individual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needs.</w:t>
      </w:r>
    </w:p>
    <w:p>
      <w:pPr>
        <w:pStyle w:val="BodyText"/>
        <w:spacing w:line="292" w:lineRule="auto" w:before="204"/>
        <w:ind w:right="484"/>
        <w:jc w:val="both"/>
      </w:pPr>
      <w:r>
        <w:rPr>
          <w:color w:val="6E6158"/>
        </w:rPr>
        <w:t>In addition to preparing and prosecuting patent applications and counseling on </w:t>
      </w:r>
      <w:r>
        <w:rPr>
          <w:color w:val="6E6158"/>
        </w:rPr>
        <w:t>prosecution strategies,</w:t>
      </w:r>
      <w:r>
        <w:rPr>
          <w:color w:val="6E6158"/>
          <w:spacing w:val="40"/>
        </w:rPr>
        <w:t> </w:t>
      </w:r>
      <w:r>
        <w:rPr>
          <w:color w:val="6E6158"/>
        </w:rPr>
        <w:t>we</w:t>
      </w:r>
      <w:r>
        <w:rPr>
          <w:color w:val="6E6158"/>
          <w:spacing w:val="40"/>
        </w:rPr>
        <w:t> </w:t>
      </w:r>
      <w:r>
        <w:rPr>
          <w:color w:val="6E6158"/>
        </w:rPr>
        <w:t>provide</w:t>
      </w:r>
      <w:r>
        <w:rPr>
          <w:color w:val="6E6158"/>
          <w:spacing w:val="40"/>
        </w:rPr>
        <w:t> </w:t>
      </w:r>
      <w:r>
        <w:rPr>
          <w:color w:val="6E6158"/>
        </w:rPr>
        <w:t>patentability,</w:t>
      </w:r>
      <w:r>
        <w:rPr>
          <w:color w:val="6E6158"/>
          <w:spacing w:val="40"/>
        </w:rPr>
        <w:t> </w:t>
      </w:r>
      <w:r>
        <w:rPr>
          <w:color w:val="6E6158"/>
        </w:rPr>
        <w:t>validity,</w:t>
      </w:r>
      <w:r>
        <w:rPr>
          <w:color w:val="6E6158"/>
          <w:spacing w:val="40"/>
        </w:rPr>
        <w:t> </w:t>
      </w:r>
      <w:r>
        <w:rPr>
          <w:color w:val="6E6158"/>
        </w:rPr>
        <w:t>infringement,</w:t>
      </w:r>
      <w:r>
        <w:rPr>
          <w:color w:val="6E6158"/>
          <w:spacing w:val="40"/>
        </w:rPr>
        <w:t> </w:t>
      </w:r>
      <w:r>
        <w:rPr>
          <w:color w:val="6E6158"/>
        </w:rPr>
        <w:t>freedom-to-operate,</w:t>
      </w:r>
      <w:r>
        <w:rPr>
          <w:color w:val="6E6158"/>
          <w:spacing w:val="40"/>
        </w:rPr>
        <w:t> </w:t>
      </w:r>
      <w:r>
        <w:rPr>
          <w:color w:val="6E6158"/>
        </w:rPr>
        <w:t>patent</w:t>
      </w:r>
    </w:p>
    <w:p>
      <w:pPr>
        <w:pStyle w:val="BodyText"/>
        <w:spacing w:before="1"/>
        <w:jc w:val="both"/>
      </w:pPr>
      <w:r>
        <w:rPr>
          <w:color w:val="6E6158"/>
        </w:rPr>
        <w:t>ownership,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inventorship</w:t>
      </w:r>
      <w:r>
        <w:rPr>
          <w:color w:val="6E6158"/>
          <w:spacing w:val="17"/>
        </w:rPr>
        <w:t> </w:t>
      </w:r>
      <w:r>
        <w:rPr>
          <w:color w:val="6E6158"/>
        </w:rPr>
        <w:t>assessments,</w:t>
      </w:r>
      <w:r>
        <w:rPr>
          <w:color w:val="6E6158"/>
          <w:spacing w:val="16"/>
        </w:rPr>
        <w:t> </w:t>
      </w:r>
      <w:r>
        <w:rPr>
          <w:color w:val="6E6158"/>
        </w:rPr>
        <w:t>advice,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opinions.</w:t>
      </w:r>
    </w:p>
    <w:p>
      <w:pPr>
        <w:pStyle w:val="Heading2"/>
        <w:spacing w:before="222"/>
      </w:pPr>
      <w:r>
        <w:rPr>
          <w:color w:val="FF8100"/>
        </w:rPr>
        <w:t>TRADEMARK,</w:t>
      </w:r>
      <w:r>
        <w:rPr>
          <w:color w:val="FF8100"/>
          <w:spacing w:val="11"/>
        </w:rPr>
        <w:t> </w:t>
      </w:r>
      <w:r>
        <w:rPr>
          <w:color w:val="FF8100"/>
        </w:rPr>
        <w:t>BRAND,</w:t>
      </w:r>
      <w:r>
        <w:rPr>
          <w:color w:val="FF8100"/>
          <w:spacing w:val="11"/>
        </w:rPr>
        <w:t> </w:t>
      </w:r>
      <w:r>
        <w:rPr>
          <w:color w:val="FF8100"/>
        </w:rPr>
        <w:t>AND</w:t>
      </w:r>
      <w:r>
        <w:rPr>
          <w:color w:val="FF8100"/>
          <w:spacing w:val="11"/>
        </w:rPr>
        <w:t> </w:t>
      </w:r>
      <w:r>
        <w:rPr>
          <w:color w:val="FF8100"/>
        </w:rPr>
        <w:t>GLOBAL</w:t>
      </w:r>
      <w:r>
        <w:rPr>
          <w:color w:val="FF8100"/>
          <w:spacing w:val="11"/>
        </w:rPr>
        <w:t> </w:t>
      </w:r>
      <w:r>
        <w:rPr>
          <w:color w:val="FF8100"/>
        </w:rPr>
        <w:t>PORTFOLIO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PROTECTION</w:t>
      </w:r>
    </w:p>
    <w:p>
      <w:pPr>
        <w:pStyle w:val="BodyText"/>
        <w:spacing w:line="292" w:lineRule="auto" w:before="146"/>
        <w:ind w:right="583"/>
      </w:pPr>
      <w:r>
        <w:rPr>
          <w:color w:val="6E6158"/>
        </w:rPr>
        <w:t>A strong brand can be one of a company’s most valuable assets. Our attorneys help clients</w:t>
      </w:r>
      <w:r>
        <w:rPr>
          <w:color w:val="6E6158"/>
          <w:spacing w:val="40"/>
        </w:rPr>
        <w:t> </w:t>
      </w:r>
      <w:r>
        <w:rPr>
          <w:color w:val="6E6158"/>
        </w:rPr>
        <w:t>select, clear, register, maintain, license, and enforce trademarks in the United States and </w:t>
      </w:r>
      <w:r>
        <w:rPr>
          <w:color w:val="6E6158"/>
          <w:spacing w:val="-2"/>
        </w:rPr>
        <w:t>internationally.</w:t>
      </w:r>
    </w:p>
    <w:p>
      <w:pPr>
        <w:pStyle w:val="BodyText"/>
        <w:spacing w:line="302" w:lineRule="auto" w:before="197"/>
        <w:ind w:right="583"/>
      </w:pPr>
      <w:r>
        <w:rPr>
          <w:color w:val="6E6158"/>
        </w:rPr>
        <w:t>Our team counsels clients in a wide range of industries such as apparel, cannabis, </w:t>
      </w:r>
      <w:r>
        <w:rPr>
          <w:color w:val="6E6158"/>
        </w:rPr>
        <w:t>consumer</w:t>
      </w:r>
      <w:r>
        <w:rPr>
          <w:color w:val="6E6158"/>
          <w:spacing w:val="40"/>
        </w:rPr>
        <w:t> </w:t>
      </w:r>
      <w:r>
        <w:rPr>
          <w:color w:val="6E6158"/>
        </w:rPr>
        <w:t>products,</w:t>
      </w:r>
      <w:r>
        <w:rPr>
          <w:color w:val="6E6158"/>
          <w:spacing w:val="40"/>
        </w:rPr>
        <w:t> </w:t>
      </w:r>
      <w:r>
        <w:rPr>
          <w:color w:val="6E6158"/>
        </w:rPr>
        <w:t>fashion,</w:t>
      </w:r>
      <w:r>
        <w:rPr>
          <w:color w:val="6E6158"/>
          <w:spacing w:val="40"/>
        </w:rPr>
        <w:t> </w:t>
      </w:r>
      <w:r>
        <w:rPr>
          <w:color w:val="6E6158"/>
        </w:rPr>
        <w:t>food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beverage,</w:t>
      </w:r>
      <w:r>
        <w:rPr>
          <w:color w:val="6E6158"/>
          <w:spacing w:val="40"/>
        </w:rPr>
        <w:t> </w:t>
      </w:r>
      <w:r>
        <w:rPr>
          <w:color w:val="6E6158"/>
        </w:rPr>
        <w:t>fresh</w:t>
      </w:r>
      <w:r>
        <w:rPr>
          <w:color w:val="6E6158"/>
          <w:spacing w:val="40"/>
        </w:rPr>
        <w:t> </w:t>
      </w:r>
      <w:r>
        <w:rPr>
          <w:color w:val="6E6158"/>
        </w:rPr>
        <w:t>produce,</w:t>
      </w:r>
      <w:r>
        <w:rPr>
          <w:color w:val="6E6158"/>
          <w:spacing w:val="40"/>
        </w:rPr>
        <w:t> </w:t>
      </w:r>
      <w:r>
        <w:rPr>
          <w:color w:val="6E6158"/>
        </w:rPr>
        <w:t>gaming,</w:t>
      </w:r>
      <w:r>
        <w:rPr>
          <w:color w:val="6E6158"/>
          <w:spacing w:val="40"/>
        </w:rPr>
        <w:t> </w:t>
      </w:r>
      <w:r>
        <w:rPr>
          <w:color w:val="6E6158"/>
        </w:rPr>
        <w:t>online</w:t>
      </w:r>
      <w:r>
        <w:rPr>
          <w:color w:val="6E6158"/>
          <w:spacing w:val="40"/>
        </w:rPr>
        <w:t> </w:t>
      </w:r>
      <w:r>
        <w:rPr>
          <w:color w:val="6E6158"/>
        </w:rPr>
        <w:t>commerce,</w:t>
      </w:r>
    </w:p>
    <w:p>
      <w:pPr>
        <w:pStyle w:val="BodyText"/>
        <w:spacing w:line="297" w:lineRule="auto"/>
        <w:ind w:right="242"/>
      </w:pPr>
      <w:r>
        <w:rPr>
          <w:color w:val="6E6158"/>
        </w:rPr>
        <w:t>pharmaceuticals, software, and sports and entertainment.</w:t>
      </w:r>
      <w:r>
        <w:rPr>
          <w:color w:val="6E6158"/>
          <w:spacing w:val="80"/>
        </w:rPr>
        <w:t> </w:t>
      </w:r>
      <w:r>
        <w:rPr>
          <w:color w:val="6E6158"/>
        </w:rPr>
        <w:t>We help clients manage domestic and worldwide trademark portfolios, handle proceedings before the USPTO Trademark Trial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Appeal</w:t>
      </w:r>
      <w:r>
        <w:rPr>
          <w:color w:val="6E6158"/>
          <w:spacing w:val="38"/>
        </w:rPr>
        <w:t> </w:t>
      </w:r>
      <w:r>
        <w:rPr>
          <w:color w:val="6E6158"/>
        </w:rPr>
        <w:t>Board,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develop</w:t>
      </w:r>
      <w:r>
        <w:rPr>
          <w:color w:val="6E6158"/>
          <w:spacing w:val="38"/>
        </w:rPr>
        <w:t> </w:t>
      </w:r>
      <w:r>
        <w:rPr>
          <w:color w:val="6E6158"/>
        </w:rPr>
        <w:t>brand</w:t>
      </w:r>
      <w:r>
        <w:rPr>
          <w:color w:val="6E6158"/>
          <w:spacing w:val="38"/>
        </w:rPr>
        <w:t> </w:t>
      </w:r>
      <w:r>
        <w:rPr>
          <w:color w:val="6E6158"/>
        </w:rPr>
        <w:t>protection</w:t>
      </w:r>
      <w:r>
        <w:rPr>
          <w:color w:val="6E6158"/>
          <w:spacing w:val="38"/>
        </w:rPr>
        <w:t> </w:t>
      </w:r>
      <w:r>
        <w:rPr>
          <w:color w:val="6E6158"/>
        </w:rPr>
        <w:t>strategies</w:t>
      </w:r>
      <w:r>
        <w:rPr>
          <w:color w:val="6E6158"/>
          <w:spacing w:val="38"/>
        </w:rPr>
        <w:t> </w:t>
      </w:r>
      <w:r>
        <w:rPr>
          <w:color w:val="6E6158"/>
        </w:rPr>
        <w:t>that</w:t>
      </w:r>
      <w:r>
        <w:rPr>
          <w:color w:val="6E6158"/>
          <w:spacing w:val="38"/>
        </w:rPr>
        <w:t> </w:t>
      </w:r>
      <w:r>
        <w:rPr>
          <w:color w:val="6E6158"/>
        </w:rPr>
        <w:t>support</w:t>
      </w:r>
      <w:r>
        <w:rPr>
          <w:color w:val="6E6158"/>
          <w:spacing w:val="38"/>
        </w:rPr>
        <w:t> </w:t>
      </w:r>
      <w:r>
        <w:rPr>
          <w:color w:val="6E6158"/>
        </w:rPr>
        <w:t>expansion,</w:t>
      </w:r>
      <w:r>
        <w:rPr>
          <w:color w:val="6E6158"/>
          <w:spacing w:val="38"/>
        </w:rPr>
        <w:t> </w:t>
      </w:r>
      <w:r>
        <w:rPr>
          <w:color w:val="6E6158"/>
        </w:rPr>
        <w:t>licensing,</w:t>
      </w:r>
    </w:p>
    <w:p>
      <w:pPr>
        <w:pStyle w:val="BodyText"/>
        <w:spacing w:line="229" w:lineRule="exact"/>
      </w:pPr>
      <w:r>
        <w:rPr>
          <w:color w:val="6E6158"/>
        </w:rPr>
        <w:t>investment,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acquisition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opportunities.</w:t>
      </w:r>
    </w:p>
    <w:p>
      <w:pPr>
        <w:pStyle w:val="BodyText"/>
        <w:spacing w:before="5"/>
        <w:ind w:left="0"/>
      </w:pPr>
    </w:p>
    <w:p>
      <w:pPr>
        <w:pStyle w:val="BodyText"/>
        <w:spacing w:line="292" w:lineRule="auto"/>
        <w:ind w:right="455"/>
      </w:pPr>
      <w:r>
        <w:rPr>
          <w:color w:val="6E6158"/>
        </w:rPr>
        <w:t>We also help clients address online brand misuse, domain name disputes, social media issues,</w:t>
      </w:r>
      <w:r>
        <w:rPr>
          <w:color w:val="6E6158"/>
          <w:spacing w:val="40"/>
        </w:rPr>
        <w:t> </w:t>
      </w:r>
      <w:r>
        <w:rPr>
          <w:color w:val="6E6158"/>
        </w:rPr>
        <w:t>anti-counterfeiting,</w:t>
      </w:r>
      <w:r>
        <w:rPr>
          <w:color w:val="6E6158"/>
          <w:spacing w:val="40"/>
        </w:rPr>
        <w:t> </w:t>
      </w:r>
      <w:r>
        <w:rPr>
          <w:color w:val="6E6158"/>
        </w:rPr>
        <w:t>false</w:t>
      </w:r>
      <w:r>
        <w:rPr>
          <w:color w:val="6E6158"/>
          <w:spacing w:val="40"/>
        </w:rPr>
        <w:t> </w:t>
      </w:r>
      <w:r>
        <w:rPr>
          <w:color w:val="6E6158"/>
        </w:rPr>
        <w:t>advertising,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trademark</w:t>
      </w:r>
      <w:r>
        <w:rPr>
          <w:color w:val="6E6158"/>
          <w:spacing w:val="40"/>
        </w:rPr>
        <w:t> </w:t>
      </w:r>
      <w:r>
        <w:rPr>
          <w:color w:val="6E6158"/>
        </w:rPr>
        <w:t>enforcement</w:t>
      </w:r>
      <w:r>
        <w:rPr>
          <w:color w:val="6E6158"/>
          <w:spacing w:val="40"/>
        </w:rPr>
        <w:t> </w:t>
      </w:r>
      <w:r>
        <w:rPr>
          <w:color w:val="6E6158"/>
        </w:rPr>
        <w:t>strategies.</w:t>
      </w:r>
    </w:p>
    <w:p>
      <w:pPr>
        <w:pStyle w:val="BodyText"/>
        <w:spacing w:line="292" w:lineRule="auto" w:before="205"/>
      </w:pPr>
      <w:r>
        <w:rPr>
          <w:color w:val="6E6158"/>
        </w:rPr>
        <w:t>We are also experienced in internet and Amazon.com brand enforcement registry matters and</w:t>
      </w:r>
      <w:r>
        <w:rPr>
          <w:color w:val="6E6158"/>
          <w:spacing w:val="40"/>
        </w:rPr>
        <w:t> </w:t>
      </w:r>
      <w:r>
        <w:rPr>
          <w:color w:val="6E6158"/>
        </w:rPr>
        <w:t>procedures, including related litigation.</w:t>
      </w:r>
    </w:p>
    <w:p>
      <w:pPr>
        <w:pStyle w:val="Heading2"/>
        <w:spacing w:before="163"/>
      </w:pPr>
      <w:r>
        <w:rPr>
          <w:color w:val="FF8100"/>
        </w:rPr>
        <w:t>COPYRIGHT,</w:t>
      </w:r>
      <w:r>
        <w:rPr>
          <w:color w:val="FF8100"/>
          <w:spacing w:val="11"/>
        </w:rPr>
        <w:t> </w:t>
      </w:r>
      <w:r>
        <w:rPr>
          <w:color w:val="FF8100"/>
        </w:rPr>
        <w:t>DIGITAL</w:t>
      </w:r>
      <w:r>
        <w:rPr>
          <w:color w:val="FF8100"/>
          <w:spacing w:val="12"/>
        </w:rPr>
        <w:t> </w:t>
      </w:r>
      <w:r>
        <w:rPr>
          <w:color w:val="FF8100"/>
        </w:rPr>
        <w:t>MEDIA,</w:t>
      </w:r>
      <w:r>
        <w:rPr>
          <w:color w:val="FF8100"/>
          <w:spacing w:val="12"/>
        </w:rPr>
        <w:t> </w:t>
      </w:r>
      <w:r>
        <w:rPr>
          <w:color w:val="FF8100"/>
        </w:rPr>
        <w:t>E-COMMERCE,</w:t>
      </w:r>
      <w:r>
        <w:rPr>
          <w:color w:val="FF8100"/>
          <w:spacing w:val="11"/>
        </w:rPr>
        <w:t> </w:t>
      </w:r>
      <w:r>
        <w:rPr>
          <w:color w:val="FF8100"/>
        </w:rPr>
        <w:t>AND</w:t>
      </w:r>
      <w:r>
        <w:rPr>
          <w:color w:val="FF8100"/>
          <w:spacing w:val="12"/>
        </w:rPr>
        <w:t> </w:t>
      </w:r>
      <w:r>
        <w:rPr>
          <w:color w:val="FF8100"/>
          <w:spacing w:val="-4"/>
        </w:rPr>
        <w:t>DATA</w:t>
      </w:r>
    </w:p>
    <w:p>
      <w:pPr>
        <w:pStyle w:val="BodyText"/>
        <w:spacing w:line="297" w:lineRule="auto" w:before="146"/>
        <w:ind w:right="242"/>
      </w:pPr>
      <w:r>
        <w:rPr>
          <w:color w:val="6E6158"/>
        </w:rPr>
        <w:t>Our attorneys advise clients on a wide range of copyright issues including registration, </w:t>
      </w:r>
      <w:r>
        <w:rPr>
          <w:color w:val="6E6158"/>
        </w:rPr>
        <w:t>ownership,</w:t>
      </w:r>
      <w:r>
        <w:rPr>
          <w:color w:val="6E6158"/>
          <w:spacing w:val="40"/>
        </w:rPr>
        <w:t> </w:t>
      </w:r>
      <w:r>
        <w:rPr>
          <w:color w:val="6E6158"/>
        </w:rPr>
        <w:t>licensing, enforcement, DMCA issues, software protection, website content protection, and</w:t>
      </w:r>
      <w:r>
        <w:rPr>
          <w:color w:val="6E6158"/>
          <w:spacing w:val="40"/>
        </w:rPr>
        <w:t> </w:t>
      </w:r>
      <w:r>
        <w:rPr>
          <w:color w:val="6E6158"/>
        </w:rPr>
        <w:t>creative works counseling.</w:t>
      </w:r>
    </w:p>
    <w:p>
      <w:pPr>
        <w:pStyle w:val="BodyText"/>
        <w:spacing w:line="295" w:lineRule="auto" w:before="191"/>
        <w:ind w:right="242"/>
      </w:pPr>
      <w:r>
        <w:rPr>
          <w:color w:val="6E6158"/>
        </w:rPr>
        <w:t>As digital business models quickly evolve, we are adept at assisting clients to pivot as well, to</w:t>
      </w:r>
      <w:r>
        <w:rPr>
          <w:color w:val="6E6158"/>
          <w:spacing w:val="40"/>
        </w:rPr>
        <w:t> </w:t>
      </w:r>
      <w:r>
        <w:rPr>
          <w:color w:val="6E6158"/>
        </w:rPr>
        <w:t>enforce rights and avoid and resolve issues involving websites, platforms, data, online </w:t>
      </w:r>
      <w:r>
        <w:rPr>
          <w:color w:val="6E6158"/>
        </w:rPr>
        <w:t>content,</w:t>
      </w:r>
      <w:r>
        <w:rPr>
          <w:color w:val="6E6158"/>
          <w:spacing w:val="40"/>
        </w:rPr>
        <w:t> </w:t>
      </w:r>
      <w:r>
        <w:rPr>
          <w:color w:val="6E6158"/>
        </w:rPr>
        <w:t>social media, domain names, SaaS and website terms of use, privacy policies, cybersecurity,</w:t>
      </w:r>
      <w:r>
        <w:rPr>
          <w:color w:val="6E6158"/>
          <w:spacing w:val="40"/>
        </w:rPr>
        <w:t> </w:t>
      </w:r>
      <w:r>
        <w:rPr>
          <w:color w:val="6E6158"/>
        </w:rPr>
        <w:t>artificial intelligence, and cross-border digital commerce.</w:t>
      </w:r>
    </w:p>
    <w:p>
      <w:pPr>
        <w:pStyle w:val="Heading2"/>
        <w:spacing w:before="163"/>
      </w:pPr>
      <w:r>
        <w:rPr>
          <w:color w:val="FF8100"/>
        </w:rPr>
        <w:t>ADVERTISING,</w:t>
      </w:r>
      <w:r>
        <w:rPr>
          <w:color w:val="FF8100"/>
          <w:spacing w:val="12"/>
        </w:rPr>
        <w:t> </w:t>
      </w:r>
      <w:r>
        <w:rPr>
          <w:color w:val="FF8100"/>
        </w:rPr>
        <w:t>INFLUENCERS,</w:t>
      </w:r>
      <w:r>
        <w:rPr>
          <w:color w:val="FF8100"/>
          <w:spacing w:val="13"/>
        </w:rPr>
        <w:t> </w:t>
      </w:r>
      <w:r>
        <w:rPr>
          <w:color w:val="FF8100"/>
        </w:rPr>
        <w:t>SOCIAL</w:t>
      </w:r>
      <w:r>
        <w:rPr>
          <w:color w:val="FF8100"/>
          <w:spacing w:val="13"/>
        </w:rPr>
        <w:t> </w:t>
      </w:r>
      <w:r>
        <w:rPr>
          <w:color w:val="FF8100"/>
        </w:rPr>
        <w:t>MEDIA,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2"/>
        </w:rPr>
        <w:t> </w:t>
      </w:r>
      <w:r>
        <w:rPr>
          <w:color w:val="FF8100"/>
        </w:rPr>
        <w:t>NAME/IMAGE/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LIKENESS</w:t>
      </w:r>
    </w:p>
    <w:p>
      <w:pPr>
        <w:spacing w:line="290" w:lineRule="auto" w:before="126"/>
        <w:ind w:left="99" w:right="473" w:firstLine="0"/>
        <w:jc w:val="both"/>
        <w:rPr>
          <w:sz w:val="13"/>
        </w:rPr>
      </w:pPr>
      <w:r>
        <w:rPr>
          <w:sz w:val="13"/>
        </w:rPr>
        <w:t>Our attorneys advise clients on the wide variety of issues that arise in the world of advertising, influencers, and social media. We also advise</w:t>
      </w:r>
      <w:r>
        <w:rPr>
          <w:spacing w:val="40"/>
          <w:sz w:val="13"/>
        </w:rPr>
        <w:t> </w:t>
      </w:r>
      <w:r>
        <w:rPr>
          <w:sz w:val="13"/>
        </w:rPr>
        <w:t>clients</w:t>
      </w:r>
      <w:r>
        <w:rPr>
          <w:spacing w:val="-1"/>
          <w:sz w:val="13"/>
        </w:rPr>
        <w:t> </w:t>
      </w:r>
      <w:r>
        <w:rPr>
          <w:sz w:val="13"/>
        </w:rPr>
        <w:t>on</w:t>
      </w:r>
      <w:r>
        <w:rPr>
          <w:spacing w:val="-1"/>
          <w:sz w:val="13"/>
        </w:rPr>
        <w:t> </w:t>
      </w:r>
      <w:r>
        <w:rPr>
          <w:sz w:val="13"/>
        </w:rPr>
        <w:t>the</w:t>
      </w:r>
      <w:r>
        <w:rPr>
          <w:spacing w:val="-1"/>
          <w:sz w:val="13"/>
        </w:rPr>
        <w:t> </w:t>
      </w:r>
      <w:r>
        <w:rPr>
          <w:sz w:val="13"/>
        </w:rPr>
        <w:t>complex</w:t>
      </w:r>
      <w:r>
        <w:rPr>
          <w:spacing w:val="-1"/>
          <w:sz w:val="13"/>
        </w:rPr>
        <w:t> </w:t>
      </w:r>
      <w:r>
        <w:rPr>
          <w:sz w:val="13"/>
        </w:rPr>
        <w:t>issues</w:t>
      </w:r>
      <w:r>
        <w:rPr>
          <w:spacing w:val="-1"/>
          <w:sz w:val="13"/>
        </w:rPr>
        <w:t> </w:t>
      </w:r>
      <w:r>
        <w:rPr>
          <w:sz w:val="13"/>
        </w:rPr>
        <w:t>that</w:t>
      </w:r>
      <w:r>
        <w:rPr>
          <w:spacing w:val="-1"/>
          <w:sz w:val="13"/>
        </w:rPr>
        <w:t> </w:t>
      </w:r>
      <w:r>
        <w:rPr>
          <w:sz w:val="13"/>
        </w:rPr>
        <w:t>arise</w:t>
      </w:r>
      <w:r>
        <w:rPr>
          <w:spacing w:val="-1"/>
          <w:sz w:val="13"/>
        </w:rPr>
        <w:t> </w:t>
      </w:r>
      <w:r>
        <w:rPr>
          <w:sz w:val="13"/>
        </w:rPr>
        <w:t>with</w:t>
      </w:r>
      <w:r>
        <w:rPr>
          <w:spacing w:val="-1"/>
          <w:sz w:val="13"/>
        </w:rPr>
        <w:t> </w:t>
      </w:r>
      <w:r>
        <w:rPr>
          <w:sz w:val="13"/>
        </w:rPr>
        <w:t>regard</w:t>
      </w:r>
      <w:r>
        <w:rPr>
          <w:spacing w:val="-1"/>
          <w:sz w:val="13"/>
        </w:rPr>
        <w:t> </w:t>
      </w:r>
      <w:r>
        <w:rPr>
          <w:sz w:val="13"/>
        </w:rPr>
        <w:t>to</w:t>
      </w:r>
      <w:r>
        <w:rPr>
          <w:spacing w:val="-1"/>
          <w:sz w:val="13"/>
        </w:rPr>
        <w:t> </w:t>
      </w:r>
      <w:r>
        <w:rPr>
          <w:sz w:val="13"/>
        </w:rPr>
        <w:t>Name/</w:t>
      </w:r>
      <w:r>
        <w:rPr>
          <w:spacing w:val="-1"/>
          <w:sz w:val="13"/>
        </w:rPr>
        <w:t> </w:t>
      </w:r>
      <w:r>
        <w:rPr>
          <w:sz w:val="13"/>
        </w:rPr>
        <w:t>Image/</w:t>
      </w:r>
      <w:r>
        <w:rPr>
          <w:spacing w:val="-1"/>
          <w:sz w:val="13"/>
        </w:rPr>
        <w:t> </w:t>
      </w:r>
      <w:r>
        <w:rPr>
          <w:sz w:val="13"/>
        </w:rPr>
        <w:t>Likeness</w:t>
      </w:r>
      <w:r>
        <w:rPr>
          <w:spacing w:val="-1"/>
          <w:sz w:val="13"/>
        </w:rPr>
        <w:t> </w:t>
      </w:r>
      <w:r>
        <w:rPr>
          <w:sz w:val="13"/>
        </w:rPr>
        <w:t>(NIL)</w:t>
      </w:r>
      <w:r>
        <w:rPr>
          <w:spacing w:val="-1"/>
          <w:sz w:val="13"/>
        </w:rPr>
        <w:t> </w:t>
      </w:r>
      <w:r>
        <w:rPr>
          <w:sz w:val="13"/>
        </w:rPr>
        <w:t>protection.</w:t>
      </w:r>
      <w:r>
        <w:rPr>
          <w:spacing w:val="-1"/>
          <w:sz w:val="13"/>
        </w:rPr>
        <w:t> </w:t>
      </w:r>
      <w:r>
        <w:rPr>
          <w:sz w:val="13"/>
        </w:rPr>
        <w:t>We</w:t>
      </w:r>
      <w:r>
        <w:rPr>
          <w:spacing w:val="-1"/>
          <w:sz w:val="13"/>
        </w:rPr>
        <w:t> </w:t>
      </w:r>
      <w:r>
        <w:rPr>
          <w:sz w:val="13"/>
        </w:rPr>
        <w:t>draw</w:t>
      </w:r>
      <w:r>
        <w:rPr>
          <w:spacing w:val="-1"/>
          <w:sz w:val="13"/>
        </w:rPr>
        <w:t> </w:t>
      </w:r>
      <w:r>
        <w:rPr>
          <w:sz w:val="13"/>
        </w:rPr>
        <w:t>on</w:t>
      </w:r>
      <w:r>
        <w:rPr>
          <w:spacing w:val="-1"/>
          <w:sz w:val="13"/>
        </w:rPr>
        <w:t> </w:t>
      </w:r>
      <w:r>
        <w:rPr>
          <w:sz w:val="13"/>
        </w:rPr>
        <w:t>our</w:t>
      </w:r>
      <w:r>
        <w:rPr>
          <w:spacing w:val="-1"/>
          <w:sz w:val="13"/>
        </w:rPr>
        <w:t> </w:t>
      </w:r>
      <w:r>
        <w:rPr>
          <w:sz w:val="13"/>
        </w:rPr>
        <w:t>breadth</w:t>
      </w:r>
      <w:r>
        <w:rPr>
          <w:spacing w:val="-1"/>
          <w:sz w:val="13"/>
        </w:rPr>
        <w:t> </w:t>
      </w:r>
      <w:r>
        <w:rPr>
          <w:sz w:val="13"/>
        </w:rPr>
        <w:t>of</w:t>
      </w:r>
      <w:r>
        <w:rPr>
          <w:spacing w:val="-1"/>
          <w:sz w:val="13"/>
        </w:rPr>
        <w:t> </w:t>
      </w:r>
      <w:r>
        <w:rPr>
          <w:sz w:val="13"/>
        </w:rPr>
        <w:t>experience</w:t>
      </w:r>
      <w:r>
        <w:rPr>
          <w:spacing w:val="-1"/>
          <w:sz w:val="13"/>
        </w:rPr>
        <w:t> </w:t>
      </w:r>
      <w:r>
        <w:rPr>
          <w:sz w:val="13"/>
        </w:rPr>
        <w:t>in</w:t>
      </w:r>
      <w:r>
        <w:rPr>
          <w:spacing w:val="-1"/>
          <w:sz w:val="13"/>
        </w:rPr>
        <w:t> </w:t>
      </w:r>
      <w:r>
        <w:rPr>
          <w:sz w:val="13"/>
        </w:rPr>
        <w:t>IP-related</w:t>
      </w:r>
      <w:r>
        <w:rPr>
          <w:spacing w:val="-2"/>
          <w:sz w:val="13"/>
        </w:rPr>
        <w:t> </w:t>
      </w:r>
      <w:r>
        <w:rPr>
          <w:sz w:val="13"/>
        </w:rPr>
        <w:t>matters</w:t>
      </w:r>
      <w:r>
        <w:rPr>
          <w:spacing w:val="-2"/>
          <w:sz w:val="13"/>
        </w:rPr>
        <w:t> </w:t>
      </w:r>
      <w:r>
        <w:rPr>
          <w:sz w:val="13"/>
        </w:rPr>
        <w:t>to</w:t>
      </w:r>
      <w:r>
        <w:rPr>
          <w:spacing w:val="-2"/>
          <w:sz w:val="13"/>
        </w:rPr>
        <w:t> </w:t>
      </w:r>
      <w:r>
        <w:rPr>
          <w:sz w:val="13"/>
        </w:rPr>
        <w:t>counsel</w:t>
      </w:r>
      <w:r>
        <w:rPr>
          <w:spacing w:val="-2"/>
          <w:sz w:val="13"/>
        </w:rPr>
        <w:t> </w:t>
      </w:r>
      <w:r>
        <w:rPr>
          <w:sz w:val="13"/>
        </w:rPr>
        <w:t>clients</w:t>
      </w:r>
      <w:r>
        <w:rPr>
          <w:spacing w:val="-2"/>
          <w:sz w:val="13"/>
        </w:rPr>
        <w:t> </w:t>
      </w:r>
      <w:r>
        <w:rPr>
          <w:sz w:val="13"/>
        </w:rPr>
        <w:t>on</w:t>
      </w:r>
      <w:r>
        <w:rPr>
          <w:spacing w:val="-2"/>
          <w:sz w:val="13"/>
        </w:rPr>
        <w:t> </w:t>
      </w:r>
      <w:r>
        <w:rPr>
          <w:sz w:val="13"/>
        </w:rPr>
        <w:t>the</w:t>
      </w:r>
      <w:r>
        <w:rPr>
          <w:spacing w:val="-2"/>
          <w:sz w:val="13"/>
        </w:rPr>
        <w:t> </w:t>
      </w:r>
      <w:r>
        <w:rPr>
          <w:sz w:val="13"/>
        </w:rPr>
        <w:t>unique</w:t>
      </w:r>
      <w:r>
        <w:rPr>
          <w:spacing w:val="-2"/>
          <w:sz w:val="13"/>
        </w:rPr>
        <w:t> </w:t>
      </w:r>
      <w:r>
        <w:rPr>
          <w:sz w:val="13"/>
        </w:rPr>
        <w:t>and</w:t>
      </w:r>
      <w:r>
        <w:rPr>
          <w:spacing w:val="-2"/>
          <w:sz w:val="13"/>
        </w:rPr>
        <w:t> </w:t>
      </w:r>
      <w:r>
        <w:rPr>
          <w:sz w:val="13"/>
        </w:rPr>
        <w:t>developing</w:t>
      </w:r>
      <w:r>
        <w:rPr>
          <w:spacing w:val="-2"/>
          <w:sz w:val="13"/>
        </w:rPr>
        <w:t> </w:t>
      </w:r>
      <w:r>
        <w:rPr>
          <w:sz w:val="13"/>
        </w:rPr>
        <w:t>issues</w:t>
      </w:r>
      <w:r>
        <w:rPr>
          <w:spacing w:val="-2"/>
          <w:sz w:val="13"/>
        </w:rPr>
        <w:t> </w:t>
      </w:r>
      <w:r>
        <w:rPr>
          <w:sz w:val="13"/>
        </w:rPr>
        <w:t>that</w:t>
      </w:r>
      <w:r>
        <w:rPr>
          <w:spacing w:val="-2"/>
          <w:sz w:val="13"/>
        </w:rPr>
        <w:t> </w:t>
      </w:r>
      <w:r>
        <w:rPr>
          <w:sz w:val="13"/>
        </w:rPr>
        <w:t>arise</w:t>
      </w:r>
      <w:r>
        <w:rPr>
          <w:spacing w:val="-2"/>
          <w:sz w:val="13"/>
        </w:rPr>
        <w:t> </w:t>
      </w:r>
      <w:r>
        <w:rPr>
          <w:sz w:val="13"/>
        </w:rPr>
        <w:t>in</w:t>
      </w:r>
      <w:r>
        <w:rPr>
          <w:spacing w:val="-2"/>
          <w:sz w:val="13"/>
        </w:rPr>
        <w:t> </w:t>
      </w:r>
      <w:r>
        <w:rPr>
          <w:sz w:val="13"/>
        </w:rPr>
        <w:t>this</w:t>
      </w:r>
      <w:r>
        <w:rPr>
          <w:spacing w:val="-2"/>
          <w:sz w:val="13"/>
        </w:rPr>
        <w:t> </w:t>
      </w:r>
      <w:r>
        <w:rPr>
          <w:sz w:val="13"/>
        </w:rPr>
        <w:t>context</w:t>
      </w:r>
      <w:r>
        <w:rPr>
          <w:spacing w:val="-2"/>
          <w:sz w:val="13"/>
        </w:rPr>
        <w:t> </w:t>
      </w:r>
      <w:r>
        <w:rPr>
          <w:sz w:val="13"/>
        </w:rPr>
        <w:t>in</w:t>
      </w:r>
      <w:r>
        <w:rPr>
          <w:spacing w:val="-2"/>
          <w:sz w:val="13"/>
        </w:rPr>
        <w:t> </w:t>
      </w:r>
      <w:r>
        <w:rPr>
          <w:sz w:val="13"/>
        </w:rPr>
        <w:t>a</w:t>
      </w:r>
      <w:r>
        <w:rPr>
          <w:spacing w:val="-2"/>
          <w:sz w:val="13"/>
        </w:rPr>
        <w:t> </w:t>
      </w:r>
      <w:r>
        <w:rPr>
          <w:sz w:val="13"/>
        </w:rPr>
        <w:t>variety</w:t>
      </w:r>
      <w:r>
        <w:rPr>
          <w:spacing w:val="-2"/>
          <w:sz w:val="13"/>
        </w:rPr>
        <w:t> </w:t>
      </w:r>
      <w:r>
        <w:rPr>
          <w:sz w:val="13"/>
        </w:rPr>
        <w:t>of</w:t>
      </w:r>
      <w:r>
        <w:rPr>
          <w:spacing w:val="-2"/>
          <w:sz w:val="13"/>
        </w:rPr>
        <w:t> </w:t>
      </w:r>
      <w:r>
        <w:rPr>
          <w:sz w:val="13"/>
        </w:rPr>
        <w:t>industries,</w:t>
      </w:r>
      <w:r>
        <w:rPr>
          <w:spacing w:val="-2"/>
          <w:sz w:val="13"/>
        </w:rPr>
        <w:t> </w:t>
      </w:r>
      <w:r>
        <w:rPr>
          <w:sz w:val="13"/>
        </w:rPr>
        <w:t>including</w:t>
      </w:r>
      <w:r>
        <w:rPr>
          <w:spacing w:val="-2"/>
          <w:sz w:val="13"/>
        </w:rPr>
        <w:t> </w:t>
      </w:r>
      <w:r>
        <w:rPr>
          <w:sz w:val="13"/>
        </w:rPr>
        <w:t>sports</w:t>
      </w:r>
      <w:r>
        <w:rPr>
          <w:spacing w:val="-2"/>
          <w:sz w:val="13"/>
        </w:rPr>
        <w:t> </w:t>
      </w:r>
      <w:r>
        <w:rPr>
          <w:sz w:val="13"/>
        </w:rPr>
        <w:t>and</w:t>
      </w:r>
      <w:r>
        <w:rPr>
          <w:spacing w:val="40"/>
          <w:sz w:val="13"/>
        </w:rPr>
        <w:t> </w:t>
      </w:r>
      <w:r>
        <w:rPr>
          <w:spacing w:val="-2"/>
          <w:sz w:val="13"/>
        </w:rPr>
        <w:t>fashion.</w:t>
      </w:r>
    </w:p>
    <w:p>
      <w:pPr>
        <w:pStyle w:val="BodyText"/>
        <w:spacing w:before="16"/>
        <w:ind w:left="0"/>
        <w:rPr>
          <w:sz w:val="13"/>
        </w:rPr>
      </w:pPr>
    </w:p>
    <w:p>
      <w:pPr>
        <w:pStyle w:val="Heading2"/>
      </w:pPr>
      <w:r>
        <w:rPr>
          <w:color w:val="FF8100"/>
        </w:rPr>
        <w:t>TRADE</w:t>
      </w:r>
      <w:r>
        <w:rPr>
          <w:color w:val="FF8100"/>
          <w:spacing w:val="10"/>
        </w:rPr>
        <w:t> </w:t>
      </w:r>
      <w:r>
        <w:rPr>
          <w:color w:val="FF8100"/>
        </w:rPr>
        <w:t>SECRETS</w:t>
      </w:r>
      <w:r>
        <w:rPr>
          <w:color w:val="FF8100"/>
          <w:spacing w:val="11"/>
        </w:rPr>
        <w:t> </w:t>
      </w:r>
      <w:r>
        <w:rPr>
          <w:color w:val="FF8100"/>
        </w:rPr>
        <w:t>AND</w:t>
      </w:r>
      <w:r>
        <w:rPr>
          <w:color w:val="FF8100"/>
          <w:spacing w:val="11"/>
        </w:rPr>
        <w:t> </w:t>
      </w:r>
      <w:r>
        <w:rPr>
          <w:color w:val="FF8100"/>
        </w:rPr>
        <w:t>CONFIDENTIAL</w:t>
      </w:r>
      <w:r>
        <w:rPr>
          <w:color w:val="FF8100"/>
          <w:spacing w:val="10"/>
        </w:rPr>
        <w:t> </w:t>
      </w:r>
      <w:r>
        <w:rPr>
          <w:color w:val="FF8100"/>
        </w:rPr>
        <w:t>BUSINESS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INFORMATION</w:t>
      </w:r>
    </w:p>
    <w:p>
      <w:pPr>
        <w:pStyle w:val="Heading2"/>
        <w:spacing w:after="0"/>
        <w:sectPr>
          <w:pgSz w:w="12240" w:h="15840"/>
          <w:pgMar w:top="580" w:bottom="280" w:left="1440" w:right="1440"/>
        </w:sectPr>
      </w:pPr>
    </w:p>
    <w:p>
      <w:pPr>
        <w:pStyle w:val="BodyText"/>
        <w:spacing w:line="295" w:lineRule="auto" w:before="83"/>
        <w:ind w:right="309"/>
        <w:jc w:val="both"/>
      </w:pPr>
      <w:r>
        <w:rPr>
          <w:color w:val="6E6158"/>
        </w:rPr>
        <w:t>Some of a company’s most valuable intellectual property are trade secrets. These can include confidential information, proprietary processes, algorithms, customer data, product </w:t>
      </w:r>
      <w:r>
        <w:rPr>
          <w:color w:val="6E6158"/>
        </w:rPr>
        <w:t>roadmaps, and internal systems. These assets require thoughtful protection through contracts, internal and external protection policies, access controls, and enforcement strategies.</w:t>
      </w:r>
    </w:p>
    <w:p>
      <w:pPr>
        <w:pStyle w:val="BodyText"/>
        <w:spacing w:line="295" w:lineRule="auto" w:before="197"/>
        <w:ind w:right="242"/>
      </w:pPr>
      <w:r>
        <w:rPr>
          <w:color w:val="6E6158"/>
        </w:rPr>
        <w:t>Our attorneys help clients protect confidential assets through NDAs, employment and </w:t>
      </w:r>
      <w:r>
        <w:rPr>
          <w:color w:val="6E6158"/>
        </w:rPr>
        <w:t>contractor</w:t>
      </w:r>
      <w:r>
        <w:rPr>
          <w:color w:val="6E6158"/>
          <w:spacing w:val="40"/>
        </w:rPr>
        <w:t> </w:t>
      </w:r>
      <w:r>
        <w:rPr>
          <w:color w:val="6E6158"/>
        </w:rPr>
        <w:t>agreements, confidentiality policies, joint development agreements, licensing and other</w:t>
      </w:r>
      <w:r>
        <w:rPr>
          <w:color w:val="6E6158"/>
          <w:spacing w:val="40"/>
        </w:rPr>
        <w:t> </w:t>
      </w:r>
      <w:r>
        <w:rPr>
          <w:color w:val="6E6158"/>
        </w:rPr>
        <w:t>technology agreements, and business development agreements. When disputes arise, our</w:t>
      </w:r>
      <w:r>
        <w:rPr>
          <w:color w:val="6E6158"/>
          <w:spacing w:val="40"/>
        </w:rPr>
        <w:t> </w:t>
      </w:r>
      <w:r>
        <w:rPr>
          <w:color w:val="6E6158"/>
        </w:rPr>
        <w:t>attorneys</w:t>
      </w:r>
      <w:r>
        <w:rPr>
          <w:color w:val="6E6158"/>
          <w:spacing w:val="40"/>
        </w:rPr>
        <w:t> </w:t>
      </w:r>
      <w:r>
        <w:rPr>
          <w:color w:val="6E6158"/>
        </w:rPr>
        <w:t>represent</w:t>
      </w:r>
      <w:r>
        <w:rPr>
          <w:color w:val="6E6158"/>
          <w:spacing w:val="40"/>
        </w:rPr>
        <w:t> </w:t>
      </w:r>
      <w:r>
        <w:rPr>
          <w:color w:val="6E6158"/>
        </w:rPr>
        <w:t>clients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matters</w:t>
      </w:r>
      <w:r>
        <w:rPr>
          <w:color w:val="6E6158"/>
          <w:spacing w:val="40"/>
        </w:rPr>
        <w:t> </w:t>
      </w:r>
      <w:r>
        <w:rPr>
          <w:color w:val="6E6158"/>
        </w:rPr>
        <w:t>involving</w:t>
      </w:r>
      <w:r>
        <w:rPr>
          <w:color w:val="6E6158"/>
          <w:spacing w:val="40"/>
        </w:rPr>
        <w:t> </w:t>
      </w:r>
      <w:r>
        <w:rPr>
          <w:color w:val="6E6158"/>
        </w:rPr>
        <w:t>trade</w:t>
      </w:r>
      <w:r>
        <w:rPr>
          <w:color w:val="6E6158"/>
          <w:spacing w:val="40"/>
        </w:rPr>
        <w:t> </w:t>
      </w:r>
      <w:r>
        <w:rPr>
          <w:color w:val="6E6158"/>
        </w:rPr>
        <w:t>secret</w:t>
      </w:r>
      <w:r>
        <w:rPr>
          <w:color w:val="6E6158"/>
          <w:spacing w:val="40"/>
        </w:rPr>
        <w:t> </w:t>
      </w:r>
      <w:r>
        <w:rPr>
          <w:color w:val="6E6158"/>
        </w:rPr>
        <w:t>misappropriation,</w:t>
      </w:r>
      <w:r>
        <w:rPr>
          <w:color w:val="6E6158"/>
          <w:spacing w:val="40"/>
        </w:rPr>
        <w:t> </w:t>
      </w:r>
      <w:r>
        <w:rPr>
          <w:color w:val="6E6158"/>
        </w:rPr>
        <w:t>confidentiality</w:t>
      </w:r>
    </w:p>
    <w:p>
      <w:pPr>
        <w:pStyle w:val="BodyText"/>
        <w:spacing w:before="1"/>
      </w:pPr>
      <w:r>
        <w:rPr>
          <w:color w:val="6E6158"/>
        </w:rPr>
        <w:t>obligations,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other</w:t>
      </w:r>
      <w:r>
        <w:rPr>
          <w:color w:val="6E6158"/>
          <w:spacing w:val="14"/>
        </w:rPr>
        <w:t> </w:t>
      </w:r>
      <w:r>
        <w:rPr>
          <w:color w:val="6E6158"/>
        </w:rPr>
        <w:t>conflicts</w:t>
      </w:r>
      <w:r>
        <w:rPr>
          <w:color w:val="6E6158"/>
          <w:spacing w:val="14"/>
        </w:rPr>
        <w:t> </w:t>
      </w:r>
      <w:r>
        <w:rPr>
          <w:color w:val="6E6158"/>
        </w:rPr>
        <w:t>relating</w:t>
      </w:r>
      <w:r>
        <w:rPr>
          <w:color w:val="6E6158"/>
          <w:spacing w:val="13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proprietary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information.</w:t>
      </w:r>
    </w:p>
    <w:p>
      <w:pPr>
        <w:pStyle w:val="Heading2"/>
        <w:spacing w:before="213"/>
      </w:pPr>
      <w:r>
        <w:rPr>
          <w:color w:val="FF8100"/>
        </w:rPr>
        <w:t>INTELLECTUAL</w:t>
      </w:r>
      <w:r>
        <w:rPr>
          <w:color w:val="FF8100"/>
          <w:spacing w:val="12"/>
        </w:rPr>
        <w:t> </w:t>
      </w:r>
      <w:r>
        <w:rPr>
          <w:color w:val="FF8100"/>
        </w:rPr>
        <w:t>PROPERTY</w:t>
      </w:r>
      <w:r>
        <w:rPr>
          <w:color w:val="FF8100"/>
          <w:spacing w:val="12"/>
        </w:rPr>
        <w:t> </w:t>
      </w:r>
      <w:r>
        <w:rPr>
          <w:color w:val="FF8100"/>
        </w:rPr>
        <w:t>LITIGATION</w:t>
      </w:r>
      <w:r>
        <w:rPr>
          <w:color w:val="FF8100"/>
          <w:spacing w:val="12"/>
        </w:rPr>
        <w:t> </w:t>
      </w:r>
      <w:r>
        <w:rPr>
          <w:color w:val="FF8100"/>
        </w:rPr>
        <w:t>AND</w:t>
      </w:r>
      <w:r>
        <w:rPr>
          <w:color w:val="FF8100"/>
          <w:spacing w:val="12"/>
        </w:rPr>
        <w:t> </w:t>
      </w:r>
      <w:r>
        <w:rPr>
          <w:color w:val="FF8100"/>
          <w:spacing w:val="-2"/>
        </w:rPr>
        <w:t>DISPUTES</w:t>
      </w:r>
    </w:p>
    <w:p>
      <w:pPr>
        <w:pStyle w:val="BodyText"/>
        <w:spacing w:line="302" w:lineRule="auto" w:before="147"/>
        <w:ind w:right="242"/>
      </w:pPr>
      <w:r>
        <w:rPr>
          <w:color w:val="6E6158"/>
        </w:rPr>
        <w:t>Our IP litigation attorneys have broad and deep experience in a wide variety of 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15"/>
        </w:rPr>
        <w:t> </w:t>
      </w:r>
      <w:r>
        <w:rPr>
          <w:color w:val="6E6158"/>
        </w:rPr>
        <w:t>litigation</w:t>
      </w:r>
      <w:r>
        <w:rPr>
          <w:color w:val="6E6158"/>
          <w:spacing w:val="15"/>
        </w:rPr>
        <w:t> </w:t>
      </w:r>
      <w:r>
        <w:rPr>
          <w:color w:val="6E6158"/>
        </w:rPr>
        <w:t>matters.</w:t>
      </w:r>
      <w:r>
        <w:rPr>
          <w:color w:val="6E6158"/>
          <w:spacing w:val="15"/>
        </w:rPr>
        <w:t> </w:t>
      </w:r>
      <w:r>
        <w:rPr>
          <w:color w:val="6E6158"/>
        </w:rPr>
        <w:t>Our</w:t>
      </w:r>
      <w:r>
        <w:rPr>
          <w:color w:val="6E6158"/>
          <w:spacing w:val="15"/>
        </w:rPr>
        <w:t> </w:t>
      </w:r>
      <w:r>
        <w:rPr>
          <w:color w:val="6E6158"/>
        </w:rPr>
        <w:t>experience</w:t>
      </w:r>
      <w:r>
        <w:rPr>
          <w:color w:val="6E6158"/>
          <w:spacing w:val="15"/>
        </w:rPr>
        <w:t> </w:t>
      </w:r>
      <w:r>
        <w:rPr>
          <w:color w:val="6E6158"/>
        </w:rPr>
        <w:t>covers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5"/>
        </w:rPr>
        <w:t> </w:t>
      </w:r>
      <w:r>
        <w:rPr>
          <w:color w:val="6E6158"/>
        </w:rPr>
        <w:t>full</w:t>
      </w:r>
      <w:r>
        <w:rPr>
          <w:color w:val="6E6158"/>
          <w:spacing w:val="15"/>
        </w:rPr>
        <w:t> </w:t>
      </w:r>
      <w:r>
        <w:rPr>
          <w:color w:val="6E6158"/>
        </w:rPr>
        <w:t>spectrum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IP</w:t>
      </w:r>
      <w:r>
        <w:rPr>
          <w:color w:val="6E6158"/>
          <w:spacing w:val="15"/>
        </w:rPr>
        <w:t> </w:t>
      </w:r>
      <w:r>
        <w:rPr>
          <w:color w:val="6E6158"/>
        </w:rPr>
        <w:t>litigation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disputes,</w:t>
      </w:r>
    </w:p>
    <w:p>
      <w:pPr>
        <w:pStyle w:val="BodyText"/>
        <w:spacing w:line="295" w:lineRule="auto"/>
        <w:ind w:right="242"/>
      </w:pPr>
      <w:r>
        <w:rPr>
          <w:color w:val="6E6158"/>
        </w:rPr>
        <w:t>including: patent, trademark/trade dress, copyright, and trade secret litigation; business </w:t>
      </w:r>
      <w:r>
        <w:rPr>
          <w:color w:val="6E6158"/>
        </w:rPr>
        <w:t>disputes</w:t>
      </w:r>
      <w:r>
        <w:rPr>
          <w:color w:val="6E6158"/>
          <w:spacing w:val="40"/>
        </w:rPr>
        <w:t> </w:t>
      </w:r>
      <w:r>
        <w:rPr>
          <w:color w:val="6E6158"/>
        </w:rPr>
        <w:t>involving intellectual property; Patent Trial and Appeal Board (“PTAB”) and Trademark Trial and Appeal Board (“TTAB”) proceedings; Hatch-Waxman litigation; and International Trade</w:t>
      </w:r>
      <w:r>
        <w:rPr>
          <w:color w:val="6E6158"/>
          <w:spacing w:val="80"/>
        </w:rPr>
        <w:t> </w:t>
      </w:r>
      <w:r>
        <w:rPr>
          <w:color w:val="6E6158"/>
        </w:rPr>
        <w:t>Commission (“ITC”) § 337 proceedings.</w:t>
      </w:r>
    </w:p>
    <w:p>
      <w:pPr>
        <w:pStyle w:val="BodyText"/>
        <w:spacing w:before="187"/>
      </w:pPr>
      <w:r>
        <w:rPr>
          <w:color w:val="6E6158"/>
        </w:rPr>
        <w:t>Our</w:t>
      </w:r>
      <w:r>
        <w:rPr>
          <w:color w:val="6E6158"/>
          <w:spacing w:val="12"/>
        </w:rPr>
        <w:t> </w:t>
      </w:r>
      <w:r>
        <w:rPr>
          <w:color w:val="6E6158"/>
        </w:rPr>
        <w:t>attorneys’</w:t>
      </w:r>
      <w:r>
        <w:rPr>
          <w:color w:val="6E6158"/>
          <w:spacing w:val="12"/>
        </w:rPr>
        <w:t> </w:t>
      </w:r>
      <w:r>
        <w:rPr>
          <w:color w:val="6E6158"/>
        </w:rPr>
        <w:t>IP</w:t>
      </w:r>
      <w:r>
        <w:rPr>
          <w:color w:val="6E6158"/>
          <w:spacing w:val="13"/>
        </w:rPr>
        <w:t> </w:t>
      </w:r>
      <w:r>
        <w:rPr>
          <w:color w:val="6E6158"/>
        </w:rPr>
        <w:t>litigation</w:t>
      </w:r>
      <w:r>
        <w:rPr>
          <w:color w:val="6E6158"/>
          <w:spacing w:val="12"/>
        </w:rPr>
        <w:t> </w:t>
      </w:r>
      <w:r>
        <w:rPr>
          <w:color w:val="6E6158"/>
        </w:rPr>
        <w:t>experience</w:t>
      </w:r>
      <w:r>
        <w:rPr>
          <w:color w:val="6E6158"/>
          <w:spacing w:val="13"/>
        </w:rPr>
        <w:t> </w:t>
      </w:r>
      <w:r>
        <w:rPr>
          <w:color w:val="6E6158"/>
        </w:rPr>
        <w:t>involves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broad</w:t>
      </w:r>
      <w:r>
        <w:rPr>
          <w:color w:val="6E6158"/>
          <w:spacing w:val="12"/>
        </w:rPr>
        <w:t> </w:t>
      </w:r>
      <w:r>
        <w:rPr>
          <w:color w:val="6E6158"/>
        </w:rPr>
        <w:t>range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industries,</w:t>
      </w:r>
      <w:r>
        <w:rPr>
          <w:color w:val="6E6158"/>
          <w:spacing w:val="12"/>
        </w:rPr>
        <w:t> </w:t>
      </w:r>
      <w:r>
        <w:rPr>
          <w:color w:val="6E6158"/>
        </w:rPr>
        <w:t>such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as:</w:t>
      </w:r>
    </w:p>
    <w:p>
      <w:pPr>
        <w:pStyle w:val="BodyText"/>
        <w:spacing w:before="14"/>
        <w:ind w:left="0"/>
      </w:pPr>
    </w:p>
    <w:p>
      <w:pPr>
        <w:pStyle w:val="BodyText"/>
      </w:pPr>
      <w:r>
        <w:rPr>
          <w:color w:val="6E6158"/>
        </w:rPr>
        <w:t>agriculture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mining</w:t>
      </w:r>
      <w:r>
        <w:rPr>
          <w:color w:val="6E6158"/>
          <w:spacing w:val="15"/>
        </w:rPr>
        <w:t> </w:t>
      </w:r>
      <w:r>
        <w:rPr>
          <w:color w:val="6E6158"/>
        </w:rPr>
        <w:t>chemicals</w:t>
      </w:r>
      <w:r>
        <w:rPr>
          <w:color w:val="6E6158"/>
          <w:spacing w:val="15"/>
        </w:rPr>
        <w:t> </w:t>
      </w:r>
      <w:r>
        <w:rPr>
          <w:color w:val="6E6158"/>
        </w:rPr>
        <w:t>patent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disputes;</w:t>
      </w:r>
    </w:p>
    <w:p>
      <w:pPr>
        <w:pStyle w:val="BodyText"/>
        <w:spacing w:line="420" w:lineRule="auto" w:before="182"/>
        <w:ind w:right="3628"/>
      </w:pPr>
      <w:r>
        <w:rPr>
          <w:color w:val="6E6158"/>
        </w:rPr>
        <w:t>cosmetic ingredients and formulations patent disputes; design patent disputes involving accessories and </w:t>
      </w:r>
      <w:r>
        <w:rPr>
          <w:color w:val="6E6158"/>
        </w:rPr>
        <w:t>glasses;</w:t>
      </w:r>
    </w:p>
    <w:p>
      <w:pPr>
        <w:pStyle w:val="BodyText"/>
        <w:spacing w:line="231" w:lineRule="exact"/>
      </w:pPr>
      <w:r>
        <w:rPr>
          <w:color w:val="6E6158"/>
        </w:rPr>
        <w:t>trademark</w:t>
      </w:r>
      <w:r>
        <w:rPr>
          <w:color w:val="6E6158"/>
          <w:spacing w:val="13"/>
        </w:rPr>
        <w:t> </w:t>
      </w:r>
      <w:r>
        <w:rPr>
          <w:color w:val="6E6158"/>
        </w:rPr>
        <w:t>litigation</w:t>
      </w:r>
      <w:r>
        <w:rPr>
          <w:color w:val="6E6158"/>
          <w:spacing w:val="14"/>
        </w:rPr>
        <w:t> </w:t>
      </w:r>
      <w:r>
        <w:rPr>
          <w:color w:val="6E6158"/>
        </w:rPr>
        <w:t>involving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name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an</w:t>
      </w:r>
      <w:r>
        <w:rPr>
          <w:color w:val="6E6158"/>
          <w:spacing w:val="14"/>
        </w:rPr>
        <w:t> </w:t>
      </w:r>
      <w:r>
        <w:rPr>
          <w:color w:val="6E6158"/>
        </w:rPr>
        <w:t>international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airport;</w:t>
      </w:r>
    </w:p>
    <w:p>
      <w:pPr>
        <w:pStyle w:val="BodyText"/>
        <w:spacing w:line="427" w:lineRule="auto" w:before="174"/>
        <w:ind w:right="872"/>
      </w:pPr>
      <w:r>
        <w:rPr>
          <w:color w:val="6E6158"/>
        </w:rPr>
        <w:t>trademark and design patent litigation related to Amazon.com infringement </w:t>
      </w:r>
      <w:r>
        <w:rPr>
          <w:color w:val="6E6158"/>
        </w:rPr>
        <w:t>complaints; Hatch-Waxman patent litigation for innovator pharmaceutical companies;</w:t>
      </w:r>
    </w:p>
    <w:p>
      <w:pPr>
        <w:pStyle w:val="BodyText"/>
        <w:spacing w:line="420" w:lineRule="auto"/>
        <w:ind w:right="1579"/>
      </w:pPr>
      <w:r>
        <w:rPr>
          <w:color w:val="6E6158"/>
        </w:rPr>
        <w:t>3G, 4G, and LTE patent disputes on behalf of telecommunications </w:t>
      </w:r>
      <w:r>
        <w:rPr>
          <w:color w:val="6E6158"/>
        </w:rPr>
        <w:t>companies; trade secret litigation on behalf of a real estate broker;</w:t>
      </w:r>
    </w:p>
    <w:p>
      <w:pPr>
        <w:pStyle w:val="BodyText"/>
        <w:spacing w:line="427" w:lineRule="auto"/>
        <w:ind w:right="6344"/>
      </w:pPr>
      <w:r>
        <w:rPr>
          <w:color w:val="6E6158"/>
        </w:rPr>
        <w:t>medical</w:t>
      </w:r>
      <w:r>
        <w:rPr>
          <w:color w:val="6E6158"/>
          <w:spacing w:val="34"/>
        </w:rPr>
        <w:t> </w:t>
      </w:r>
      <w:r>
        <w:rPr>
          <w:color w:val="6E6158"/>
        </w:rPr>
        <w:t>device</w:t>
      </w:r>
      <w:r>
        <w:rPr>
          <w:color w:val="6E6158"/>
          <w:spacing w:val="34"/>
        </w:rPr>
        <w:t> </w:t>
      </w:r>
      <w:r>
        <w:rPr>
          <w:color w:val="6E6158"/>
        </w:rPr>
        <w:t>disputes;</w:t>
      </w:r>
      <w:r>
        <w:rPr>
          <w:color w:val="6E6158"/>
          <w:spacing w:val="80"/>
        </w:rPr>
        <w:t> </w:t>
      </w:r>
      <w:r>
        <w:rPr>
          <w:color w:val="6E6158"/>
        </w:rPr>
        <w:t>sports equipment disputes; and</w:t>
      </w:r>
    </w:p>
    <w:p>
      <w:pPr>
        <w:pStyle w:val="BodyText"/>
        <w:spacing w:line="226" w:lineRule="exact"/>
      </w:pPr>
      <w:r>
        <w:rPr>
          <w:color w:val="6E6158"/>
        </w:rPr>
        <w:t>Name/Image/Likeness</w:t>
      </w:r>
      <w:r>
        <w:rPr>
          <w:color w:val="6E6158"/>
          <w:spacing w:val="19"/>
        </w:rPr>
        <w:t> </w:t>
      </w:r>
      <w:r>
        <w:rPr>
          <w:color w:val="6E6158"/>
        </w:rPr>
        <w:t>representation</w:t>
      </w:r>
      <w:r>
        <w:rPr>
          <w:color w:val="6E6158"/>
          <w:spacing w:val="20"/>
        </w:rPr>
        <w:t> </w:t>
      </w:r>
      <w:r>
        <w:rPr>
          <w:color w:val="6E6158"/>
        </w:rPr>
        <w:t>of</w:t>
      </w:r>
      <w:r>
        <w:rPr>
          <w:color w:val="6E6158"/>
          <w:spacing w:val="19"/>
        </w:rPr>
        <w:t> </w:t>
      </w:r>
      <w:r>
        <w:rPr>
          <w:color w:val="6E6158"/>
        </w:rPr>
        <w:t>a</w:t>
      </w:r>
      <w:r>
        <w:rPr>
          <w:color w:val="6E6158"/>
          <w:spacing w:val="20"/>
        </w:rPr>
        <w:t> </w:t>
      </w:r>
      <w:r>
        <w:rPr>
          <w:color w:val="6E6158"/>
        </w:rPr>
        <w:t>well-known</w:t>
      </w:r>
      <w:r>
        <w:rPr>
          <w:color w:val="6E6158"/>
          <w:spacing w:val="20"/>
        </w:rPr>
        <w:t> </w:t>
      </w:r>
      <w:r>
        <w:rPr>
          <w:color w:val="6E6158"/>
          <w:spacing w:val="-2"/>
        </w:rPr>
        <w:t>rapper.</w:t>
      </w:r>
    </w:p>
    <w:p>
      <w:pPr>
        <w:pStyle w:val="BodyText"/>
        <w:spacing w:before="54"/>
        <w:ind w:left="0"/>
      </w:pPr>
    </w:p>
    <w:p>
      <w:pPr>
        <w:pStyle w:val="BodyText"/>
        <w:spacing w:line="295" w:lineRule="auto"/>
        <w:ind w:right="431"/>
      </w:pPr>
      <w:r>
        <w:rPr>
          <w:color w:val="6E6158"/>
        </w:rPr>
        <w:t>Our IP litigation attorneys advocate strongly in the courtroom on behalf of our clients, with</w:t>
      </w:r>
      <w:r>
        <w:rPr>
          <w:color w:val="6E6158"/>
          <w:spacing w:val="40"/>
        </w:rPr>
        <w:t> </w:t>
      </w:r>
      <w:r>
        <w:rPr>
          <w:color w:val="6E6158"/>
        </w:rPr>
        <w:t>extensive experience in federal and state courts as well as various appellate courts, including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18"/>
        </w:rPr>
        <w:t> </w:t>
      </w:r>
      <w:r>
        <w:rPr>
          <w:color w:val="6E6158"/>
        </w:rPr>
        <w:t>Federal</w:t>
      </w:r>
      <w:r>
        <w:rPr>
          <w:color w:val="6E6158"/>
          <w:spacing w:val="18"/>
        </w:rPr>
        <w:t> </w:t>
      </w:r>
      <w:r>
        <w:rPr>
          <w:color w:val="6E6158"/>
        </w:rPr>
        <w:t>Circuit.</w:t>
      </w:r>
      <w:r>
        <w:rPr>
          <w:color w:val="6E6158"/>
          <w:spacing w:val="18"/>
        </w:rPr>
        <w:t> </w:t>
      </w:r>
      <w:r>
        <w:rPr>
          <w:color w:val="6E6158"/>
        </w:rPr>
        <w:t>We</w:t>
      </w:r>
      <w:r>
        <w:rPr>
          <w:color w:val="6E6158"/>
          <w:spacing w:val="18"/>
        </w:rPr>
        <w:t> </w:t>
      </w:r>
      <w:r>
        <w:rPr>
          <w:color w:val="6E6158"/>
        </w:rPr>
        <w:t>also</w:t>
      </w:r>
      <w:r>
        <w:rPr>
          <w:color w:val="6E6158"/>
          <w:spacing w:val="18"/>
        </w:rPr>
        <w:t> </w:t>
      </w:r>
      <w:r>
        <w:rPr>
          <w:color w:val="6E6158"/>
        </w:rPr>
        <w:t>handle</w:t>
      </w:r>
      <w:r>
        <w:rPr>
          <w:color w:val="6E6158"/>
          <w:spacing w:val="18"/>
        </w:rPr>
        <w:t> </w:t>
      </w:r>
      <w:r>
        <w:rPr>
          <w:color w:val="6E6158"/>
        </w:rPr>
        <w:t>arbitration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mediation.</w:t>
      </w:r>
      <w:r>
        <w:rPr>
          <w:color w:val="6E6158"/>
          <w:spacing w:val="18"/>
        </w:rPr>
        <w:t> </w:t>
      </w:r>
      <w:r>
        <w:rPr>
          <w:color w:val="6E6158"/>
        </w:rPr>
        <w:t>We</w:t>
      </w:r>
      <w:r>
        <w:rPr>
          <w:color w:val="6E6158"/>
          <w:spacing w:val="18"/>
        </w:rPr>
        <w:t> </w:t>
      </w:r>
      <w:r>
        <w:rPr>
          <w:color w:val="6E6158"/>
        </w:rPr>
        <w:t>provide</w:t>
      </w:r>
      <w:r>
        <w:rPr>
          <w:color w:val="6E6158"/>
          <w:spacing w:val="18"/>
        </w:rPr>
        <w:t> </w:t>
      </w:r>
      <w:r>
        <w:rPr>
          <w:color w:val="6E6158"/>
        </w:rPr>
        <w:t>efficient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cost-effective counseling and representation, and work closely with our clients to pursue </w:t>
      </w:r>
      <w:r>
        <w:rPr>
          <w:color w:val="6E6158"/>
        </w:rPr>
        <w:t>practical,</w:t>
      </w:r>
      <w:r>
        <w:rPr>
          <w:color w:val="6E6158"/>
          <w:spacing w:val="40"/>
        </w:rPr>
        <w:t> </w:t>
      </w:r>
      <w:r>
        <w:rPr>
          <w:color w:val="6E6158"/>
        </w:rPr>
        <w:t>business-focused</w:t>
      </w:r>
      <w:r>
        <w:rPr>
          <w:color w:val="6E6158"/>
          <w:spacing w:val="38"/>
        </w:rPr>
        <w:t> </w:t>
      </w:r>
      <w:r>
        <w:rPr>
          <w:color w:val="6E6158"/>
        </w:rPr>
        <w:t>outcomes,</w:t>
      </w:r>
      <w:r>
        <w:rPr>
          <w:color w:val="6E6158"/>
          <w:spacing w:val="38"/>
        </w:rPr>
        <w:t> </w:t>
      </w:r>
      <w:r>
        <w:rPr>
          <w:color w:val="6E6158"/>
        </w:rPr>
        <w:t>including</w:t>
      </w:r>
      <w:r>
        <w:rPr>
          <w:color w:val="6E6158"/>
          <w:spacing w:val="38"/>
        </w:rPr>
        <w:t> </w:t>
      </w:r>
      <w:r>
        <w:rPr>
          <w:color w:val="6E6158"/>
        </w:rPr>
        <w:t>early</w:t>
      </w:r>
      <w:r>
        <w:rPr>
          <w:color w:val="6E6158"/>
          <w:spacing w:val="38"/>
        </w:rPr>
        <w:t> </w:t>
      </w:r>
      <w:r>
        <w:rPr>
          <w:color w:val="6E6158"/>
        </w:rPr>
        <w:t>settlement.</w:t>
      </w:r>
      <w:r>
        <w:rPr>
          <w:color w:val="6E6158"/>
          <w:spacing w:val="38"/>
        </w:rPr>
        <w:t> </w:t>
      </w:r>
      <w:r>
        <w:rPr>
          <w:color w:val="6E6158"/>
        </w:rPr>
        <w:t>Our</w:t>
      </w:r>
      <w:r>
        <w:rPr>
          <w:color w:val="6E6158"/>
          <w:spacing w:val="38"/>
        </w:rPr>
        <w:t> </w:t>
      </w:r>
      <w:r>
        <w:rPr>
          <w:color w:val="6E6158"/>
        </w:rPr>
        <w:t>IP</w:t>
      </w:r>
      <w:r>
        <w:rPr>
          <w:color w:val="6E6158"/>
          <w:spacing w:val="38"/>
        </w:rPr>
        <w:t> </w:t>
      </w:r>
      <w:r>
        <w:rPr>
          <w:color w:val="6E6158"/>
        </w:rPr>
        <w:t>litigation</w:t>
      </w:r>
      <w:r>
        <w:rPr>
          <w:color w:val="6E6158"/>
          <w:spacing w:val="38"/>
        </w:rPr>
        <w:t> </w:t>
      </w:r>
      <w:r>
        <w:rPr>
          <w:color w:val="6E6158"/>
        </w:rPr>
        <w:t>experience</w:t>
      </w:r>
      <w:r>
        <w:rPr>
          <w:color w:val="6E6158"/>
          <w:spacing w:val="38"/>
        </w:rPr>
        <w:t> </w:t>
      </w:r>
      <w:r>
        <w:rPr>
          <w:color w:val="6E6158"/>
        </w:rPr>
        <w:t>runs</w:t>
      </w:r>
      <w:r>
        <w:rPr>
          <w:color w:val="6E6158"/>
          <w:spacing w:val="38"/>
        </w:rPr>
        <w:t> </w:t>
      </w:r>
      <w:r>
        <w:rPr>
          <w:color w:val="6E6158"/>
        </w:rPr>
        <w:t>the</w:t>
      </w:r>
    </w:p>
    <w:p>
      <w:pPr>
        <w:pStyle w:val="BodyText"/>
        <w:spacing w:before="8"/>
      </w:pPr>
      <w:r>
        <w:rPr>
          <w:color w:val="6E6158"/>
        </w:rPr>
        <w:t>gamut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2"/>
        </w:rPr>
        <w:t> </w:t>
      </w:r>
      <w:r>
        <w:rPr>
          <w:color w:val="6E6158"/>
        </w:rPr>
        <w:t>quick,</w:t>
      </w:r>
      <w:r>
        <w:rPr>
          <w:color w:val="6E6158"/>
          <w:spacing w:val="13"/>
        </w:rPr>
        <w:t> </w:t>
      </w:r>
      <w:r>
        <w:rPr>
          <w:color w:val="6E6158"/>
        </w:rPr>
        <w:t>efficient</w:t>
      </w:r>
      <w:r>
        <w:rPr>
          <w:color w:val="6E6158"/>
          <w:spacing w:val="12"/>
        </w:rPr>
        <w:t> </w:t>
      </w:r>
      <w:r>
        <w:rPr>
          <w:color w:val="6E6158"/>
        </w:rPr>
        <w:t>resolutions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</w:rPr>
        <w:t>high-stakes</w:t>
      </w:r>
      <w:r>
        <w:rPr>
          <w:color w:val="6E6158"/>
          <w:spacing w:val="12"/>
        </w:rPr>
        <w:t> </w:t>
      </w:r>
      <w:r>
        <w:rPr>
          <w:color w:val="6E6158"/>
        </w:rPr>
        <w:t>IP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litigation.</w:t>
      </w:r>
    </w:p>
    <w:p>
      <w:pPr>
        <w:pStyle w:val="Heading2"/>
        <w:spacing w:before="213"/>
      </w:pPr>
      <w:r>
        <w:rPr>
          <w:color w:val="FF8100"/>
        </w:rPr>
        <w:t>IP</w:t>
      </w:r>
      <w:r>
        <w:rPr>
          <w:color w:val="FF8100"/>
          <w:spacing w:val="9"/>
        </w:rPr>
        <w:t> </w:t>
      </w:r>
      <w:r>
        <w:rPr>
          <w:color w:val="FF8100"/>
        </w:rPr>
        <w:t>TRANSACTIONS,</w:t>
      </w:r>
      <w:r>
        <w:rPr>
          <w:color w:val="FF8100"/>
          <w:spacing w:val="10"/>
        </w:rPr>
        <w:t> </w:t>
      </w:r>
      <w:r>
        <w:rPr>
          <w:color w:val="FF8100"/>
        </w:rPr>
        <w:t>LICENSING,</w:t>
      </w:r>
      <w:r>
        <w:rPr>
          <w:color w:val="FF8100"/>
          <w:spacing w:val="9"/>
        </w:rPr>
        <w:t> </w:t>
      </w:r>
      <w:r>
        <w:rPr>
          <w:color w:val="FF8100"/>
        </w:rPr>
        <w:t>AND</w:t>
      </w:r>
      <w:r>
        <w:rPr>
          <w:color w:val="FF8100"/>
          <w:spacing w:val="10"/>
        </w:rPr>
        <w:t> </w:t>
      </w:r>
      <w:r>
        <w:rPr>
          <w:color w:val="FF8100"/>
        </w:rPr>
        <w:t>DUE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DILIGENCE</w:t>
      </w:r>
    </w:p>
    <w:p>
      <w:pPr>
        <w:pStyle w:val="BodyText"/>
        <w:spacing w:line="292" w:lineRule="auto" w:before="147"/>
        <w:ind w:right="383"/>
      </w:pPr>
      <w:r>
        <w:rPr>
          <w:color w:val="6E6158"/>
        </w:rPr>
        <w:t>Our attorneys have extensive experience and regularly assist clients with all types of IP-</w:t>
      </w:r>
      <w:r>
        <w:rPr>
          <w:color w:val="6E6158"/>
        </w:rPr>
        <w:t>related</w:t>
      </w:r>
      <w:r>
        <w:rPr>
          <w:color w:val="6E6158"/>
          <w:spacing w:val="40"/>
        </w:rPr>
        <w:t> </w:t>
      </w:r>
      <w:r>
        <w:rPr>
          <w:color w:val="6E6158"/>
        </w:rPr>
        <w:t>business transactions. We guide our clients in evaluating some of the most important components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company’s</w:t>
      </w:r>
      <w:r>
        <w:rPr>
          <w:color w:val="6E6158"/>
          <w:spacing w:val="27"/>
        </w:rPr>
        <w:t> </w:t>
      </w:r>
      <w:r>
        <w:rPr>
          <w:color w:val="6E6158"/>
        </w:rPr>
        <w:t>value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assessing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negotiating</w:t>
      </w:r>
      <w:r>
        <w:rPr>
          <w:color w:val="6E6158"/>
          <w:spacing w:val="27"/>
        </w:rPr>
        <w:t> </w:t>
      </w:r>
      <w:r>
        <w:rPr>
          <w:color w:val="6E6158"/>
        </w:rPr>
        <w:t>business</w:t>
      </w:r>
      <w:r>
        <w:rPr>
          <w:color w:val="6E6158"/>
          <w:spacing w:val="27"/>
        </w:rPr>
        <w:t> </w:t>
      </w:r>
      <w:r>
        <w:rPr>
          <w:color w:val="6E6158"/>
        </w:rPr>
        <w:t>deals,</w:t>
      </w:r>
      <w:r>
        <w:rPr>
          <w:color w:val="6E6158"/>
          <w:spacing w:val="27"/>
        </w:rPr>
        <w:t> </w:t>
      </w:r>
      <w:r>
        <w:rPr>
          <w:color w:val="6E6158"/>
        </w:rPr>
        <w:t>partnerships,</w:t>
      </w:r>
    </w:p>
    <w:p>
      <w:pPr>
        <w:pStyle w:val="BodyText"/>
        <w:spacing w:before="10"/>
      </w:pPr>
      <w:r>
        <w:rPr>
          <w:color w:val="6E6158"/>
        </w:rPr>
        <w:t>licensing,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acquisitions.</w:t>
      </w:r>
      <w:r>
        <w:rPr>
          <w:color w:val="6E6158"/>
          <w:spacing w:val="14"/>
        </w:rPr>
        <w:t> </w:t>
      </w:r>
      <w:r>
        <w:rPr>
          <w:color w:val="6E6158"/>
        </w:rPr>
        <w:t>Our</w:t>
      </w:r>
      <w:r>
        <w:rPr>
          <w:color w:val="6E6158"/>
          <w:spacing w:val="13"/>
        </w:rPr>
        <w:t> </w:t>
      </w:r>
      <w:r>
        <w:rPr>
          <w:color w:val="6E6158"/>
        </w:rPr>
        <w:t>work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includes:</w:t>
      </w:r>
    </w:p>
    <w:p>
      <w:pPr>
        <w:pStyle w:val="BodyText"/>
        <w:spacing w:before="14"/>
        <w:ind w:left="0"/>
      </w:pPr>
    </w:p>
    <w:p>
      <w:pPr>
        <w:pStyle w:val="BodyText"/>
      </w:pPr>
      <w:r>
        <w:rPr>
          <w:color w:val="6E6158"/>
        </w:rPr>
        <w:t>Due</w:t>
      </w:r>
      <w:r>
        <w:rPr>
          <w:color w:val="6E6158"/>
          <w:spacing w:val="13"/>
        </w:rPr>
        <w:t> </w:t>
      </w:r>
      <w:r>
        <w:rPr>
          <w:color w:val="6E6158"/>
        </w:rPr>
        <w:t>diligence,</w:t>
      </w:r>
      <w:r>
        <w:rPr>
          <w:color w:val="6E6158"/>
          <w:spacing w:val="13"/>
        </w:rPr>
        <w:t> </w:t>
      </w:r>
      <w:r>
        <w:rPr>
          <w:color w:val="6E6158"/>
        </w:rPr>
        <w:t>patent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trademark</w:t>
      </w:r>
      <w:r>
        <w:rPr>
          <w:color w:val="6E6158"/>
          <w:spacing w:val="13"/>
        </w:rPr>
        <w:t> </w:t>
      </w:r>
      <w:r>
        <w:rPr>
          <w:color w:val="6E6158"/>
        </w:rPr>
        <w:t>portfolio</w:t>
      </w:r>
      <w:r>
        <w:rPr>
          <w:color w:val="6E6158"/>
          <w:spacing w:val="14"/>
        </w:rPr>
        <w:t> </w:t>
      </w:r>
      <w:r>
        <w:rPr>
          <w:color w:val="6E6158"/>
        </w:rPr>
        <w:t>analyses,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IP</w:t>
      </w:r>
      <w:r>
        <w:rPr>
          <w:color w:val="6E6158"/>
          <w:spacing w:val="14"/>
        </w:rPr>
        <w:t> </w:t>
      </w:r>
      <w:r>
        <w:rPr>
          <w:color w:val="6E6158"/>
        </w:rPr>
        <w:t>litigation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assessments.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7" w:lineRule="auto" w:before="83"/>
        <w:ind w:right="583"/>
      </w:pPr>
      <w:r>
        <w:rPr>
          <w:color w:val="6E6158"/>
        </w:rPr>
        <w:t>Preparing and negotiating software license agreements, SaaS agreements, service level</w:t>
      </w:r>
      <w:r>
        <w:rPr>
          <w:color w:val="6E6158"/>
          <w:spacing w:val="40"/>
        </w:rPr>
        <w:t> </w:t>
      </w:r>
      <w:r>
        <w:rPr>
          <w:color w:val="6E6158"/>
        </w:rPr>
        <w:t>agreements, licensing, joint development agreements, technology transfer agreements,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 contracts involving intellectual property rights.</w:t>
      </w:r>
    </w:p>
    <w:p>
      <w:pPr>
        <w:pStyle w:val="BodyText"/>
        <w:spacing w:line="292" w:lineRule="auto" w:before="118"/>
        <w:ind w:right="583"/>
      </w:pPr>
      <w:r>
        <w:rPr>
          <w:color w:val="6E6158"/>
        </w:rPr>
        <w:t>Conducting IP audits, portfolio reviews, due diligence, Hatch-Waxman analyses, privacy </w:t>
      </w:r>
      <w:r>
        <w:rPr>
          <w:color w:val="6E6158"/>
        </w:rPr>
        <w:t>and data security reviews, open-source and software-related assessments, and evaluations of IP</w:t>
      </w:r>
      <w:r>
        <w:rPr>
          <w:color w:val="6E6158"/>
          <w:spacing w:val="40"/>
        </w:rPr>
        <w:t> </w:t>
      </w:r>
      <w:r>
        <w:rPr>
          <w:color w:val="6E6158"/>
        </w:rPr>
        <w:t>representations, warranties, covenants, assignments, and licenses.</w:t>
      </w:r>
    </w:p>
    <w:p>
      <w:pPr>
        <w:pStyle w:val="BodyText"/>
        <w:spacing w:before="12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PRIVACY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8"/>
        </w:rPr>
        <w:t> </w:t>
      </w:r>
      <w:r>
        <w:rPr>
          <w:color w:val="FF8100"/>
        </w:rPr>
        <w:t>DATA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SECURITY</w:t>
      </w:r>
    </w:p>
    <w:p>
      <w:pPr>
        <w:pStyle w:val="BodyText"/>
        <w:spacing w:line="292" w:lineRule="auto" w:before="147"/>
        <w:ind w:right="455"/>
      </w:pPr>
      <w:r>
        <w:rPr>
          <w:color w:val="6E6158"/>
        </w:rPr>
        <w:t>Our IP team works closely with our </w:t>
      </w:r>
      <w:hyperlink r:id="rId18">
        <w:r>
          <w:rPr>
            <w:color w:val="F5821F"/>
          </w:rPr>
          <w:t>Privacy and Data Security</w:t>
        </w:r>
      </w:hyperlink>
      <w:r>
        <w:rPr>
          <w:color w:val="F5821F"/>
        </w:rPr>
        <w:t> </w:t>
      </w:r>
      <w:r>
        <w:rPr>
          <w:color w:val="6E6158"/>
        </w:rPr>
        <w:t>team on a variety of matters in</w:t>
      </w:r>
      <w:r>
        <w:rPr>
          <w:color w:val="6E6158"/>
          <w:spacing w:val="40"/>
        </w:rPr>
        <w:t> </w:t>
      </w:r>
      <w:r>
        <w:rPr>
          <w:color w:val="6E6158"/>
        </w:rPr>
        <w:t>which our depth of experience in both IP matters and privacy and data security issues enables</w:t>
      </w:r>
      <w:r>
        <w:rPr>
          <w:color w:val="6E6158"/>
          <w:spacing w:val="80"/>
        </w:rPr>
        <w:t> </w:t>
      </w:r>
      <w:r>
        <w:rPr>
          <w:color w:val="6E6158"/>
        </w:rPr>
        <w:t>us to provide valuable cross-practice counseling to our clients.</w:t>
      </w:r>
    </w:p>
    <w:p>
      <w:pPr>
        <w:pStyle w:val="Heading2"/>
        <w:spacing w:before="163"/>
      </w:pPr>
      <w:r>
        <w:rPr>
          <w:color w:val="FF8100"/>
        </w:rPr>
        <w:t>ARTIFICIAL</w:t>
      </w:r>
      <w:r>
        <w:rPr>
          <w:color w:val="FF8100"/>
          <w:spacing w:val="10"/>
        </w:rPr>
        <w:t> </w:t>
      </w:r>
      <w:r>
        <w:rPr>
          <w:color w:val="FF8100"/>
        </w:rPr>
        <w:t>INTELLIGENCE</w:t>
      </w:r>
      <w:r>
        <w:rPr>
          <w:color w:val="FF8100"/>
          <w:spacing w:val="11"/>
        </w:rPr>
        <w:t> </w:t>
      </w:r>
      <w:r>
        <w:rPr>
          <w:color w:val="FF8100"/>
        </w:rPr>
        <w:t>(AI)</w:t>
      </w:r>
      <w:r>
        <w:rPr>
          <w:color w:val="FF8100"/>
          <w:spacing w:val="11"/>
        </w:rPr>
        <w:t> </w:t>
      </w:r>
      <w:r>
        <w:rPr>
          <w:color w:val="FF8100"/>
        </w:rPr>
        <w:t>AND</w:t>
      </w:r>
      <w:r>
        <w:rPr>
          <w:color w:val="FF8100"/>
          <w:spacing w:val="11"/>
        </w:rPr>
        <w:t> </w:t>
      </w:r>
      <w:r>
        <w:rPr>
          <w:color w:val="FF8100"/>
        </w:rPr>
        <w:t>EMERGING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TECHNOLOGY</w:t>
      </w:r>
    </w:p>
    <w:p>
      <w:pPr>
        <w:pStyle w:val="BodyText"/>
        <w:spacing w:line="292" w:lineRule="auto" w:before="155"/>
        <w:ind w:right="227"/>
      </w:pPr>
      <w:r>
        <w:rPr>
          <w:color w:val="6E6158"/>
        </w:rPr>
        <w:t>Our IP attorneys team up with our </w:t>
      </w:r>
      <w:hyperlink r:id="rId19">
        <w:r>
          <w:rPr>
            <w:color w:val="F5821F"/>
          </w:rPr>
          <w:t>Artificial Intelligence</w:t>
        </w:r>
      </w:hyperlink>
      <w:r>
        <w:rPr>
          <w:color w:val="F5821F"/>
        </w:rPr>
        <w:t> </w:t>
      </w:r>
      <w:r>
        <w:rPr>
          <w:color w:val="6E6158"/>
        </w:rPr>
        <w:t>team to provide our clients with insightful</w:t>
      </w:r>
      <w:r>
        <w:rPr>
          <w:color w:val="6E6158"/>
          <w:spacing w:val="40"/>
        </w:rPr>
        <w:t> </w:t>
      </w:r>
      <w:r>
        <w:rPr>
          <w:color w:val="6E6158"/>
        </w:rPr>
        <w:t>cross-practice assistance on matters involving artificial intelligence (AI).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4"/>
      <w:jc w:val="center"/>
      <w:outlineLvl w:val="1"/>
    </w:pPr>
    <w:rPr>
      <w:rFonts w:ascii="Century Gothic" w:hAnsi="Century Gothic" w:eastAsia="Century Gothic" w:cs="Century Gothic"/>
      <w:b/>
      <w:bCs/>
      <w:sz w:val="42"/>
      <w:szCs w:val="4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right="4"/>
      <w:jc w:val="center"/>
      <w:outlineLvl w:val="3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s://www.fennemorelaw.com/services/intellectual-property-and-ip-litigation/" TargetMode="External"/><Relationship Id="rId10" Type="http://schemas.openxmlformats.org/officeDocument/2006/relationships/hyperlink" Target="https://www.fennemorelaw.com/services/business-litigation/" TargetMode="External"/><Relationship Id="rId11" Type="http://schemas.openxmlformats.org/officeDocument/2006/relationships/hyperlink" Target="https://www.fennemorelaw.com/people/attorneys/eugene-m-pak/" TargetMode="External"/><Relationship Id="rId12" Type="http://schemas.openxmlformats.org/officeDocument/2006/relationships/hyperlink" Target="https://www.fennemorelaw.com/contact-us/#oakland" TargetMode="External"/><Relationship Id="rId13" Type="http://schemas.openxmlformats.org/officeDocument/2006/relationships/hyperlink" Target="mailto:epak@fennemorelaw.com" TargetMode="External"/><Relationship Id="rId14" Type="http://schemas.openxmlformats.org/officeDocument/2006/relationships/image" Target="media/image4.png"/><Relationship Id="rId15" Type="http://schemas.openxmlformats.org/officeDocument/2006/relationships/hyperlink" Target="https://www.fennemorelaw.com/people/attorneys/kathleen-b-carr/" TargetMode="External"/><Relationship Id="rId16" Type="http://schemas.openxmlformats.org/officeDocument/2006/relationships/hyperlink" Target="https://www.fennemorelaw.com/contact-us/#fennemore-forward" TargetMode="External"/><Relationship Id="rId17" Type="http://schemas.openxmlformats.org/officeDocument/2006/relationships/hyperlink" Target="mailto:kbcarr@fennemorelaw.com" TargetMode="External"/><Relationship Id="rId18" Type="http://schemas.openxmlformats.org/officeDocument/2006/relationships/hyperlink" Target="https://www.fennemorelaw.com/services/privacy-and-data-security-practice/" TargetMode="External"/><Relationship Id="rId19" Type="http://schemas.openxmlformats.org/officeDocument/2006/relationships/hyperlink" Target="https://www.fennemorelaw.com/services/artificial-intelligence-ai-consulting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Intellectual Property - Fennemore</dc:title>
  <dcterms:created xsi:type="dcterms:W3CDTF">2026-10-06T13:12:33Z</dcterms:created>
  <dcterms:modified xsi:type="dcterms:W3CDTF">2026-10-06T13:12:33Z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2026-10-06T00:00:00Z</vt:filetime>
  </property>
  <property fmtid="{D5CDD505-2E9C-101B-9397-08002B2CF9AE}" pid="6" name="Producer">
    <vt:lpwstr>Skia/PDF m154</vt:lpwstr>
  </property>
</Properties>
</file>