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Kathleen B Car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759" w:right="761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KATHLEEN</w:t>
                              </w:r>
                              <w:r>
                                <w:rPr>
                                  <w:color w:val="FFFFFF"/>
                                  <w:spacing w:val="-25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B.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CARR</w:t>
                              </w:r>
                            </w:p>
                            <w:p>
                              <w:pPr>
                                <w:spacing w:before="48"/>
                                <w:ind w:left="759" w:right="761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759" w:right="76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Intellectual</w:t>
                                </w:r>
                                <w:r>
                                  <w:rPr>
                                    <w:color w:val="FFFFFF"/>
                                    <w:spacing w:val="8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Property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59" w:right="76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617.927.9925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602.916.5999</w:t>
                              </w:r>
                            </w:p>
                            <w:p>
                              <w:pPr>
                                <w:spacing w:before="119"/>
                                <w:ind w:left="759" w:right="76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kbcarr@fennemorelaw.com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Kathleen B Carr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759" w:right="761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KATHLEEN</w:t>
                        </w:r>
                        <w:r>
                          <w:rPr>
                            <w:color w:val="FFFFFF"/>
                            <w:spacing w:val="-25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B.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CARR</w:t>
                        </w:r>
                      </w:p>
                      <w:p>
                        <w:pPr>
                          <w:spacing w:before="48"/>
                          <w:ind w:left="759" w:right="761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759" w:right="761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Intellectual</w:t>
                          </w:r>
                          <w:r>
                            <w:rPr>
                              <w:color w:val="FFFFFF"/>
                              <w:spacing w:val="8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Property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759" w:right="761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617.927.9925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602.916.5999</w:t>
                        </w:r>
                      </w:p>
                      <w:p>
                        <w:pPr>
                          <w:spacing w:before="119"/>
                          <w:ind w:left="759" w:right="761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kbcarr@fennemorelaw.com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KATHLEEN</w:t>
      </w:r>
      <w:r>
        <w:rPr>
          <w:color w:val="FF8100"/>
          <w:spacing w:val="7"/>
        </w:rPr>
        <w:t> </w:t>
      </w:r>
      <w:r>
        <w:rPr>
          <w:color w:val="FF8100"/>
        </w:rPr>
        <w:t>B.</w:t>
      </w:r>
      <w:r>
        <w:rPr>
          <w:color w:val="FF8100"/>
          <w:spacing w:val="8"/>
        </w:rPr>
        <w:t> </w:t>
      </w:r>
      <w:r>
        <w:rPr>
          <w:color w:val="FF8100"/>
          <w:spacing w:val="-4"/>
        </w:rPr>
        <w:t>CARR</w:t>
      </w:r>
    </w:p>
    <w:p>
      <w:pPr>
        <w:pStyle w:val="BodyText"/>
        <w:spacing w:line="297" w:lineRule="auto" w:before="147"/>
        <w:ind w:right="679"/>
      </w:pPr>
      <w:r>
        <w:rPr>
          <w:color w:val="6E6158"/>
        </w:rPr>
        <w:t>Kathleen B. Carr is a Director in and Vice Chair of Fennemore’s </w:t>
      </w:r>
      <w:hyperlink r:id="rId8">
        <w:r>
          <w:rPr>
            <w:color w:val="F5821F"/>
          </w:rPr>
          <w:t>Intellectual Property</w:t>
        </w:r>
      </w:hyperlink>
      <w:r>
        <w:rPr>
          <w:color w:val="F5821F"/>
        </w:rPr>
        <w:t> </w:t>
      </w:r>
      <w:r>
        <w:rPr>
          <w:color w:val="6E6158"/>
        </w:rPr>
        <w:t>practice</w:t>
      </w:r>
      <w:r>
        <w:rPr>
          <w:color w:val="6E6158"/>
          <w:spacing w:val="40"/>
        </w:rPr>
        <w:t> </w:t>
      </w:r>
      <w:r>
        <w:rPr>
          <w:color w:val="6E6158"/>
        </w:rPr>
        <w:t>group.</w:t>
      </w:r>
      <w:r>
        <w:rPr>
          <w:color w:val="6E6158"/>
          <w:spacing w:val="80"/>
        </w:rPr>
        <w:t> </w:t>
      </w:r>
      <w:r>
        <w:rPr>
          <w:color w:val="6E6158"/>
        </w:rPr>
        <w:t>She draws upon extensive litigation experience to strategically guide clients through </w:t>
      </w:r>
      <w:r>
        <w:rPr>
          <w:color w:val="6E6158"/>
        </w:rPr>
        <w:t>a broad</w:t>
      </w:r>
      <w:r>
        <w:rPr>
          <w:color w:val="6E6158"/>
          <w:spacing w:val="40"/>
        </w:rPr>
        <w:t> </w:t>
      </w:r>
      <w:r>
        <w:rPr>
          <w:color w:val="6E6158"/>
        </w:rPr>
        <w:t>spectrum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intellectual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commercial</w:t>
      </w:r>
      <w:r>
        <w:rPr>
          <w:color w:val="6E6158"/>
          <w:spacing w:val="40"/>
        </w:rPr>
        <w:t> </w:t>
      </w:r>
      <w:r>
        <w:rPr>
          <w:color w:val="6E6158"/>
        </w:rPr>
        <w:t>litigation</w:t>
      </w:r>
      <w:r>
        <w:rPr>
          <w:color w:val="6E6158"/>
          <w:spacing w:val="40"/>
        </w:rPr>
        <w:t> </w:t>
      </w:r>
      <w:r>
        <w:rPr>
          <w:color w:val="6E6158"/>
        </w:rPr>
        <w:t>matters.</w:t>
      </w:r>
    </w:p>
    <w:p>
      <w:pPr>
        <w:pStyle w:val="BodyText"/>
        <w:spacing w:line="292" w:lineRule="auto" w:before="191"/>
        <w:ind w:right="679"/>
      </w:pPr>
      <w:r>
        <w:rPr>
          <w:color w:val="6E6158"/>
        </w:rPr>
        <w:t>Kathleen’s intellectual property practice encompasses patent, trademark, and </w:t>
      </w:r>
      <w:r>
        <w:rPr>
          <w:color w:val="6E6158"/>
        </w:rPr>
        <w:t>copyright litigation.</w:t>
      </w:r>
      <w:r>
        <w:rPr>
          <w:color w:val="6E6158"/>
          <w:spacing w:val="32"/>
        </w:rPr>
        <w:t> </w:t>
      </w:r>
      <w:r>
        <w:rPr>
          <w:color w:val="6E6158"/>
        </w:rPr>
        <w:t>She</w:t>
      </w:r>
      <w:r>
        <w:rPr>
          <w:color w:val="6E6158"/>
          <w:spacing w:val="32"/>
        </w:rPr>
        <w:t> </w:t>
      </w:r>
      <w:r>
        <w:rPr>
          <w:color w:val="6E6158"/>
        </w:rPr>
        <w:t>has</w:t>
      </w:r>
      <w:r>
        <w:rPr>
          <w:color w:val="6E6158"/>
          <w:spacing w:val="32"/>
        </w:rPr>
        <w:t> </w:t>
      </w:r>
      <w:r>
        <w:rPr>
          <w:color w:val="6E6158"/>
        </w:rPr>
        <w:t>led</w:t>
      </w:r>
      <w:r>
        <w:rPr>
          <w:color w:val="6E6158"/>
          <w:spacing w:val="32"/>
        </w:rPr>
        <w:t> </w:t>
      </w:r>
      <w:r>
        <w:rPr>
          <w:color w:val="6E6158"/>
        </w:rPr>
        <w:t>trial</w:t>
      </w:r>
      <w:r>
        <w:rPr>
          <w:color w:val="6E6158"/>
          <w:spacing w:val="32"/>
        </w:rPr>
        <w:t> </w:t>
      </w:r>
      <w:r>
        <w:rPr>
          <w:color w:val="6E6158"/>
        </w:rPr>
        <w:t>teams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multibillion-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multimillion-dollar</w:t>
      </w:r>
      <w:r>
        <w:rPr>
          <w:color w:val="6E6158"/>
          <w:spacing w:val="32"/>
        </w:rPr>
        <w:t> </w:t>
      </w:r>
      <w:r>
        <w:rPr>
          <w:color w:val="6E6158"/>
        </w:rPr>
        <w:t>Hatch</w:t>
      </w:r>
      <w:r>
        <w:rPr>
          <w:color w:val="6E6158"/>
          <w:spacing w:val="32"/>
        </w:rPr>
        <w:t> </w:t>
      </w:r>
      <w:r>
        <w:rPr>
          <w:color w:val="6E6158"/>
        </w:rPr>
        <w:t>Waxman</w:t>
      </w:r>
    </w:p>
    <w:p>
      <w:pPr>
        <w:pStyle w:val="BodyText"/>
        <w:spacing w:line="292" w:lineRule="auto" w:before="10"/>
        <w:ind w:right="679"/>
      </w:pPr>
      <w:r>
        <w:rPr>
          <w:color w:val="6E6158"/>
        </w:rPr>
        <w:t>pharmaceutical patent litigation. She has successfully litigated patent disputes across diverse</w:t>
      </w:r>
      <w:r>
        <w:rPr>
          <w:color w:val="6E6158"/>
          <w:spacing w:val="40"/>
        </w:rPr>
        <w:t> </w:t>
      </w:r>
      <w:r>
        <w:rPr>
          <w:color w:val="6E6158"/>
        </w:rPr>
        <w:t>technologies—such as pharmaceuticals, biotechnology, mechanical devices, business </w:t>
      </w:r>
      <w:r>
        <w:rPr>
          <w:color w:val="6E6158"/>
        </w:rPr>
        <w:t>methods,</w:t>
      </w:r>
      <w:r>
        <w:rPr>
          <w:color w:val="6E6158"/>
          <w:spacing w:val="40"/>
        </w:rPr>
        <w:t> </w:t>
      </w:r>
      <w:r>
        <w:rPr>
          <w:color w:val="6E6158"/>
        </w:rPr>
        <w:t>printing machines, mechanical seals, fax technology, and photocopiers.</w:t>
      </w:r>
    </w:p>
    <w:p>
      <w:pPr>
        <w:pStyle w:val="BodyText"/>
        <w:spacing w:line="302" w:lineRule="auto" w:before="197"/>
        <w:ind w:right="679"/>
      </w:pPr>
      <w:r>
        <w:rPr>
          <w:color w:val="6E6158"/>
        </w:rPr>
        <w:t>Kathleen’s patent work comprises analyses and opinions regarding patent infringement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validity</w:t>
      </w:r>
      <w:r>
        <w:rPr>
          <w:color w:val="6E6158"/>
          <w:spacing w:val="40"/>
        </w:rPr>
        <w:t> </w:t>
      </w:r>
      <w:r>
        <w:rPr>
          <w:color w:val="6E6158"/>
        </w:rPr>
        <w:t>issues,</w:t>
      </w:r>
      <w:r>
        <w:rPr>
          <w:color w:val="6E6158"/>
          <w:spacing w:val="40"/>
        </w:rPr>
        <w:t> </w:t>
      </w:r>
      <w:r>
        <w:rPr>
          <w:color w:val="6E6158"/>
        </w:rPr>
        <w:t>Hatch-Waxman</w:t>
      </w:r>
      <w:r>
        <w:rPr>
          <w:color w:val="6E6158"/>
          <w:spacing w:val="40"/>
        </w:rPr>
        <w:t> </w:t>
      </w:r>
      <w:r>
        <w:rPr>
          <w:color w:val="6E6158"/>
        </w:rPr>
        <w:t>analyses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counseling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innovator</w:t>
      </w:r>
      <w:r>
        <w:rPr>
          <w:color w:val="6E6158"/>
          <w:spacing w:val="40"/>
        </w:rPr>
        <w:t> </w:t>
      </w:r>
      <w:r>
        <w:rPr>
          <w:color w:val="6E6158"/>
        </w:rPr>
        <w:t>pharmaceutical</w:t>
      </w:r>
    </w:p>
    <w:p>
      <w:pPr>
        <w:pStyle w:val="BodyText"/>
        <w:spacing w:line="292" w:lineRule="auto"/>
        <w:ind w:left="154" w:right="784" w:hanging="55"/>
      </w:pPr>
      <w:r>
        <w:rPr>
          <w:color w:val="6E6158"/>
        </w:rPr>
        <w:t>companies, and patent prosecution and portfolio management in a variety of technologies.</w:t>
      </w:r>
      <w:r>
        <w:rPr>
          <w:color w:val="6E6158"/>
          <w:spacing w:val="40"/>
        </w:rPr>
        <w:t> </w:t>
      </w:r>
      <w:r>
        <w:rPr>
          <w:color w:val="6E6158"/>
        </w:rPr>
        <w:t>She</w:t>
      </w:r>
      <w:r>
        <w:rPr>
          <w:color w:val="6E6158"/>
          <w:spacing w:val="10"/>
        </w:rPr>
        <w:t> </w:t>
      </w:r>
      <w:r>
        <w:rPr>
          <w:color w:val="6E6158"/>
        </w:rPr>
        <w:t>also</w:t>
      </w:r>
      <w:r>
        <w:rPr>
          <w:color w:val="6E6158"/>
          <w:spacing w:val="11"/>
        </w:rPr>
        <w:t> </w:t>
      </w:r>
      <w:r>
        <w:rPr>
          <w:color w:val="6E6158"/>
        </w:rPr>
        <w:t>has</w:t>
      </w:r>
      <w:r>
        <w:rPr>
          <w:color w:val="6E6158"/>
          <w:spacing w:val="11"/>
        </w:rPr>
        <w:t> </w:t>
      </w:r>
      <w:r>
        <w:rPr>
          <w:color w:val="6E6158"/>
        </w:rPr>
        <w:t>led</w:t>
      </w:r>
      <w:r>
        <w:rPr>
          <w:color w:val="6E6158"/>
          <w:spacing w:val="10"/>
        </w:rPr>
        <w:t> </w:t>
      </w:r>
      <w:r>
        <w:rPr>
          <w:color w:val="6E6158"/>
        </w:rPr>
        <w:t>inter</w:t>
      </w:r>
      <w:r>
        <w:rPr>
          <w:color w:val="6E6158"/>
          <w:spacing w:val="11"/>
        </w:rPr>
        <w:t> </w:t>
      </w:r>
      <w:r>
        <w:rPr>
          <w:color w:val="6E6158"/>
        </w:rPr>
        <w:t>partes</w:t>
      </w:r>
      <w:r>
        <w:rPr>
          <w:color w:val="6E6158"/>
          <w:spacing w:val="11"/>
        </w:rPr>
        <w:t> </w:t>
      </w:r>
      <w:r>
        <w:rPr>
          <w:color w:val="6E6158"/>
        </w:rPr>
        <w:t>review</w:t>
      </w:r>
      <w:r>
        <w:rPr>
          <w:color w:val="6E6158"/>
          <w:spacing w:val="10"/>
        </w:rPr>
        <w:t> </w:t>
      </w:r>
      <w:r>
        <w:rPr>
          <w:color w:val="6E6158"/>
        </w:rPr>
        <w:t>proceedings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favorable</w:t>
      </w:r>
      <w:r>
        <w:rPr>
          <w:color w:val="6E6158"/>
          <w:spacing w:val="10"/>
        </w:rPr>
        <w:t> </w:t>
      </w:r>
      <w:r>
        <w:rPr>
          <w:color w:val="6E6158"/>
        </w:rPr>
        <w:t>outcomes.</w:t>
      </w:r>
      <w:r>
        <w:rPr>
          <w:color w:val="6E6158"/>
          <w:spacing w:val="11"/>
        </w:rPr>
        <w:t> </w:t>
      </w:r>
      <w:r>
        <w:rPr>
          <w:color w:val="6E6158"/>
        </w:rPr>
        <w:t>She</w:t>
      </w:r>
      <w:r>
        <w:rPr>
          <w:color w:val="6E6158"/>
          <w:spacing w:val="11"/>
        </w:rPr>
        <w:t> </w:t>
      </w:r>
      <w:r>
        <w:rPr>
          <w:color w:val="6E6158"/>
        </w:rPr>
        <w:t>is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registered</w:t>
      </w:r>
    </w:p>
    <w:p>
      <w:pPr>
        <w:pStyle w:val="BodyTex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patent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attorney.</w:t>
      </w:r>
    </w:p>
    <w:p>
      <w:pPr>
        <w:pStyle w:val="BodyText"/>
        <w:spacing w:before="14"/>
        <w:ind w:left="0"/>
      </w:pPr>
    </w:p>
    <w:p>
      <w:pPr>
        <w:pStyle w:val="BodyText"/>
      </w:pP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trademark</w:t>
      </w:r>
      <w:r>
        <w:rPr>
          <w:color w:val="6E6158"/>
          <w:spacing w:val="13"/>
        </w:rPr>
        <w:t> </w:t>
      </w:r>
      <w:r>
        <w:rPr>
          <w:color w:val="6E6158"/>
        </w:rPr>
        <w:t>matters,</w:t>
      </w:r>
      <w:r>
        <w:rPr>
          <w:color w:val="6E6158"/>
          <w:spacing w:val="13"/>
        </w:rPr>
        <w:t> </w:t>
      </w:r>
      <w:r>
        <w:rPr>
          <w:color w:val="6E6158"/>
        </w:rPr>
        <w:t>Kathleen</w:t>
      </w:r>
      <w:r>
        <w:rPr>
          <w:color w:val="6E6158"/>
          <w:spacing w:val="13"/>
        </w:rPr>
        <w:t> </w:t>
      </w:r>
      <w:r>
        <w:rPr>
          <w:color w:val="6E6158"/>
        </w:rPr>
        <w:t>has</w:t>
      </w:r>
      <w:r>
        <w:rPr>
          <w:color w:val="6E6158"/>
          <w:spacing w:val="13"/>
        </w:rPr>
        <w:t> </w:t>
      </w:r>
      <w:r>
        <w:rPr>
          <w:color w:val="6E6158"/>
        </w:rPr>
        <w:t>represented</w:t>
      </w:r>
      <w:r>
        <w:rPr>
          <w:color w:val="6E6158"/>
          <w:spacing w:val="13"/>
        </w:rPr>
        <w:t> </w:t>
      </w:r>
      <w:r>
        <w:rPr>
          <w:color w:val="6E6158"/>
        </w:rPr>
        <w:t>clients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various</w:t>
      </w:r>
      <w:r>
        <w:rPr>
          <w:color w:val="6E6158"/>
          <w:spacing w:val="14"/>
        </w:rPr>
        <w:t> </w:t>
      </w:r>
      <w:r>
        <w:rPr>
          <w:color w:val="6E6158"/>
        </w:rPr>
        <w:t>industries</w:t>
      </w:r>
      <w:r>
        <w:rPr>
          <w:color w:val="6E6158"/>
          <w:spacing w:val="13"/>
        </w:rPr>
        <w:t> </w:t>
      </w:r>
      <w:r>
        <w:rPr>
          <w:color w:val="6E6158"/>
        </w:rPr>
        <w:t>such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as</w:t>
      </w:r>
    </w:p>
    <w:p>
      <w:pPr>
        <w:pStyle w:val="BodyText"/>
        <w:spacing w:before="52"/>
      </w:pPr>
      <w:r>
        <w:rPr>
          <w:color w:val="6E6158"/>
        </w:rPr>
        <w:t>pharmaceuticals,</w:t>
      </w:r>
      <w:r>
        <w:rPr>
          <w:color w:val="6E6158"/>
          <w:spacing w:val="13"/>
        </w:rPr>
        <w:t> </w:t>
      </w:r>
      <w:r>
        <w:rPr>
          <w:color w:val="6E6158"/>
        </w:rPr>
        <w:t>hair</w:t>
      </w:r>
      <w:r>
        <w:rPr>
          <w:color w:val="6E6158"/>
          <w:spacing w:val="13"/>
        </w:rPr>
        <w:t> </w:t>
      </w:r>
      <w:r>
        <w:rPr>
          <w:color w:val="6E6158"/>
        </w:rPr>
        <w:t>restoration,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modeling</w:t>
      </w:r>
      <w:r>
        <w:rPr>
          <w:color w:val="6E6158"/>
          <w:spacing w:val="13"/>
        </w:rPr>
        <w:t> </w:t>
      </w:r>
      <w:r>
        <w:rPr>
          <w:color w:val="6E6158"/>
        </w:rPr>
        <w:t>agency.</w:t>
      </w:r>
      <w:r>
        <w:rPr>
          <w:color w:val="6E6158"/>
          <w:spacing w:val="13"/>
        </w:rPr>
        <w:t> </w:t>
      </w:r>
      <w:r>
        <w:rPr>
          <w:color w:val="6E6158"/>
        </w:rPr>
        <w:t>She</w:t>
      </w:r>
      <w:r>
        <w:rPr>
          <w:color w:val="6E6158"/>
          <w:spacing w:val="13"/>
        </w:rPr>
        <w:t> </w:t>
      </w:r>
      <w:r>
        <w:rPr>
          <w:color w:val="6E6158"/>
        </w:rPr>
        <w:t>has</w:t>
      </w:r>
      <w:r>
        <w:rPr>
          <w:color w:val="6E6158"/>
          <w:spacing w:val="13"/>
        </w:rPr>
        <w:t> </w:t>
      </w:r>
      <w:r>
        <w:rPr>
          <w:color w:val="6E6158"/>
        </w:rPr>
        <w:t>litigated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diverse</w:t>
      </w:r>
      <w:r>
        <w:rPr>
          <w:color w:val="6E6158"/>
          <w:spacing w:val="13"/>
        </w:rPr>
        <w:t> </w:t>
      </w:r>
      <w:r>
        <w:rPr>
          <w:color w:val="6E6158"/>
        </w:rPr>
        <w:t>mix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of</w:t>
      </w:r>
    </w:p>
    <w:p>
      <w:pPr>
        <w:pStyle w:val="BodyText"/>
        <w:spacing w:line="302" w:lineRule="auto" w:before="52"/>
        <w:ind w:right="784"/>
      </w:pPr>
      <w:r>
        <w:rPr>
          <w:color w:val="6E6158"/>
        </w:rPr>
        <w:t>trademark infringement matters, and has advised clients in a variety of trademark </w:t>
      </w:r>
      <w:r>
        <w:rPr>
          <w:color w:val="6E6158"/>
        </w:rPr>
        <w:t>prosecution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matters.</w:t>
      </w:r>
    </w:p>
    <w:p>
      <w:pPr>
        <w:pStyle w:val="BodyText"/>
        <w:spacing w:line="292" w:lineRule="auto" w:before="186"/>
        <w:ind w:right="679"/>
      </w:pPr>
      <w:r>
        <w:rPr>
          <w:color w:val="6E6158"/>
        </w:rPr>
        <w:t>Kathleen’s comprehensive intellectual property practice further comprises a wide variety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matters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alternative</w:t>
      </w:r>
      <w:r>
        <w:rPr>
          <w:color w:val="6E6158"/>
          <w:spacing w:val="40"/>
        </w:rPr>
        <w:t> </w:t>
      </w:r>
      <w:r>
        <w:rPr>
          <w:color w:val="6E6158"/>
        </w:rPr>
        <w:t>dispute</w:t>
      </w:r>
      <w:r>
        <w:rPr>
          <w:color w:val="6E6158"/>
          <w:spacing w:val="40"/>
        </w:rPr>
        <w:t> </w:t>
      </w:r>
      <w:r>
        <w:rPr>
          <w:color w:val="6E6158"/>
        </w:rPr>
        <w:t>resolution</w:t>
      </w:r>
      <w:r>
        <w:rPr>
          <w:color w:val="6E6158"/>
          <w:spacing w:val="40"/>
        </w:rPr>
        <w:t> </w:t>
      </w:r>
      <w:r>
        <w:rPr>
          <w:color w:val="6E6158"/>
        </w:rPr>
        <w:t>(arbitration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mediation),</w:t>
      </w:r>
      <w:r>
        <w:rPr>
          <w:color w:val="6E6158"/>
          <w:spacing w:val="40"/>
        </w:rPr>
        <w:t> </w:t>
      </w:r>
      <w:r>
        <w:rPr>
          <w:color w:val="6E6158"/>
        </w:rPr>
        <w:t>appellate</w:t>
      </w:r>
    </w:p>
    <w:p>
      <w:pPr>
        <w:pStyle w:val="BodyText"/>
        <w:spacing w:line="302" w:lineRule="auto" w:before="1"/>
        <w:ind w:right="679"/>
      </w:pPr>
      <w:r>
        <w:rPr>
          <w:color w:val="6E6158"/>
        </w:rPr>
        <w:t>representation, international intellectual property representation, anti-</w:t>
      </w:r>
      <w:r>
        <w:rPr>
          <w:color w:val="6E6158"/>
        </w:rPr>
        <w:t>counterfeiting representation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advice,</w:t>
      </w:r>
      <w:r>
        <w:rPr>
          <w:color w:val="6E6158"/>
          <w:spacing w:val="40"/>
        </w:rPr>
        <w:t> </w:t>
      </w:r>
      <w:r>
        <w:rPr>
          <w:color w:val="6E6158"/>
        </w:rPr>
        <w:t>due</w:t>
      </w:r>
      <w:r>
        <w:rPr>
          <w:color w:val="6E6158"/>
          <w:spacing w:val="40"/>
        </w:rPr>
        <w:t> </w:t>
      </w:r>
      <w:r>
        <w:rPr>
          <w:color w:val="6E6158"/>
        </w:rPr>
        <w:t>diligence,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portfolio</w:t>
      </w:r>
      <w:r>
        <w:rPr>
          <w:color w:val="6E6158"/>
          <w:spacing w:val="40"/>
        </w:rPr>
        <w:t> </w:t>
      </w:r>
      <w:r>
        <w:rPr>
          <w:color w:val="6E6158"/>
        </w:rPr>
        <w:t>analyses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counseling.</w:t>
      </w:r>
    </w:p>
    <w:p>
      <w:pPr>
        <w:pStyle w:val="BodyText"/>
        <w:spacing w:line="292" w:lineRule="auto" w:before="186"/>
        <w:ind w:right="679"/>
      </w:pPr>
      <w:r>
        <w:rPr>
          <w:color w:val="6E6158"/>
        </w:rPr>
        <w:t>Kathleen’s commercial litigation and counseling practice includes admiralty and maritime </w:t>
      </w:r>
      <w:r>
        <w:rPr>
          <w:color w:val="6E6158"/>
        </w:rPr>
        <w:t>law,</w:t>
      </w:r>
      <w:r>
        <w:rPr>
          <w:color w:val="6E6158"/>
          <w:spacing w:val="40"/>
        </w:rPr>
        <w:t> </w:t>
      </w:r>
      <w:r>
        <w:rPr>
          <w:color w:val="6E6158"/>
        </w:rPr>
        <w:t>contract</w:t>
      </w:r>
      <w:r>
        <w:rPr>
          <w:color w:val="6E6158"/>
          <w:spacing w:val="38"/>
        </w:rPr>
        <w:t> </w:t>
      </w:r>
      <w:r>
        <w:rPr>
          <w:color w:val="6E6158"/>
        </w:rPr>
        <w:t>disputes,</w:t>
      </w:r>
      <w:r>
        <w:rPr>
          <w:color w:val="6E6158"/>
          <w:spacing w:val="38"/>
        </w:rPr>
        <w:t> </w:t>
      </w:r>
      <w:r>
        <w:rPr>
          <w:color w:val="6E6158"/>
        </w:rPr>
        <w:t>insurance</w:t>
      </w:r>
      <w:r>
        <w:rPr>
          <w:color w:val="6E6158"/>
          <w:spacing w:val="38"/>
        </w:rPr>
        <w:t> </w:t>
      </w:r>
      <w:r>
        <w:rPr>
          <w:color w:val="6E6158"/>
        </w:rPr>
        <w:t>coverage,</w:t>
      </w:r>
      <w:r>
        <w:rPr>
          <w:color w:val="6E6158"/>
          <w:spacing w:val="38"/>
        </w:rPr>
        <w:t> </w:t>
      </w:r>
      <w:r>
        <w:rPr>
          <w:color w:val="6E6158"/>
        </w:rPr>
        <w:t>antitrust,</w:t>
      </w:r>
      <w:r>
        <w:rPr>
          <w:color w:val="6E6158"/>
          <w:spacing w:val="38"/>
        </w:rPr>
        <w:t> </w:t>
      </w:r>
      <w:r>
        <w:rPr>
          <w:color w:val="6E6158"/>
        </w:rPr>
        <w:t>offshore</w:t>
      </w:r>
      <w:r>
        <w:rPr>
          <w:color w:val="6E6158"/>
          <w:spacing w:val="38"/>
        </w:rPr>
        <w:t> </w:t>
      </w:r>
      <w:r>
        <w:rPr>
          <w:color w:val="6E6158"/>
        </w:rPr>
        <w:t>wind,</w:t>
      </w:r>
      <w:r>
        <w:rPr>
          <w:color w:val="6E6158"/>
          <w:spacing w:val="38"/>
        </w:rPr>
        <w:t> </w:t>
      </w:r>
      <w:r>
        <w:rPr>
          <w:color w:val="6E6158"/>
        </w:rPr>
        <w:t>real</w:t>
      </w:r>
      <w:r>
        <w:rPr>
          <w:color w:val="6E6158"/>
          <w:spacing w:val="38"/>
        </w:rPr>
        <w:t> </w:t>
      </w:r>
      <w:r>
        <w:rPr>
          <w:color w:val="6E6158"/>
        </w:rPr>
        <w:t>estate,</w:t>
      </w:r>
      <w:r>
        <w:rPr>
          <w:color w:val="6E6158"/>
          <w:spacing w:val="38"/>
        </w:rPr>
        <w:t> </w:t>
      </w:r>
      <w:r>
        <w:rPr>
          <w:color w:val="6E6158"/>
        </w:rPr>
        <w:t>architecture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</w:p>
    <w:p>
      <w:pPr>
        <w:pStyle w:val="BodyText"/>
        <w:spacing w:line="302" w:lineRule="auto" w:before="1"/>
        <w:ind w:right="470"/>
      </w:pPr>
      <w:r>
        <w:rPr>
          <w:color w:val="6E6158"/>
        </w:rPr>
        <w:t>engineering, and fire damage cases. She also has an enduring interest in constitutional law and</w:t>
      </w:r>
      <w:r>
        <w:rPr>
          <w:color w:val="6E6158"/>
          <w:spacing w:val="40"/>
        </w:rPr>
        <w:t> </w:t>
      </w:r>
      <w:r>
        <w:rPr>
          <w:color w:val="6E6158"/>
        </w:rPr>
        <w:t>federal</w:t>
      </w:r>
      <w:r>
        <w:rPr>
          <w:color w:val="6E6158"/>
          <w:spacing w:val="35"/>
        </w:rPr>
        <w:t> </w:t>
      </w:r>
      <w:r>
        <w:rPr>
          <w:color w:val="6E6158"/>
        </w:rPr>
        <w:t>statutory</w:t>
      </w:r>
      <w:r>
        <w:rPr>
          <w:color w:val="6E6158"/>
          <w:spacing w:val="35"/>
        </w:rPr>
        <w:t> </w:t>
      </w:r>
      <w:r>
        <w:rPr>
          <w:color w:val="6E6158"/>
        </w:rPr>
        <w:t>interpretation,</w:t>
      </w:r>
      <w:r>
        <w:rPr>
          <w:color w:val="6E6158"/>
          <w:spacing w:val="35"/>
        </w:rPr>
        <w:t> </w:t>
      </w:r>
      <w:r>
        <w:rPr>
          <w:color w:val="6E6158"/>
        </w:rPr>
        <w:t>having</w:t>
      </w:r>
      <w:r>
        <w:rPr>
          <w:color w:val="6E6158"/>
          <w:spacing w:val="35"/>
        </w:rPr>
        <w:t> </w:t>
      </w:r>
      <w:r>
        <w:rPr>
          <w:color w:val="6E6158"/>
        </w:rPr>
        <w:t>authored</w:t>
      </w:r>
      <w:r>
        <w:rPr>
          <w:color w:val="6E6158"/>
          <w:spacing w:val="35"/>
        </w:rPr>
        <w:t> </w:t>
      </w:r>
      <w:r>
        <w:rPr>
          <w:color w:val="6E6158"/>
        </w:rPr>
        <w:t>articles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amicus</w:t>
      </w:r>
      <w:r>
        <w:rPr>
          <w:color w:val="6E6158"/>
          <w:spacing w:val="35"/>
        </w:rPr>
        <w:t> </w:t>
      </w:r>
      <w:r>
        <w:rPr>
          <w:color w:val="6E6158"/>
        </w:rPr>
        <w:t>briefs</w:t>
      </w:r>
      <w:r>
        <w:rPr>
          <w:color w:val="6E6158"/>
          <w:spacing w:val="35"/>
        </w:rPr>
        <w:t> </w:t>
      </w:r>
      <w:r>
        <w:rPr>
          <w:color w:val="6E6158"/>
        </w:rPr>
        <w:t>on</w:t>
      </w:r>
      <w:r>
        <w:rPr>
          <w:color w:val="6E6158"/>
          <w:spacing w:val="35"/>
        </w:rPr>
        <w:t> </w:t>
      </w:r>
      <w:r>
        <w:rPr>
          <w:color w:val="6E6158"/>
        </w:rPr>
        <w:t>these</w:t>
      </w:r>
      <w:r>
        <w:rPr>
          <w:color w:val="6E6158"/>
          <w:spacing w:val="35"/>
        </w:rPr>
        <w:t> </w:t>
      </w:r>
      <w:r>
        <w:rPr>
          <w:color w:val="6E6158"/>
        </w:rPr>
        <w:t>subjects.</w:t>
      </w:r>
    </w:p>
    <w:p>
      <w:pPr>
        <w:pStyle w:val="Heading2"/>
        <w:spacing w:before="186"/>
      </w:pPr>
      <w:r>
        <w:rPr>
          <w:color w:val="6E6158"/>
        </w:rPr>
        <w:t>Recent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Highlights</w:t>
      </w:r>
    </w:p>
    <w:p>
      <w:pPr>
        <w:pStyle w:val="BodyText"/>
        <w:spacing w:before="14"/>
        <w:ind w:left="0"/>
        <w:rPr>
          <w:b/>
        </w:rPr>
      </w:pPr>
    </w:p>
    <w:p>
      <w:pPr>
        <w:pStyle w:val="BodyText"/>
      </w:pPr>
      <w:r>
        <w:rPr>
          <w:color w:val="6E6158"/>
        </w:rPr>
        <w:t>Served</w:t>
      </w:r>
      <w:r>
        <w:rPr>
          <w:color w:val="6E6158"/>
          <w:spacing w:val="12"/>
        </w:rPr>
        <w:t> </w:t>
      </w:r>
      <w:r>
        <w:rPr>
          <w:color w:val="6E6158"/>
        </w:rPr>
        <w:t>as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Panelist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American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2"/>
        </w:rPr>
        <w:t> </w:t>
      </w:r>
      <w:r>
        <w:rPr>
          <w:color w:val="6E6158"/>
        </w:rPr>
        <w:t>Litigation</w:t>
      </w:r>
      <w:r>
        <w:rPr>
          <w:color w:val="6E6158"/>
          <w:spacing w:val="12"/>
        </w:rPr>
        <w:t> </w:t>
      </w:r>
      <w:r>
        <w:rPr>
          <w:color w:val="6E6158"/>
        </w:rPr>
        <w:t>Section</w:t>
      </w:r>
      <w:r>
        <w:rPr>
          <w:color w:val="6E6158"/>
          <w:spacing w:val="12"/>
        </w:rPr>
        <w:t> </w:t>
      </w:r>
      <w:r>
        <w:rPr>
          <w:color w:val="6E6158"/>
        </w:rPr>
        <w:t>Annual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Meeting: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  <w:ind w:left="343"/>
      </w:pPr>
      <w:r>
        <w:rPr>
          <w:color w:val="6E6158"/>
        </w:rPr>
        <w:t>“Advice</w:t>
      </w:r>
      <w:r>
        <w:rPr>
          <w:color w:val="6E6158"/>
          <w:spacing w:val="12"/>
        </w:rPr>
        <w:t> </w:t>
      </w:r>
      <w:r>
        <w:rPr>
          <w:color w:val="6E6158"/>
        </w:rPr>
        <w:t>from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Experts</w:t>
      </w:r>
      <w:r>
        <w:rPr>
          <w:color w:val="6E6158"/>
          <w:spacing w:val="13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Winning</w:t>
      </w:r>
      <w:r>
        <w:rPr>
          <w:color w:val="6E6158"/>
          <w:spacing w:val="13"/>
        </w:rPr>
        <w:t> </w:t>
      </w:r>
      <w:r>
        <w:rPr>
          <w:color w:val="6E6158"/>
        </w:rPr>
        <w:t>Business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Commercial</w:t>
      </w:r>
      <w:r>
        <w:rPr>
          <w:color w:val="6E6158"/>
          <w:spacing w:val="13"/>
        </w:rPr>
        <w:t> </w:t>
      </w:r>
      <w:r>
        <w:rPr>
          <w:color w:val="6E6158"/>
        </w:rPr>
        <w:t>Cases”</w:t>
      </w:r>
      <w:r>
        <w:rPr>
          <w:color w:val="6E6158"/>
          <w:spacing w:val="12"/>
        </w:rPr>
        <w:t> </w:t>
      </w:r>
      <w:r>
        <w:rPr>
          <w:color w:val="6E6158"/>
        </w:rPr>
        <w:t>(April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2026)</w:t>
      </w:r>
    </w:p>
    <w:p>
      <w:pPr>
        <w:pStyle w:val="BodyText"/>
        <w:spacing w:line="302" w:lineRule="auto" w:before="174"/>
        <w:ind w:right="679"/>
      </w:pPr>
      <w:r>
        <w:rPr>
          <w:color w:val="6E6158"/>
        </w:rPr>
        <w:t>Selected to serve among life sciences expert Judges for the Life Science Patent Network Awards</w:t>
      </w:r>
      <w:r>
        <w:rPr>
          <w:color w:val="6E6158"/>
          <w:spacing w:val="40"/>
        </w:rPr>
        <w:t> </w:t>
      </w:r>
      <w:r>
        <w:rPr>
          <w:color w:val="6E6158"/>
        </w:rPr>
        <w:t>(April 2026)</w:t>
      </w:r>
    </w:p>
    <w:p>
      <w:pPr>
        <w:pStyle w:val="BodyText"/>
        <w:spacing w:line="393" w:lineRule="auto" w:before="113"/>
        <w:ind w:left="343" w:right="1706" w:hanging="245"/>
      </w:pPr>
      <w:r>
        <w:rPr>
          <w:color w:val="6E6158"/>
        </w:rPr>
        <w:t>Served as Moderator and Panelist for the Federal Circuit Bar Association webcast:</w:t>
      </w:r>
      <w:r>
        <w:rPr>
          <w:color w:val="6E6158"/>
          <w:spacing w:val="40"/>
        </w:rPr>
        <w:t> </w:t>
      </w:r>
      <w:r>
        <w:rPr>
          <w:color w:val="6E6158"/>
        </w:rPr>
        <w:t>“The Interplay between ‘Skinny Labels’ and Inducement to Infringe” (March </w:t>
      </w:r>
      <w:r>
        <w:rPr>
          <w:color w:val="6E6158"/>
        </w:rPr>
        <w:t>2026)</w:t>
      </w:r>
    </w:p>
    <w:p>
      <w:pPr>
        <w:pStyle w:val="BodyText"/>
        <w:spacing w:line="302" w:lineRule="auto" w:before="25"/>
        <w:ind w:right="679"/>
      </w:pPr>
      <w:r>
        <w:rPr>
          <w:color w:val="6E6158"/>
        </w:rPr>
        <w:t>Listed in the inaugural Legal 500 Boston City Elite for Intellectual Property (Tier One) </w:t>
      </w:r>
      <w:r>
        <w:rPr>
          <w:color w:val="6E6158"/>
        </w:rPr>
        <w:t>(February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2026)</w:t>
      </w:r>
    </w:p>
    <w:p>
      <w:pPr>
        <w:pStyle w:val="BodyText"/>
        <w:spacing w:before="2"/>
        <w:ind w:left="0"/>
      </w:pPr>
    </w:p>
    <w:p>
      <w:pPr>
        <w:pStyle w:val="Heading2"/>
      </w:pPr>
      <w:r>
        <w:rPr>
          <w:color w:val="6E6158"/>
        </w:rPr>
        <w:t>Treatise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Authorship</w:t>
      </w:r>
    </w:p>
    <w:p>
      <w:pPr>
        <w:pStyle w:val="BodyText"/>
        <w:spacing w:before="14"/>
        <w:ind w:left="0"/>
        <w:rPr>
          <w:b/>
        </w:rPr>
      </w:pPr>
    </w:p>
    <w:p>
      <w:pPr>
        <w:pStyle w:val="BodyText"/>
        <w:spacing w:line="290" w:lineRule="auto"/>
        <w:ind w:right="623"/>
        <w:jc w:val="both"/>
      </w:pPr>
      <w:r>
        <w:rPr>
          <w:color w:val="6E6158"/>
        </w:rPr>
        <w:t>Kathleen co-authored a treatise chapter, “Litigation Management by Judges,” in the </w:t>
      </w:r>
      <w:r>
        <w:rPr>
          <w:color w:val="6E6158"/>
        </w:rPr>
        <w:t>nationally well-known federal court litigation treatise,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and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Commercial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Litigation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Federal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Court</w:t>
      </w:r>
      <w:r>
        <w:rPr>
          <w:i/>
          <w:color w:val="6E6158"/>
          <w:sz w:val="20"/>
        </w:rPr>
        <w:t> </w:t>
      </w:r>
      <w:r>
        <w:rPr>
          <w:color w:val="6E6158"/>
        </w:rPr>
        <w:t>(Thompson</w:t>
      </w:r>
      <w:r>
        <w:rPr>
          <w:color w:val="6E6158"/>
          <w:spacing w:val="31"/>
        </w:rPr>
        <w:t> </w:t>
      </w:r>
      <w:r>
        <w:rPr>
          <w:color w:val="6E6158"/>
        </w:rPr>
        <w:t>Reuters,</w:t>
      </w:r>
      <w:r>
        <w:rPr>
          <w:color w:val="6E6158"/>
          <w:spacing w:val="31"/>
        </w:rPr>
        <w:t> </w:t>
      </w:r>
      <w:r>
        <w:rPr>
          <w:color w:val="6E6158"/>
        </w:rPr>
        <w:t>2021)</w:t>
      </w:r>
      <w:r>
        <w:rPr>
          <w:color w:val="6E6158"/>
          <w:spacing w:val="31"/>
        </w:rPr>
        <w:t> </w:t>
      </w:r>
      <w:r>
        <w:rPr>
          <w:color w:val="6E6158"/>
        </w:rPr>
        <w:t>(co-authored</w:t>
      </w:r>
      <w:r>
        <w:rPr>
          <w:color w:val="6E6158"/>
          <w:spacing w:val="31"/>
        </w:rPr>
        <w:t> </w:t>
      </w:r>
      <w:r>
        <w:rPr>
          <w:color w:val="6E6158"/>
        </w:rPr>
        <w:t>with</w:t>
      </w:r>
      <w:r>
        <w:rPr>
          <w:color w:val="6E6158"/>
          <w:spacing w:val="31"/>
        </w:rPr>
        <w:t> </w:t>
      </w:r>
      <w:r>
        <w:rPr>
          <w:color w:val="6E6158"/>
        </w:rPr>
        <w:t>Hon.</w:t>
      </w:r>
      <w:r>
        <w:rPr>
          <w:color w:val="6E6158"/>
          <w:spacing w:val="31"/>
        </w:rPr>
        <w:t> </w:t>
      </w:r>
      <w:r>
        <w:rPr>
          <w:color w:val="6E6158"/>
        </w:rPr>
        <w:t>George</w:t>
      </w:r>
      <w:r>
        <w:rPr>
          <w:color w:val="6E6158"/>
          <w:spacing w:val="31"/>
        </w:rPr>
        <w:t> </w:t>
      </w:r>
      <w:r>
        <w:rPr>
          <w:color w:val="6E6158"/>
        </w:rPr>
        <w:t>A.</w:t>
      </w:r>
      <w:r>
        <w:rPr>
          <w:color w:val="6E6158"/>
          <w:spacing w:val="31"/>
        </w:rPr>
        <w:t> </w:t>
      </w:r>
      <w:r>
        <w:rPr>
          <w:color w:val="6E6158"/>
        </w:rPr>
        <w:t>O’Toole,</w:t>
      </w:r>
      <w:r>
        <w:rPr>
          <w:color w:val="6E6158"/>
          <w:spacing w:val="31"/>
        </w:rPr>
        <w:t> </w:t>
      </w:r>
      <w:r>
        <w:rPr>
          <w:color w:val="6E6158"/>
        </w:rPr>
        <w:t>U.S.</w:t>
      </w:r>
      <w:r>
        <w:rPr>
          <w:color w:val="6E6158"/>
          <w:spacing w:val="31"/>
        </w:rPr>
        <w:t> </w:t>
      </w:r>
      <w:r>
        <w:rPr>
          <w:color w:val="6E6158"/>
        </w:rPr>
        <w:t>District</w:t>
      </w:r>
      <w:r>
        <w:rPr>
          <w:color w:val="6E6158"/>
          <w:spacing w:val="31"/>
        </w:rPr>
        <w:t> </w:t>
      </w:r>
      <w:r>
        <w:rPr>
          <w:color w:val="6E6158"/>
        </w:rPr>
        <w:t>Court,</w:t>
      </w:r>
      <w:r>
        <w:rPr>
          <w:color w:val="6E6158"/>
          <w:spacing w:val="31"/>
        </w:rPr>
        <w:t> </w:t>
      </w:r>
      <w:r>
        <w:rPr>
          <w:color w:val="6E6158"/>
        </w:rPr>
        <w:t>D.</w:t>
      </w:r>
    </w:p>
    <w:p>
      <w:pPr>
        <w:pStyle w:val="BodyText"/>
        <w:spacing w:before="2"/>
      </w:pPr>
      <w:r>
        <w:rPr>
          <w:color w:val="6E6158"/>
          <w:spacing w:val="-2"/>
        </w:rPr>
        <w:t>Mass.).</w:t>
      </w:r>
    </w:p>
    <w:p>
      <w:pPr>
        <w:pStyle w:val="Heading1"/>
        <w:spacing w:before="214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9"/>
        </w:rPr>
        <w:t> </w:t>
      </w:r>
      <w:r>
        <w:rPr>
          <w:color w:val="6E6158"/>
        </w:rPr>
        <w:t>Tulane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0"/>
        </w:rPr>
        <w:t> </w:t>
      </w:r>
      <w:r>
        <w:rPr>
          <w:color w:val="6E6158"/>
        </w:rPr>
        <w:t>School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82"/>
      </w:pPr>
      <w:r>
        <w:rPr>
          <w:color w:val="6E6158"/>
        </w:rPr>
        <w:t>B.A.,</w:t>
      </w:r>
      <w:r>
        <w:rPr>
          <w:color w:val="6E6158"/>
          <w:spacing w:val="13"/>
        </w:rPr>
        <w:t> </w:t>
      </w:r>
      <w:r>
        <w:rPr>
          <w:color w:val="6E6158"/>
        </w:rPr>
        <w:t>English;</w:t>
      </w:r>
      <w:r>
        <w:rPr>
          <w:color w:val="6E6158"/>
          <w:spacing w:val="14"/>
        </w:rPr>
        <w:t> </w:t>
      </w:r>
      <w:r>
        <w:rPr>
          <w:color w:val="6E6158"/>
        </w:rPr>
        <w:t>B.A.,</w:t>
      </w:r>
      <w:r>
        <w:rPr>
          <w:color w:val="6E6158"/>
          <w:spacing w:val="13"/>
        </w:rPr>
        <w:t> </w:t>
      </w:r>
      <w:r>
        <w:rPr>
          <w:color w:val="6E6158"/>
        </w:rPr>
        <w:t>Physics,</w:t>
      </w:r>
      <w:r>
        <w:rPr>
          <w:color w:val="6E6158"/>
          <w:spacing w:val="14"/>
        </w:rPr>
        <w:t> </w:t>
      </w:r>
      <w:r>
        <w:rPr>
          <w:color w:val="6E6158"/>
        </w:rPr>
        <w:t>Dartmouth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College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7722"/>
      </w:pPr>
      <w:r>
        <w:rPr>
          <w:color w:val="6E6158"/>
        </w:rPr>
        <w:t>Intellectual </w:t>
      </w:r>
      <w:r>
        <w:rPr>
          <w:color w:val="6E6158"/>
        </w:rPr>
        <w:t>Property Business Litigation</w:t>
      </w:r>
    </w:p>
    <w:p>
      <w:pPr>
        <w:pStyle w:val="Heading1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292" w:lineRule="auto"/>
        <w:ind w:right="679"/>
      </w:pPr>
      <w:r>
        <w:rPr>
          <w:color w:val="6E6158"/>
        </w:rPr>
        <w:t>Lead trial counsel in Hatch-Waxman litigation involving a cholesterol-lowering drug; 9-related</w:t>
      </w:r>
      <w:r>
        <w:rPr>
          <w:color w:val="6E6158"/>
          <w:spacing w:val="40"/>
        </w:rPr>
        <w:t> </w:t>
      </w:r>
      <w:r>
        <w:rPr>
          <w:color w:val="6E6158"/>
        </w:rPr>
        <w:t>cases.</w:t>
      </w:r>
      <w:r>
        <w:rPr>
          <w:color w:val="6E6158"/>
          <w:spacing w:val="80"/>
        </w:rPr>
        <w:t> </w:t>
      </w:r>
      <w:r>
        <w:rPr>
          <w:color w:val="6E6158"/>
        </w:rPr>
        <w:t>Favorably settled 7, and prevailed at trial against remaining 2 defendants. Prevailed </w:t>
      </w:r>
      <w:r>
        <w:rPr>
          <w:color w:val="6E6158"/>
        </w:rPr>
        <w:t>on appeal to Federal Circuit.</w:t>
      </w:r>
    </w:p>
    <w:p>
      <w:pPr>
        <w:pStyle w:val="BodyText"/>
        <w:spacing w:line="297" w:lineRule="auto" w:before="124"/>
        <w:ind w:right="679"/>
      </w:pPr>
      <w:r>
        <w:rPr>
          <w:color w:val="6E6158"/>
        </w:rPr>
        <w:t>Lead counsel in three IPR proceedings brought by generic pharmaceutical </w:t>
      </w:r>
      <w:r>
        <w:rPr>
          <w:color w:val="6E6158"/>
        </w:rPr>
        <w:t>manufacturers</w:t>
      </w:r>
      <w:r>
        <w:rPr>
          <w:color w:val="6E6158"/>
          <w:spacing w:val="40"/>
        </w:rPr>
        <w:t> </w:t>
      </w:r>
      <w:r>
        <w:rPr>
          <w:color w:val="6E6158"/>
        </w:rPr>
        <w:t>against patent owner in related Hatch-Waxman litigation; successfully obtained denial of</w:t>
      </w:r>
      <w:r>
        <w:rPr>
          <w:color w:val="6E6158"/>
          <w:spacing w:val="40"/>
        </w:rPr>
        <w:t> </w:t>
      </w:r>
      <w:r>
        <w:rPr>
          <w:color w:val="6E6158"/>
        </w:rPr>
        <w:t>institution of all petitions.</w:t>
      </w:r>
    </w:p>
    <w:p>
      <w:pPr>
        <w:pStyle w:val="BodyText"/>
        <w:spacing w:before="118"/>
      </w:pPr>
      <w:r>
        <w:rPr>
          <w:color w:val="6E6158"/>
        </w:rPr>
        <w:t>Lead</w:t>
      </w:r>
      <w:r>
        <w:rPr>
          <w:color w:val="6E6158"/>
          <w:spacing w:val="11"/>
        </w:rPr>
        <w:t> </w:t>
      </w:r>
      <w:r>
        <w:rPr>
          <w:color w:val="6E6158"/>
        </w:rPr>
        <w:t>counsel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U.S.</w:t>
      </w:r>
      <w:r>
        <w:rPr>
          <w:color w:val="6E6158"/>
          <w:spacing w:val="12"/>
        </w:rPr>
        <w:t> </w:t>
      </w:r>
      <w:r>
        <w:rPr>
          <w:color w:val="6E6158"/>
        </w:rPr>
        <w:t>Supreme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2"/>
        </w:rPr>
        <w:t> </w:t>
      </w:r>
      <w:r>
        <w:rPr>
          <w:color w:val="6E6158"/>
        </w:rPr>
        <w:t>Amicus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briefs.</w:t>
      </w:r>
    </w:p>
    <w:p>
      <w:pPr>
        <w:pStyle w:val="BodyText"/>
        <w:spacing w:line="302" w:lineRule="auto" w:before="174"/>
        <w:ind w:right="796"/>
      </w:pPr>
      <w:r>
        <w:rPr>
          <w:color w:val="6E6158"/>
        </w:rPr>
        <w:t>Lead trial counsel in Hatch-Waxman litigation involving a direct thrombin inhibitor. Prevailed on</w:t>
      </w:r>
      <w:r>
        <w:rPr>
          <w:color w:val="6E6158"/>
          <w:spacing w:val="40"/>
        </w:rPr>
        <w:t> </w:t>
      </w:r>
      <w:r>
        <w:rPr>
          <w:color w:val="6E6158"/>
        </w:rPr>
        <w:t>all</w:t>
      </w:r>
      <w:r>
        <w:rPr>
          <w:color w:val="6E6158"/>
          <w:spacing w:val="27"/>
        </w:rPr>
        <w:t> </w:t>
      </w:r>
      <w:r>
        <w:rPr>
          <w:color w:val="6E6158"/>
        </w:rPr>
        <w:t>claims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156-page</w:t>
      </w:r>
      <w:r>
        <w:rPr>
          <w:color w:val="6E6158"/>
          <w:spacing w:val="27"/>
        </w:rPr>
        <w:t> </w:t>
      </w:r>
      <w:r>
        <w:rPr>
          <w:color w:val="6E6158"/>
        </w:rPr>
        <w:t>District</w:t>
      </w:r>
      <w:r>
        <w:rPr>
          <w:color w:val="6E6158"/>
          <w:spacing w:val="27"/>
        </w:rPr>
        <w:t> </w:t>
      </w:r>
      <w:r>
        <w:rPr>
          <w:color w:val="6E6158"/>
        </w:rPr>
        <w:t>Court</w:t>
      </w:r>
      <w:r>
        <w:rPr>
          <w:color w:val="6E6158"/>
          <w:spacing w:val="27"/>
        </w:rPr>
        <w:t> </w:t>
      </w:r>
      <w:r>
        <w:rPr>
          <w:color w:val="6E6158"/>
        </w:rPr>
        <w:t>decision,</w:t>
      </w:r>
      <w:r>
        <w:rPr>
          <w:color w:val="6E6158"/>
          <w:spacing w:val="27"/>
        </w:rPr>
        <w:t> </w:t>
      </w:r>
      <w:r>
        <w:rPr>
          <w:color w:val="6E6158"/>
        </w:rPr>
        <w:t>affirmed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appeal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Federal</w:t>
      </w:r>
      <w:r>
        <w:rPr>
          <w:color w:val="6E6158"/>
          <w:spacing w:val="27"/>
        </w:rPr>
        <w:t> </w:t>
      </w:r>
      <w:r>
        <w:rPr>
          <w:color w:val="6E6158"/>
        </w:rPr>
        <w:t>Circuit.</w:t>
      </w:r>
    </w:p>
    <w:p>
      <w:pPr>
        <w:pStyle w:val="BodyText"/>
        <w:spacing w:line="292" w:lineRule="auto" w:before="113"/>
        <w:ind w:right="784"/>
      </w:pPr>
      <w:r>
        <w:rPr>
          <w:color w:val="6E6158"/>
        </w:rPr>
        <w:t>In a multibillion-dollar Hatch Waxman pharmaceutical litigation, successfully defended </w:t>
      </w:r>
      <w:r>
        <w:rPr>
          <w:color w:val="6E6158"/>
        </w:rPr>
        <w:t>against</w:t>
      </w:r>
      <w:r>
        <w:rPr>
          <w:color w:val="6E6158"/>
          <w:spacing w:val="40"/>
        </w:rPr>
        <w:t> </w:t>
      </w:r>
      <w:r>
        <w:rPr>
          <w:color w:val="6E6158"/>
        </w:rPr>
        <w:t>multiple</w:t>
      </w:r>
      <w:r>
        <w:rPr>
          <w:color w:val="6E6158"/>
          <w:spacing w:val="32"/>
        </w:rPr>
        <w:t> </w:t>
      </w:r>
      <w:r>
        <w:rPr>
          <w:color w:val="6E6158"/>
        </w:rPr>
        <w:t>generic</w:t>
      </w:r>
      <w:r>
        <w:rPr>
          <w:color w:val="6E6158"/>
          <w:spacing w:val="32"/>
        </w:rPr>
        <w:t> </w:t>
      </w:r>
      <w:r>
        <w:rPr>
          <w:color w:val="6E6158"/>
        </w:rPr>
        <w:t>manufacturers’</w:t>
      </w:r>
      <w:r>
        <w:rPr>
          <w:color w:val="6E6158"/>
          <w:spacing w:val="32"/>
        </w:rPr>
        <w:t> </w:t>
      </w:r>
      <w:r>
        <w:rPr>
          <w:color w:val="6E6158"/>
        </w:rPr>
        <w:t>ANDA</w:t>
      </w:r>
      <w:r>
        <w:rPr>
          <w:color w:val="6E6158"/>
          <w:spacing w:val="32"/>
        </w:rPr>
        <w:t> </w:t>
      </w:r>
      <w:r>
        <w:rPr>
          <w:color w:val="6E6158"/>
        </w:rPr>
        <w:t>attacks</w:t>
      </w:r>
      <w:r>
        <w:rPr>
          <w:color w:val="6E6158"/>
          <w:spacing w:val="32"/>
        </w:rPr>
        <w:t> </w:t>
      </w:r>
      <w:r>
        <w:rPr>
          <w:color w:val="6E6158"/>
        </w:rPr>
        <w:t>on</w:t>
      </w:r>
      <w:r>
        <w:rPr>
          <w:color w:val="6E6158"/>
          <w:spacing w:val="32"/>
        </w:rPr>
        <w:t> </w:t>
      </w:r>
      <w:r>
        <w:rPr>
          <w:color w:val="6E6158"/>
        </w:rPr>
        <w:t>diabetes</w:t>
      </w:r>
      <w:r>
        <w:rPr>
          <w:color w:val="6E6158"/>
          <w:spacing w:val="32"/>
        </w:rPr>
        <w:t> </w:t>
      </w:r>
      <w:r>
        <w:rPr>
          <w:color w:val="6E6158"/>
        </w:rPr>
        <w:t>drug</w:t>
      </w:r>
      <w:r>
        <w:rPr>
          <w:color w:val="6E6158"/>
          <w:spacing w:val="32"/>
        </w:rPr>
        <w:t> </w:t>
      </w:r>
      <w:r>
        <w:rPr>
          <w:color w:val="6E6158"/>
        </w:rPr>
        <w:t>patents.</w:t>
      </w:r>
      <w:r>
        <w:rPr>
          <w:color w:val="6E6158"/>
          <w:spacing w:val="80"/>
        </w:rPr>
        <w:t> </w:t>
      </w:r>
      <w:r>
        <w:rPr>
          <w:color w:val="6E6158"/>
        </w:rPr>
        <w:t>Prevailed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both</w:t>
      </w:r>
    </w:p>
    <w:p>
      <w:pPr>
        <w:pStyle w:val="BodyText"/>
        <w:spacing w:before="1"/>
      </w:pP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on</w:t>
      </w:r>
      <w:r>
        <w:rPr>
          <w:color w:val="6E6158"/>
          <w:spacing w:val="10"/>
        </w:rPr>
        <w:t> </w:t>
      </w:r>
      <w:r>
        <w:rPr>
          <w:color w:val="6E6158"/>
        </w:rPr>
        <w:t>appeal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Federal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Circuit.</w:t>
      </w:r>
    </w:p>
    <w:p>
      <w:pPr>
        <w:pStyle w:val="BodyText"/>
        <w:spacing w:before="182"/>
      </w:pPr>
      <w:r>
        <w:rPr>
          <w:color w:val="6E6158"/>
        </w:rPr>
        <w:t>Lead</w:t>
      </w:r>
      <w:r>
        <w:rPr>
          <w:color w:val="6E6158"/>
          <w:spacing w:val="12"/>
        </w:rPr>
        <w:t> </w:t>
      </w:r>
      <w:r>
        <w:rPr>
          <w:color w:val="6E6158"/>
        </w:rPr>
        <w:t>counsel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negotiation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numerous</w:t>
      </w:r>
      <w:r>
        <w:rPr>
          <w:color w:val="6E6158"/>
          <w:spacing w:val="13"/>
        </w:rPr>
        <w:t> </w:t>
      </w:r>
      <w:r>
        <w:rPr>
          <w:color w:val="6E6158"/>
        </w:rPr>
        <w:t>settlements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Hatch-Waxman</w:t>
      </w:r>
      <w:r>
        <w:rPr>
          <w:color w:val="6E6158"/>
          <w:spacing w:val="13"/>
        </w:rPr>
        <w:t> </w:t>
      </w:r>
      <w:r>
        <w:rPr>
          <w:color w:val="6E6158"/>
        </w:rPr>
        <w:t>ANDA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litigation.</w:t>
      </w:r>
    </w:p>
    <w:p>
      <w:pPr>
        <w:pStyle w:val="BodyText"/>
        <w:spacing w:line="292" w:lineRule="auto" w:before="174"/>
        <w:ind w:right="679"/>
      </w:pPr>
      <w:r>
        <w:rPr>
          <w:color w:val="6E6158"/>
        </w:rPr>
        <w:t>Lead counsel obtaining an $18+ million award for a pharmaceutical patent holder on an</w:t>
      </w:r>
      <w:r>
        <w:rPr>
          <w:color w:val="6E6158"/>
          <w:spacing w:val="40"/>
        </w:rPr>
        <w:t> </w:t>
      </w:r>
      <w:r>
        <w:rPr>
          <w:color w:val="6E6158"/>
        </w:rPr>
        <w:t>attorneys’ fees petition.</w:t>
      </w:r>
    </w:p>
    <w:p>
      <w:pPr>
        <w:pStyle w:val="BodyText"/>
        <w:spacing w:line="292" w:lineRule="auto" w:before="132"/>
        <w:ind w:right="470"/>
      </w:pPr>
      <w:r>
        <w:rPr>
          <w:color w:val="6E6158"/>
        </w:rPr>
        <w:t>Lead counsel in patent litigation filed in the Eastern District of Texas involving 29 patents covering</w:t>
      </w:r>
      <w:r>
        <w:rPr>
          <w:color w:val="6E6158"/>
          <w:spacing w:val="40"/>
        </w:rPr>
        <w:t> </w:t>
      </w:r>
      <w:r>
        <w:rPr>
          <w:color w:val="6E6158"/>
        </w:rPr>
        <w:t>photocopier technology. Settled favorably.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796"/>
      </w:pPr>
      <w:r>
        <w:rPr>
          <w:color w:val="6E6158"/>
        </w:rPr>
        <w:t>Trial counsel in a patent infringement action involving mechanical seals.</w:t>
      </w:r>
      <w:r>
        <w:rPr>
          <w:color w:val="6E6158"/>
          <w:spacing w:val="80"/>
        </w:rPr>
        <w:t> </w:t>
      </w:r>
      <w:r>
        <w:rPr>
          <w:color w:val="6E6158"/>
        </w:rPr>
        <w:t>Settled favorably </w:t>
      </w:r>
      <w:r>
        <w:rPr>
          <w:color w:val="6E6158"/>
        </w:rPr>
        <w:t>on the fifth day of jury trial.</w:t>
      </w:r>
    </w:p>
    <w:p>
      <w:pPr>
        <w:pStyle w:val="BodyText"/>
        <w:spacing w:line="292" w:lineRule="auto" w:before="132"/>
        <w:ind w:right="796"/>
      </w:pPr>
      <w:r>
        <w:rPr>
          <w:color w:val="6E6158"/>
        </w:rPr>
        <w:t>Multiple successes on behalf of an excavator in a patent license dispute, and ultimately</w:t>
      </w:r>
      <w:r>
        <w:rPr>
          <w:color w:val="6E6158"/>
          <w:spacing w:val="40"/>
        </w:rPr>
        <w:t> </w:t>
      </w:r>
      <w:r>
        <w:rPr>
          <w:color w:val="6E6158"/>
        </w:rPr>
        <w:t>obtained a favorable settlement in patent litigation involving a tree stump excavating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crushing device patent.</w:t>
      </w:r>
    </w:p>
    <w:p>
      <w:pPr>
        <w:pStyle w:val="BodyText"/>
        <w:spacing w:line="302" w:lineRule="auto" w:before="124"/>
        <w:ind w:right="796"/>
      </w:pPr>
      <w:r>
        <w:rPr>
          <w:color w:val="6E6158"/>
        </w:rPr>
        <w:t>Represented a hair restoration company in trademark and unfair competition </w:t>
      </w:r>
      <w:r>
        <w:rPr>
          <w:color w:val="6E6158"/>
        </w:rPr>
        <w:t>litigation. Obtained dismissal of all claims against the client.</w:t>
      </w:r>
    </w:p>
    <w:p>
      <w:pPr>
        <w:pStyle w:val="BodyText"/>
        <w:spacing w:line="292" w:lineRule="auto" w:before="112"/>
        <w:ind w:right="679"/>
      </w:pPr>
      <w:r>
        <w:rPr>
          <w:color w:val="6E6158"/>
        </w:rPr>
        <w:t>Represented a global modeling agency in trademark and dilution litigation.</w:t>
      </w:r>
      <w:r>
        <w:rPr>
          <w:color w:val="6E6158"/>
          <w:spacing w:val="40"/>
        </w:rPr>
        <w:t> </w:t>
      </w:r>
      <w:r>
        <w:rPr>
          <w:color w:val="6E6158"/>
        </w:rPr>
        <w:t>Successfully</w:t>
      </w:r>
      <w:r>
        <w:rPr>
          <w:color w:val="6E6158"/>
          <w:spacing w:val="40"/>
        </w:rPr>
        <w:t> </w:t>
      </w:r>
      <w:r>
        <w:rPr>
          <w:color w:val="6E6158"/>
        </w:rPr>
        <w:t>negotiated a favorable settlement protecting the agency’s trade name.</w:t>
      </w:r>
    </w:p>
    <w:p>
      <w:pPr>
        <w:pStyle w:val="BodyText"/>
        <w:spacing w:line="302" w:lineRule="auto" w:before="124"/>
        <w:ind w:right="679"/>
      </w:pPr>
      <w:r>
        <w:rPr>
          <w:color w:val="6E6158"/>
        </w:rPr>
        <w:t>Represented a pharmaceutical company in trademark litigation.</w:t>
      </w:r>
      <w:r>
        <w:rPr>
          <w:color w:val="6E6158"/>
          <w:spacing w:val="40"/>
        </w:rPr>
        <w:t> </w:t>
      </w:r>
      <w:r>
        <w:rPr>
          <w:color w:val="6E6158"/>
        </w:rPr>
        <w:t>Negotiated a </w:t>
      </w:r>
      <w:r>
        <w:rPr>
          <w:color w:val="6E6158"/>
        </w:rPr>
        <w:t>favorable</w:t>
      </w:r>
      <w:r>
        <w:rPr>
          <w:color w:val="6E6158"/>
          <w:spacing w:val="40"/>
        </w:rPr>
        <w:t> </w:t>
      </w:r>
      <w:r>
        <w:rPr>
          <w:color w:val="6E6158"/>
        </w:rPr>
        <w:t>settlement protecting the company’s trade name and marks.</w:t>
      </w:r>
    </w:p>
    <w:p>
      <w:pPr>
        <w:pStyle w:val="BodyText"/>
        <w:spacing w:line="292" w:lineRule="auto" w:before="112"/>
        <w:ind w:right="796"/>
      </w:pPr>
      <w:r>
        <w:rPr>
          <w:color w:val="6E6158"/>
        </w:rPr>
        <w:t>Represented a clothing manufacturer in trademark litigation. Negotiated a </w:t>
      </w:r>
      <w:r>
        <w:rPr>
          <w:color w:val="6E6158"/>
        </w:rPr>
        <w:t>favorable </w:t>
      </w:r>
      <w:r>
        <w:rPr>
          <w:color w:val="6E6158"/>
          <w:spacing w:val="-2"/>
        </w:rPr>
        <w:t>settlement.</w:t>
      </w:r>
    </w:p>
    <w:p>
      <w:pPr>
        <w:pStyle w:val="BodyText"/>
        <w:spacing w:line="302" w:lineRule="auto" w:before="124"/>
        <w:ind w:right="679"/>
      </w:pPr>
      <w:r>
        <w:rPr>
          <w:color w:val="6E6158"/>
        </w:rPr>
        <w:t>Multiple successes on behalf of clients through litigation and pre-litigation/cease and </w:t>
      </w:r>
      <w:r>
        <w:rPr>
          <w:color w:val="6E6158"/>
        </w:rPr>
        <w:t>desist</w:t>
      </w:r>
      <w:r>
        <w:rPr>
          <w:color w:val="6E6158"/>
          <w:spacing w:val="40"/>
        </w:rPr>
        <w:t> </w:t>
      </w:r>
      <w:r>
        <w:rPr>
          <w:color w:val="6E6158"/>
        </w:rPr>
        <w:t>letters, including early and practical resolution of disputes.</w:t>
      </w:r>
    </w:p>
    <w:p>
      <w:pPr>
        <w:pStyle w:val="BodyText"/>
        <w:spacing w:line="292" w:lineRule="auto" w:before="113"/>
        <w:ind w:right="679"/>
      </w:pPr>
      <w:r>
        <w:rPr>
          <w:color w:val="6E6158"/>
        </w:rPr>
        <w:t>Represented an intermodal carrier in a hotly contested contract and insurance dispute.</w:t>
      </w:r>
      <w:r>
        <w:rPr>
          <w:color w:val="6E6158"/>
          <w:spacing w:val="80"/>
        </w:rPr>
        <w:t> </w:t>
      </w:r>
      <w:r>
        <w:rPr>
          <w:color w:val="6E6158"/>
        </w:rPr>
        <w:t>Settled on favorable terms, which preserved the client’s business.</w:t>
      </w:r>
    </w:p>
    <w:p>
      <w:pPr>
        <w:pStyle w:val="BodyText"/>
        <w:spacing w:line="292" w:lineRule="auto" w:before="131"/>
        <w:ind w:right="470"/>
      </w:pPr>
      <w:r>
        <w:rPr>
          <w:color w:val="6E6158"/>
        </w:rPr>
        <w:t>Represented and counseled clients on admiralty and maritime law issues and litigation, vessel</w:t>
      </w:r>
      <w:r>
        <w:rPr>
          <w:color w:val="6E6158"/>
          <w:spacing w:val="40"/>
        </w:rPr>
        <w:t> </w:t>
      </w:r>
      <w:r>
        <w:rPr>
          <w:color w:val="6E6158"/>
        </w:rPr>
        <w:t>arrests and attachments, on-board investigations and vessel-related incidents, marine </w:t>
      </w:r>
      <w:r>
        <w:rPr>
          <w:color w:val="6E6158"/>
        </w:rPr>
        <w:t>insurance</w:t>
      </w:r>
      <w:r>
        <w:rPr>
          <w:color w:val="6E6158"/>
          <w:spacing w:val="40"/>
        </w:rPr>
        <w:t> </w:t>
      </w:r>
      <w:r>
        <w:rPr>
          <w:color w:val="6E6158"/>
        </w:rPr>
        <w:t>coverage matters, and offshore wind farm issues.</w:t>
      </w:r>
    </w:p>
    <w:p>
      <w:pPr>
        <w:pStyle w:val="BodyText"/>
        <w:spacing w:before="124"/>
      </w:pPr>
      <w:r>
        <w:rPr>
          <w:color w:val="6E6158"/>
        </w:rPr>
        <w:t>Defended</w:t>
      </w:r>
      <w:r>
        <w:rPr>
          <w:color w:val="6E6158"/>
          <w:spacing w:val="12"/>
        </w:rPr>
        <w:t> </w:t>
      </w:r>
      <w:r>
        <w:rPr>
          <w:color w:val="6E6158"/>
        </w:rPr>
        <w:t>securities</w:t>
      </w:r>
      <w:r>
        <w:rPr>
          <w:color w:val="6E6158"/>
          <w:spacing w:val="14"/>
        </w:rPr>
        <w:t> </w:t>
      </w:r>
      <w:r>
        <w:rPr>
          <w:color w:val="6E6158"/>
        </w:rPr>
        <w:t>fraud</w:t>
      </w:r>
      <w:r>
        <w:rPr>
          <w:color w:val="6E6158"/>
          <w:spacing w:val="15"/>
        </w:rPr>
        <w:t> </w:t>
      </w:r>
      <w:r>
        <w:rPr>
          <w:color w:val="6E6158"/>
        </w:rPr>
        <w:t>class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derivative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actions.</w:t>
      </w:r>
    </w:p>
    <w:p>
      <w:pPr>
        <w:pStyle w:val="BodyText"/>
        <w:spacing w:before="182"/>
      </w:pPr>
      <w:r>
        <w:rPr>
          <w:color w:val="6E6158"/>
        </w:rPr>
        <w:t>Wide</w:t>
      </w:r>
      <w:r>
        <w:rPr>
          <w:color w:val="6E6158"/>
          <w:spacing w:val="13"/>
        </w:rPr>
        <w:t> </w:t>
      </w:r>
      <w:r>
        <w:rPr>
          <w:color w:val="6E6158"/>
        </w:rPr>
        <w:t>variety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experience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business,</w:t>
      </w:r>
      <w:r>
        <w:rPr>
          <w:color w:val="6E6158"/>
          <w:spacing w:val="13"/>
        </w:rPr>
        <w:t> </w:t>
      </w:r>
      <w:r>
        <w:rPr>
          <w:color w:val="6E6158"/>
        </w:rPr>
        <w:t>contract,</w:t>
      </w:r>
      <w:r>
        <w:rPr>
          <w:color w:val="6E6158"/>
          <w:spacing w:val="14"/>
        </w:rPr>
        <w:t> </w:t>
      </w:r>
      <w:r>
        <w:rPr>
          <w:color w:val="6E6158"/>
        </w:rPr>
        <w:t>insurance,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maritime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litigation.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5"/>
        <w:ind w:left="0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pacing w:val="-2"/>
          <w:sz w:val="20"/>
        </w:rPr>
        <w:t>Best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America</w:t>
      </w:r>
      <w:r>
        <w:rPr>
          <w:color w:val="6E6158"/>
          <w:spacing w:val="-2"/>
          <w:sz w:val="19"/>
        </w:rPr>
        <w:t>,</w:t>
      </w:r>
      <w:r>
        <w:rPr>
          <w:color w:val="6E6158"/>
          <w:sz w:val="19"/>
        </w:rPr>
        <w:t> </w:t>
      </w:r>
      <w:r>
        <w:rPr>
          <w:color w:val="6E6158"/>
          <w:spacing w:val="-2"/>
          <w:sz w:val="19"/>
        </w:rPr>
        <w:t>2016-</w:t>
      </w:r>
      <w:r>
        <w:rPr>
          <w:color w:val="6E6158"/>
          <w:spacing w:val="-4"/>
          <w:sz w:val="19"/>
        </w:rPr>
        <w:t>2025</w:t>
      </w:r>
    </w:p>
    <w:p>
      <w:pPr>
        <w:pStyle w:val="BodyText"/>
        <w:spacing w:before="147"/>
        <w:ind w:left="343"/>
      </w:pPr>
      <w:r>
        <w:rPr>
          <w:color w:val="6E6158"/>
        </w:rPr>
        <w:t>Intellectual</w:t>
      </w:r>
      <w:r>
        <w:rPr>
          <w:color w:val="6E6158"/>
          <w:spacing w:val="14"/>
        </w:rPr>
        <w:t> </w:t>
      </w:r>
      <w:r>
        <w:rPr>
          <w:color w:val="6E6158"/>
        </w:rPr>
        <w:t>Property</w:t>
      </w:r>
      <w:r>
        <w:rPr>
          <w:color w:val="6E6158"/>
          <w:spacing w:val="15"/>
        </w:rPr>
        <w:t> </w:t>
      </w:r>
      <w:r>
        <w:rPr>
          <w:color w:val="6E6158"/>
        </w:rPr>
        <w:t>Litigation,</w:t>
      </w:r>
      <w:r>
        <w:rPr>
          <w:color w:val="6E6158"/>
          <w:spacing w:val="15"/>
        </w:rPr>
        <w:t> </w:t>
      </w:r>
      <w:r>
        <w:rPr>
          <w:color w:val="6E6158"/>
        </w:rPr>
        <w:t>Patent</w:t>
      </w:r>
      <w:r>
        <w:rPr>
          <w:color w:val="6E6158"/>
          <w:spacing w:val="15"/>
        </w:rPr>
        <w:t> </w:t>
      </w:r>
      <w:r>
        <w:rPr>
          <w:color w:val="6E6158"/>
        </w:rPr>
        <w:t>Litigation,</w:t>
      </w:r>
      <w:r>
        <w:rPr>
          <w:color w:val="6E6158"/>
          <w:spacing w:val="14"/>
        </w:rPr>
        <w:t> </w:t>
      </w:r>
      <w:r>
        <w:rPr>
          <w:color w:val="6E6158"/>
        </w:rPr>
        <w:t>Patent</w:t>
      </w:r>
      <w:r>
        <w:rPr>
          <w:color w:val="6E6158"/>
          <w:spacing w:val="15"/>
        </w:rPr>
        <w:t> </w:t>
      </w:r>
      <w:r>
        <w:rPr>
          <w:color w:val="6E6158"/>
        </w:rPr>
        <w:t>Law,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Trademark</w:t>
      </w:r>
      <w:r>
        <w:rPr>
          <w:color w:val="6E6158"/>
          <w:spacing w:val="15"/>
        </w:rPr>
        <w:t> </w:t>
      </w:r>
      <w:r>
        <w:rPr>
          <w:color w:val="6E6158"/>
          <w:spacing w:val="-5"/>
        </w:rPr>
        <w:t>Law</w:t>
      </w:r>
    </w:p>
    <w:p>
      <w:pPr>
        <w:spacing w:line="405" w:lineRule="auto" w:before="164"/>
        <w:ind w:left="343" w:right="6412" w:hanging="245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Legal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500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Boston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City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Elite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Intellectual Property Commercial Litigation</w:t>
      </w:r>
    </w:p>
    <w:p>
      <w:pPr>
        <w:pStyle w:val="BodyText"/>
        <w:spacing w:line="427" w:lineRule="auto" w:before="13"/>
        <w:ind w:right="679"/>
      </w:pPr>
      <w:r>
        <w:rPr>
          <w:color w:val="6E6158"/>
        </w:rPr>
        <w:t>LMG Life Sciences Star, General Patent Litigation, Hatch-Waxman Patent Litigation, 2012</w:t>
      </w:r>
      <w:r>
        <w:rPr>
          <w:rFonts w:ascii="Arimo" w:hAnsi="Arimo"/>
          <w:color w:val="6E6158"/>
        </w:rPr>
        <w:t>‒</w:t>
      </w:r>
      <w:r>
        <w:rPr>
          <w:color w:val="6E6158"/>
        </w:rPr>
        <w:t>2025 Judge, Life Science Patent Network (LSPN) Awards</w:t>
      </w:r>
    </w:p>
    <w:p>
      <w:pPr>
        <w:spacing w:line="228" w:lineRule="exact" w:before="0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Euromoney’s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Women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Business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Law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Expert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pacing w:val="-2"/>
          <w:sz w:val="20"/>
        </w:rPr>
        <w:t>Guide</w:t>
      </w:r>
      <w:r>
        <w:rPr>
          <w:color w:val="6E6158"/>
          <w:spacing w:val="-2"/>
          <w:sz w:val="19"/>
        </w:rPr>
        <w:t>: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2"/>
          <w:sz w:val="19"/>
        </w:rPr>
        <w:t>Patent</w:t>
      </w:r>
    </w:p>
    <w:p>
      <w:pPr>
        <w:spacing w:line="408" w:lineRule="auto" w:before="162"/>
        <w:ind w:left="99" w:right="3380" w:firstLine="0"/>
        <w:jc w:val="left"/>
        <w:rPr>
          <w:sz w:val="19"/>
        </w:rPr>
      </w:pPr>
      <w:r>
        <w:rPr>
          <w:i/>
          <w:color w:val="6E6158"/>
          <w:sz w:val="20"/>
        </w:rPr>
        <w:t>The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Legal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500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United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States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for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Health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Care</w:t>
      </w:r>
      <w:r>
        <w:rPr>
          <w:color w:val="6E6158"/>
          <w:sz w:val="19"/>
        </w:rPr>
        <w:t>: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Life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Sciences American Bar Foundation-Life Fellow</w:t>
      </w:r>
    </w:p>
    <w:p>
      <w:pPr>
        <w:pStyle w:val="BodyText"/>
        <w:spacing w:before="19"/>
      </w:pPr>
      <w:r>
        <w:rPr>
          <w:color w:val="6E6158"/>
        </w:rPr>
        <w:t>Litigation</w:t>
      </w:r>
      <w:r>
        <w:rPr>
          <w:color w:val="6E6158"/>
          <w:spacing w:val="18"/>
        </w:rPr>
        <w:t> </w:t>
      </w:r>
      <w:r>
        <w:rPr>
          <w:color w:val="6E6158"/>
        </w:rPr>
        <w:t>Counsel</w:t>
      </w:r>
      <w:r>
        <w:rPr>
          <w:color w:val="6E6158"/>
          <w:spacing w:val="18"/>
        </w:rPr>
        <w:t> </w:t>
      </w:r>
      <w:r>
        <w:rPr>
          <w:color w:val="6E6158"/>
        </w:rPr>
        <w:t>of</w:t>
      </w:r>
      <w:r>
        <w:rPr>
          <w:color w:val="6E6158"/>
          <w:spacing w:val="19"/>
        </w:rPr>
        <w:t> </w:t>
      </w:r>
      <w:r>
        <w:rPr>
          <w:color w:val="6E6158"/>
        </w:rPr>
        <w:t>America-</w:t>
      </w:r>
      <w:r>
        <w:rPr>
          <w:color w:val="6E6158"/>
          <w:spacing w:val="-2"/>
        </w:rPr>
        <w:t>Fellow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679"/>
      </w:pPr>
      <w:r>
        <w:rPr>
          <w:color w:val="6E6158"/>
        </w:rPr>
        <w:t>Chair, Merit Selection Panel for the Reappointment of U.S. Magistrate Judge Jennifer C. Boal, </w:t>
      </w:r>
      <w:r>
        <w:rPr>
          <w:color w:val="6E6158"/>
        </w:rPr>
        <w:t>U.S. District Court, District of Massachusetts, 2018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Board</w:t>
      </w:r>
      <w:r>
        <w:rPr>
          <w:color w:val="6E6158"/>
          <w:spacing w:val="8"/>
        </w:rPr>
        <w:t> </w:t>
      </w: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Former</w:t>
      </w:r>
      <w:r>
        <w:rPr>
          <w:color w:val="6E6158"/>
          <w:spacing w:val="8"/>
        </w:rPr>
        <w:t> </w:t>
      </w:r>
      <w:r>
        <w:rPr>
          <w:color w:val="6E6158"/>
        </w:rPr>
        <w:t>Counselor,</w:t>
      </w:r>
      <w:r>
        <w:rPr>
          <w:color w:val="6E6158"/>
          <w:spacing w:val="8"/>
        </w:rPr>
        <w:t> </w:t>
      </w:r>
      <w:r>
        <w:rPr>
          <w:color w:val="6E6158"/>
        </w:rPr>
        <w:t>Boston</w:t>
      </w:r>
      <w:r>
        <w:rPr>
          <w:color w:val="6E6158"/>
          <w:spacing w:val="8"/>
        </w:rPr>
        <w:t> </w:t>
      </w:r>
      <w:r>
        <w:rPr>
          <w:color w:val="6E6158"/>
        </w:rPr>
        <w:t>IP</w:t>
      </w:r>
      <w:r>
        <w:rPr>
          <w:color w:val="6E6158"/>
          <w:spacing w:val="8"/>
        </w:rPr>
        <w:t> </w:t>
      </w:r>
      <w:r>
        <w:rPr>
          <w:color w:val="6E6158"/>
        </w:rPr>
        <w:t>American</w:t>
      </w:r>
      <w:r>
        <w:rPr>
          <w:color w:val="6E6158"/>
          <w:spacing w:val="8"/>
        </w:rPr>
        <w:t> </w:t>
      </w:r>
      <w:r>
        <w:rPr>
          <w:color w:val="6E6158"/>
        </w:rPr>
        <w:t>Inn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line="422" w:lineRule="auto" w:before="174"/>
        <w:ind w:right="1687"/>
      </w:pPr>
      <w:r>
        <w:rPr>
          <w:color w:val="6E6158"/>
        </w:rPr>
        <w:t>Former Elected Member, Charter Commission, Town of Braintree, Massachusetts Former Member, Government Study Committee, Town of Braintree, </w:t>
      </w:r>
      <w:r>
        <w:rPr>
          <w:color w:val="6E6158"/>
        </w:rPr>
        <w:t>Massachusetts Member, American Bar Association</w:t>
      </w:r>
    </w:p>
    <w:p>
      <w:pPr>
        <w:pStyle w:val="BodyText"/>
        <w:spacing w:line="422" w:lineRule="auto"/>
        <w:ind w:right="5768"/>
      </w:pPr>
      <w:r>
        <w:rPr>
          <w:color w:val="6E6158"/>
        </w:rPr>
        <w:t>Member, Federal Circuit Bar Association Member, Boston Patent Law </w:t>
      </w:r>
      <w:r>
        <w:rPr>
          <w:color w:val="6E6158"/>
        </w:rPr>
        <w:t>Association Member, Federal Bar Association Member, Maritime Law Association Member, Massachusetts Bar Association Member, Rhode Island Bar Association Member, Boston Bar Association</w:t>
      </w:r>
    </w:p>
    <w:p>
      <w:pPr>
        <w:pStyle w:val="BodyText"/>
        <w:spacing w:line="227" w:lineRule="exact"/>
      </w:pPr>
      <w:r>
        <w:rPr>
          <w:color w:val="6E6158"/>
        </w:rPr>
        <w:t>Member,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4"/>
        </w:rPr>
        <w:t> </w:t>
      </w:r>
      <w:r>
        <w:rPr>
          <w:color w:val="6E6158"/>
        </w:rPr>
        <w:t>Intellectual</w:t>
      </w:r>
      <w:r>
        <w:rPr>
          <w:color w:val="6E6158"/>
          <w:spacing w:val="14"/>
        </w:rPr>
        <w:t> </w:t>
      </w:r>
      <w:r>
        <w:rPr>
          <w:color w:val="6E6158"/>
        </w:rPr>
        <w:t>Property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Association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(AIPLA)</w:t>
      </w:r>
    </w:p>
    <w:p>
      <w:pPr>
        <w:pStyle w:val="BodyText"/>
        <w:spacing w:line="420" w:lineRule="auto" w:before="173"/>
        <w:ind w:right="910"/>
      </w:pPr>
      <w:r>
        <w:rPr>
          <w:color w:val="6E6158"/>
        </w:rPr>
        <w:t>Member, International Association for the Protection of Intellectual Property (AIPPI) – </w:t>
      </w:r>
      <w:r>
        <w:rPr>
          <w:color w:val="6E6158"/>
        </w:rPr>
        <w:t>U.S. Former Volunteer, Volunteers in Service to America (VISTA)</w:t>
      </w:r>
    </w:p>
    <w:p>
      <w:pPr>
        <w:pStyle w:val="BodyText"/>
        <w:spacing w:before="6"/>
      </w:pPr>
      <w:r>
        <w:rPr>
          <w:color w:val="6E6158"/>
        </w:rPr>
        <w:t>Former</w:t>
      </w:r>
      <w:r>
        <w:rPr>
          <w:color w:val="6E6158"/>
          <w:spacing w:val="13"/>
        </w:rPr>
        <w:t> </w:t>
      </w:r>
      <w:r>
        <w:rPr>
          <w:color w:val="6E6158"/>
        </w:rPr>
        <w:t>Captain,</w:t>
      </w:r>
      <w:r>
        <w:rPr>
          <w:color w:val="6E6158"/>
          <w:spacing w:val="13"/>
        </w:rPr>
        <w:t> </w:t>
      </w:r>
      <w:r>
        <w:rPr>
          <w:color w:val="6E6158"/>
        </w:rPr>
        <w:t>US</w:t>
      </w:r>
      <w:r>
        <w:rPr>
          <w:color w:val="6E6158"/>
          <w:spacing w:val="13"/>
        </w:rPr>
        <w:t> </w:t>
      </w:r>
      <w:r>
        <w:rPr>
          <w:color w:val="6E6158"/>
        </w:rPr>
        <w:t>Coast</w:t>
      </w:r>
      <w:r>
        <w:rPr>
          <w:color w:val="6E6158"/>
          <w:spacing w:val="13"/>
        </w:rPr>
        <w:t> </w:t>
      </w:r>
      <w:r>
        <w:rPr>
          <w:color w:val="6E6158"/>
        </w:rPr>
        <w:t>Guard</w:t>
      </w:r>
      <w:r>
        <w:rPr>
          <w:color w:val="6E6158"/>
          <w:spacing w:val="13"/>
        </w:rPr>
        <w:t> </w:t>
      </w:r>
      <w:r>
        <w:rPr>
          <w:color w:val="6E6158"/>
        </w:rPr>
        <w:t>100-ton</w:t>
      </w:r>
      <w:r>
        <w:rPr>
          <w:color w:val="6E6158"/>
          <w:spacing w:val="13"/>
        </w:rPr>
        <w:t> </w:t>
      </w:r>
      <w:r>
        <w:rPr>
          <w:color w:val="6E6158"/>
        </w:rPr>
        <w:t>licensed</w:t>
      </w:r>
      <w:r>
        <w:rPr>
          <w:color w:val="6E6158"/>
          <w:spacing w:val="14"/>
        </w:rPr>
        <w:t> </w:t>
      </w:r>
      <w:r>
        <w:rPr>
          <w:color w:val="6E6158"/>
        </w:rPr>
        <w:t>boat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captain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Panelist, “Advice from the Experts on Winning Business and Commercial Cases,” American Bar</w:t>
      </w:r>
      <w:r>
        <w:rPr>
          <w:color w:val="6E6158"/>
          <w:spacing w:val="40"/>
        </w:rPr>
        <w:t> </w:t>
      </w:r>
      <w:r>
        <w:rPr>
          <w:color w:val="6E6158"/>
        </w:rPr>
        <w:t>Association Litigation Section Annual Meeting, April 2026</w:t>
      </w:r>
    </w:p>
    <w:p>
      <w:pPr>
        <w:pStyle w:val="BodyText"/>
        <w:spacing w:before="131"/>
      </w:pPr>
      <w:r>
        <w:rPr>
          <w:color w:val="6E6158"/>
        </w:rPr>
        <w:t>Award</w:t>
      </w:r>
      <w:r>
        <w:rPr>
          <w:color w:val="6E6158"/>
          <w:spacing w:val="9"/>
        </w:rPr>
        <w:t> </w:t>
      </w:r>
      <w:r>
        <w:rPr>
          <w:color w:val="6E6158"/>
        </w:rPr>
        <w:t>Presenter,</w:t>
      </w:r>
      <w:r>
        <w:rPr>
          <w:color w:val="6E6158"/>
          <w:spacing w:val="10"/>
        </w:rPr>
        <w:t> </w:t>
      </w:r>
      <w:r>
        <w:rPr>
          <w:color w:val="6E6158"/>
        </w:rPr>
        <w:t>Annual</w:t>
      </w:r>
      <w:r>
        <w:rPr>
          <w:color w:val="6E6158"/>
          <w:spacing w:val="9"/>
        </w:rPr>
        <w:t> </w:t>
      </w:r>
      <w:r>
        <w:rPr>
          <w:color w:val="6E6158"/>
        </w:rPr>
        <w:t>LSPN</w:t>
      </w:r>
      <w:r>
        <w:rPr>
          <w:color w:val="6E6158"/>
          <w:spacing w:val="10"/>
        </w:rPr>
        <w:t> </w:t>
      </w:r>
      <w:r>
        <w:rPr>
          <w:color w:val="6E6158"/>
        </w:rPr>
        <w:t>Awards</w:t>
      </w:r>
      <w:r>
        <w:rPr>
          <w:color w:val="6E6158"/>
          <w:spacing w:val="9"/>
        </w:rPr>
        <w:t> </w:t>
      </w:r>
      <w:r>
        <w:rPr>
          <w:color w:val="6E6158"/>
        </w:rPr>
        <w:t>Ceremony,</w:t>
      </w:r>
      <w:r>
        <w:rPr>
          <w:color w:val="6E6158"/>
          <w:spacing w:val="10"/>
        </w:rPr>
        <w:t> </w:t>
      </w:r>
      <w:r>
        <w:rPr>
          <w:color w:val="6E6158"/>
        </w:rPr>
        <w:t>Life</w:t>
      </w:r>
      <w:r>
        <w:rPr>
          <w:color w:val="6E6158"/>
          <w:spacing w:val="9"/>
        </w:rPr>
        <w:t> </w:t>
      </w:r>
      <w:r>
        <w:rPr>
          <w:color w:val="6E6158"/>
        </w:rPr>
        <w:t>Science</w:t>
      </w:r>
      <w:r>
        <w:rPr>
          <w:color w:val="6E6158"/>
          <w:spacing w:val="10"/>
        </w:rPr>
        <w:t> </w:t>
      </w:r>
      <w:r>
        <w:rPr>
          <w:color w:val="6E6158"/>
        </w:rPr>
        <w:t>Patent</w:t>
      </w:r>
      <w:r>
        <w:rPr>
          <w:color w:val="6E6158"/>
          <w:spacing w:val="10"/>
        </w:rPr>
        <w:t> </w:t>
      </w:r>
      <w:r>
        <w:rPr>
          <w:color w:val="6E6158"/>
        </w:rPr>
        <w:t>Network</w:t>
      </w:r>
      <w:r>
        <w:rPr>
          <w:color w:val="6E6158"/>
          <w:spacing w:val="9"/>
        </w:rPr>
        <w:t> </w:t>
      </w:r>
      <w:r>
        <w:rPr>
          <w:color w:val="6E6158"/>
        </w:rPr>
        <w:t>(LSPN),</w:t>
      </w:r>
      <w:r>
        <w:rPr>
          <w:color w:val="6E6158"/>
          <w:spacing w:val="10"/>
        </w:rPr>
        <w:t> </w:t>
      </w:r>
      <w:r>
        <w:rPr>
          <w:color w:val="6E6158"/>
        </w:rPr>
        <w:t>April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right="679"/>
      </w:pPr>
      <w:r>
        <w:rPr>
          <w:color w:val="6E6158"/>
        </w:rPr>
        <w:t>Moderator and Panelist, “The Interplay Between ‘Skinny Labels’ and Inducement to </w:t>
      </w:r>
      <w:r>
        <w:rPr>
          <w:color w:val="6E6158"/>
        </w:rPr>
        <w:t>Infringe,”</w:t>
      </w:r>
      <w:r>
        <w:rPr>
          <w:color w:val="6E6158"/>
          <w:spacing w:val="40"/>
        </w:rPr>
        <w:t> </w:t>
      </w:r>
      <w:r>
        <w:rPr>
          <w:color w:val="6E6158"/>
        </w:rPr>
        <w:t>Federal Circuit Bar Association, March 2026</w:t>
      </w:r>
    </w:p>
    <w:p>
      <w:pPr>
        <w:pStyle w:val="BodyText"/>
        <w:spacing w:before="11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420" w:lineRule="auto" w:before="1"/>
        <w:ind w:right="7722"/>
      </w:pPr>
      <w:r>
        <w:rPr>
          <w:color w:val="6E6158"/>
          <w:spacing w:val="-2"/>
        </w:rPr>
        <w:t>Massachusetts </w:t>
      </w:r>
      <w:r>
        <w:rPr>
          <w:color w:val="6E6158"/>
        </w:rPr>
        <w:t>Rhode Island</w:t>
      </w:r>
    </w:p>
    <w:p>
      <w:pPr>
        <w:pStyle w:val="BodyText"/>
        <w:spacing w:line="231" w:lineRule="exact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Patent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</w:rPr>
        <w:t>Trademark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Office</w:t>
      </w:r>
    </w:p>
    <w:p>
      <w:pPr>
        <w:pStyle w:val="BodyText"/>
        <w:spacing w:before="173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First,</w:t>
      </w:r>
      <w:r>
        <w:rPr>
          <w:color w:val="6E6158"/>
          <w:spacing w:val="10"/>
        </w:rPr>
        <w:t> </w:t>
      </w:r>
      <w:r>
        <w:rPr>
          <w:color w:val="6E6158"/>
        </w:rPr>
        <w:t>Sixth,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Federal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Massachusetts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Michigan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Rhode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Island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Supreme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mo">
    <w:altName w:val="Arimo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intellectual-property-and-ip-litigation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kbcar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Kathleen B. Carr - Fennemore</dc:title>
  <dcterms:created xsi:type="dcterms:W3CDTF">2026-10-07T14:20:29Z</dcterms:created>
  <dcterms:modified xsi:type="dcterms:W3CDTF">2026-10-07T14:20:29Z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2026-10-07T00:00:00Z</vt:filetime>
  </property>
  <property fmtid="{D5CDD505-2E9C-101B-9397-08002B2CF9AE}" pid="6" name="Producer">
    <vt:lpwstr>Skia/PDF m154</vt:lpwstr>
  </property>
</Properties>
</file>