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3162935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New26 Kathleen Carr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89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0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line="216" w:lineRule="auto" w:before="0"/>
                                <w:ind w:left="691" w:right="694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KATHLEEN</w:t>
                              </w:r>
                              <w:r>
                                <w:rPr>
                                  <w:color w:val="FFFFFF"/>
                                  <w:spacing w:val="-25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M.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9"/>
                                </w:rPr>
                                <w:t>CARR</w:t>
                              </w:r>
                            </w:p>
                            <w:p>
                              <w:pPr>
                                <w:spacing w:before="48"/>
                                <w:ind w:left="692" w:right="694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692" w:right="694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Natural</w:t>
                                </w:r>
                                <w:r>
                                  <w:rPr>
                                    <w:color w:val="FFFFFF"/>
                                    <w:spacing w:val="5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Resources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92" w:right="694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Fennemore</w:t>
                                </w:r>
                                <w:r>
                                  <w:rPr>
                                    <w:color w:val="FFFFFF"/>
                                    <w:spacing w:val="7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Forward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840" w:val="left" w:leader="none"/>
                                </w:tabs>
                                <w:spacing w:before="54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602.916.5329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602.916.5999</w:t>
                              </w:r>
                            </w:p>
                            <w:p>
                              <w:pPr>
                                <w:spacing w:before="119"/>
                                <w:ind w:left="692" w:right="694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kcarr@fennemorelaw.com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49.05pt;mso-position-horizontal-relative:char;mso-position-vertical-relative:line" id="docshapegroup1" coordorigin="0,0" coordsize="9562,4981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557" type="#_x0000_t75" id="docshape3" alt="New26 Kathleen Carr Bio" stroked="false">
                  <v:imagedata r:id="rId7" o:title=""/>
                </v:shape>
                <v:rect style="position:absolute;left:4784;top:423;width:4777;height:4557" id="docshape4" filled="true" fillcolor="#262424" stroked="false">
                  <v:fill type="solid"/>
                </v:rect>
                <v:shape style="position:absolute;left:5500;top:2587;width:3337;height:505" id="docshape5" coordorigin="5501,2588" coordsize="3337,505" path="m8837,3084l5501,3084,5501,3092,8837,3092,8837,3084xm8837,2588l5501,2588,5501,2596,8837,2596,8837,2588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557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70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line="216" w:lineRule="auto" w:before="0"/>
                          <w:ind w:left="691" w:right="694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KATHLEEN</w:t>
                        </w:r>
                        <w:r>
                          <w:rPr>
                            <w:color w:val="FFFFFF"/>
                            <w:spacing w:val="-25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M. </w:t>
                        </w:r>
                        <w:r>
                          <w:rPr>
                            <w:color w:val="FFFFFF"/>
                            <w:spacing w:val="-4"/>
                            <w:sz w:val="39"/>
                          </w:rPr>
                          <w:t>CARR</w:t>
                        </w:r>
                      </w:p>
                      <w:p>
                        <w:pPr>
                          <w:spacing w:before="48"/>
                          <w:ind w:left="692" w:right="694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692" w:right="694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Natural</w:t>
                          </w:r>
                          <w:r>
                            <w:rPr>
                              <w:color w:val="FFFFFF"/>
                              <w:spacing w:val="5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Resources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692" w:right="694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Fennemore</w:t>
                          </w:r>
                          <w:r>
                            <w:rPr>
                              <w:color w:val="FFFFFF"/>
                              <w:spacing w:val="7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Forward</w:t>
                          </w:r>
                        </w:hyperlink>
                      </w:p>
                      <w:p>
                        <w:pPr>
                          <w:tabs>
                            <w:tab w:pos="1840" w:val="left" w:leader="none"/>
                          </w:tabs>
                          <w:spacing w:before="54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602.916.5329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602.916.5999</w:t>
                        </w:r>
                      </w:p>
                      <w:p>
                        <w:pPr>
                          <w:spacing w:before="119"/>
                          <w:ind w:left="692" w:right="694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kcarr@fennemorelaw.com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before="63"/>
        <w:ind w:left="99" w:right="0" w:firstLine="0"/>
        <w:jc w:val="left"/>
        <w:rPr>
          <w:b/>
          <w:sz w:val="24"/>
        </w:rPr>
      </w:pPr>
      <w:r>
        <w:rPr>
          <w:b/>
          <w:color w:val="002E6B"/>
          <w:sz w:val="24"/>
        </w:rPr>
        <w:t>KATHLEEN</w:t>
      </w:r>
      <w:r>
        <w:rPr>
          <w:b/>
          <w:color w:val="002E6B"/>
          <w:spacing w:val="8"/>
          <w:sz w:val="24"/>
        </w:rPr>
        <w:t> </w:t>
      </w:r>
      <w:r>
        <w:rPr>
          <w:b/>
          <w:color w:val="002E6B"/>
          <w:sz w:val="24"/>
        </w:rPr>
        <w:t>M.</w:t>
      </w:r>
      <w:r>
        <w:rPr>
          <w:b/>
          <w:color w:val="002E6B"/>
          <w:spacing w:val="8"/>
          <w:sz w:val="24"/>
        </w:rPr>
        <w:t> </w:t>
      </w:r>
      <w:r>
        <w:rPr>
          <w:b/>
          <w:color w:val="002E6B"/>
          <w:spacing w:val="-4"/>
          <w:sz w:val="24"/>
        </w:rPr>
        <w:t>CARR</w:t>
      </w:r>
    </w:p>
    <w:p>
      <w:pPr>
        <w:pStyle w:val="BodyText"/>
        <w:spacing w:line="302" w:lineRule="auto" w:before="147"/>
      </w:pPr>
      <w:r>
        <w:rPr>
          <w:color w:val="6E6158"/>
        </w:rPr>
        <w:t>Kathleen Carr advises developers, landowners, and businesses on energy, natural </w:t>
      </w:r>
      <w:r>
        <w:rPr>
          <w:color w:val="6E6158"/>
        </w:rPr>
        <w:t>resources,</w:t>
      </w:r>
      <w:r>
        <w:rPr>
          <w:color w:val="6E6158"/>
          <w:spacing w:val="40"/>
        </w:rPr>
        <w:t> </w:t>
      </w:r>
      <w:r>
        <w:rPr>
          <w:color w:val="6E6158"/>
        </w:rPr>
        <w:t>infrastructure,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public</w:t>
      </w:r>
      <w:r>
        <w:rPr>
          <w:color w:val="6E6158"/>
          <w:spacing w:val="13"/>
        </w:rPr>
        <w:t> </w:t>
      </w:r>
      <w:r>
        <w:rPr>
          <w:color w:val="6E6158"/>
        </w:rPr>
        <w:t>lands</w:t>
      </w:r>
      <w:r>
        <w:rPr>
          <w:color w:val="6E6158"/>
          <w:spacing w:val="13"/>
        </w:rPr>
        <w:t> </w:t>
      </w:r>
      <w:r>
        <w:rPr>
          <w:color w:val="6E6158"/>
        </w:rPr>
        <w:t>projects.</w:t>
      </w:r>
      <w:r>
        <w:rPr>
          <w:color w:val="6E6158"/>
          <w:spacing w:val="13"/>
        </w:rPr>
        <w:t> </w:t>
      </w:r>
      <w:r>
        <w:rPr>
          <w:color w:val="6E6158"/>
        </w:rPr>
        <w:t>She</w:t>
      </w:r>
      <w:r>
        <w:rPr>
          <w:color w:val="6E6158"/>
          <w:spacing w:val="14"/>
        </w:rPr>
        <w:t> </w:t>
      </w:r>
      <w:r>
        <w:rPr>
          <w:color w:val="6E6158"/>
        </w:rPr>
        <w:t>helps</w:t>
      </w:r>
      <w:r>
        <w:rPr>
          <w:color w:val="6E6158"/>
          <w:spacing w:val="13"/>
        </w:rPr>
        <w:t> </w:t>
      </w:r>
      <w:r>
        <w:rPr>
          <w:color w:val="6E6158"/>
        </w:rPr>
        <w:t>clients</w:t>
      </w:r>
      <w:r>
        <w:rPr>
          <w:color w:val="6E6158"/>
          <w:spacing w:val="13"/>
        </w:rPr>
        <w:t> </w:t>
      </w:r>
      <w:r>
        <w:rPr>
          <w:color w:val="6E6158"/>
        </w:rPr>
        <w:t>evaluate</w:t>
      </w:r>
      <w:r>
        <w:rPr>
          <w:color w:val="6E6158"/>
          <w:spacing w:val="13"/>
        </w:rPr>
        <w:t> </w:t>
      </w:r>
      <w:r>
        <w:rPr>
          <w:color w:val="6E6158"/>
        </w:rPr>
        <w:t>federal</w:t>
      </w:r>
      <w:r>
        <w:rPr>
          <w:color w:val="6E6158"/>
          <w:spacing w:val="13"/>
        </w:rPr>
        <w:t> </w:t>
      </w:r>
      <w:r>
        <w:rPr>
          <w:color w:val="6E6158"/>
        </w:rPr>
        <w:t>land</w:t>
      </w:r>
      <w:r>
        <w:rPr>
          <w:color w:val="6E6158"/>
          <w:spacing w:val="14"/>
        </w:rPr>
        <w:t> </w:t>
      </w:r>
      <w:r>
        <w:rPr>
          <w:color w:val="6E6158"/>
        </w:rPr>
        <w:t>access</w:t>
      </w:r>
      <w:r>
        <w:rPr>
          <w:color w:val="6E6158"/>
          <w:spacing w:val="13"/>
        </w:rPr>
        <w:t> </w:t>
      </w:r>
      <w:r>
        <w:rPr>
          <w:color w:val="6E6158"/>
          <w:spacing w:val="-5"/>
        </w:rPr>
        <w:t>and</w:t>
      </w:r>
    </w:p>
    <w:p>
      <w:pPr>
        <w:pStyle w:val="BodyText"/>
        <w:spacing w:line="292" w:lineRule="auto"/>
        <w:ind w:right="687"/>
      </w:pPr>
      <w:r>
        <w:rPr>
          <w:color w:val="6E6158"/>
        </w:rPr>
        <w:t>leasing, permitting, environmental review, water and mineral rights, and regulatory issues </w:t>
      </w:r>
      <w:r>
        <w:rPr>
          <w:color w:val="6E6158"/>
        </w:rPr>
        <w:t>that</w:t>
      </w:r>
      <w:r>
        <w:rPr>
          <w:color w:val="6E6158"/>
          <w:spacing w:val="40"/>
        </w:rPr>
        <w:t> </w:t>
      </w:r>
      <w:r>
        <w:rPr>
          <w:color w:val="6E6158"/>
        </w:rPr>
        <w:t>may affect development, financing, and transactions.</w:t>
      </w:r>
    </w:p>
    <w:p>
      <w:pPr>
        <w:pStyle w:val="BodyText"/>
        <w:spacing w:line="295" w:lineRule="auto" w:before="187"/>
        <w:ind w:right="494"/>
      </w:pPr>
      <w:r>
        <w:rPr>
          <w:color w:val="6E6158"/>
        </w:rPr>
        <w:t>Her recent work includes geothermal leasing and development strategy, federal access for </w:t>
      </w:r>
      <w:r>
        <w:rPr>
          <w:color w:val="6E6158"/>
        </w:rPr>
        <w:t>solar</w:t>
      </w:r>
      <w:r>
        <w:rPr>
          <w:color w:val="6E6158"/>
          <w:spacing w:val="40"/>
        </w:rPr>
        <w:t> </w:t>
      </w:r>
      <w:r>
        <w:rPr>
          <w:color w:val="6E6158"/>
        </w:rPr>
        <w:t>and other energy projects, regulatory strategy for mining and mineral recovery, and</w:t>
      </w:r>
      <w:r>
        <w:rPr>
          <w:color w:val="6E6158"/>
          <w:spacing w:val="80"/>
        </w:rPr>
        <w:t> </w:t>
      </w:r>
      <w:r>
        <w:rPr>
          <w:color w:val="6E6158"/>
        </w:rPr>
        <w:t>environmental diligence for acquisitions involving contaminated property. A former Field Solicitor</w:t>
      </w:r>
      <w:r>
        <w:rPr>
          <w:color w:val="6E6158"/>
          <w:spacing w:val="40"/>
        </w:rPr>
        <w:t> </w:t>
      </w:r>
      <w:r>
        <w:rPr>
          <w:color w:val="6E6158"/>
        </w:rPr>
        <w:t>for the U.S. Department of the Interior, Kathleen brings direct experience with federal agency decision-making</w:t>
      </w:r>
      <w:r>
        <w:rPr>
          <w:color w:val="6E6158"/>
          <w:spacing w:val="32"/>
        </w:rPr>
        <w:t> </w:t>
      </w:r>
      <w:r>
        <w:rPr>
          <w:color w:val="6E6158"/>
        </w:rPr>
        <w:t>to</w:t>
      </w:r>
      <w:r>
        <w:rPr>
          <w:color w:val="6E6158"/>
          <w:spacing w:val="32"/>
        </w:rPr>
        <w:t> </w:t>
      </w:r>
      <w:r>
        <w:rPr>
          <w:color w:val="6E6158"/>
        </w:rPr>
        <w:t>projects</w:t>
      </w:r>
      <w:r>
        <w:rPr>
          <w:color w:val="6E6158"/>
          <w:spacing w:val="32"/>
        </w:rPr>
        <w:t> </w:t>
      </w:r>
      <w:r>
        <w:rPr>
          <w:color w:val="6E6158"/>
        </w:rPr>
        <w:t>where</w:t>
      </w:r>
      <w:r>
        <w:rPr>
          <w:color w:val="6E6158"/>
          <w:spacing w:val="32"/>
        </w:rPr>
        <w:t> </w:t>
      </w:r>
      <w:r>
        <w:rPr>
          <w:color w:val="6E6158"/>
        </w:rPr>
        <w:t>early</w:t>
      </w:r>
      <w:r>
        <w:rPr>
          <w:color w:val="6E6158"/>
          <w:spacing w:val="32"/>
        </w:rPr>
        <w:t> </w:t>
      </w:r>
      <w:r>
        <w:rPr>
          <w:color w:val="6E6158"/>
        </w:rPr>
        <w:t>choices</w:t>
      </w:r>
      <w:r>
        <w:rPr>
          <w:color w:val="6E6158"/>
          <w:spacing w:val="32"/>
        </w:rPr>
        <w:t> </w:t>
      </w:r>
      <w:r>
        <w:rPr>
          <w:color w:val="6E6158"/>
        </w:rPr>
        <w:t>can</w:t>
      </w:r>
      <w:r>
        <w:rPr>
          <w:color w:val="6E6158"/>
          <w:spacing w:val="32"/>
        </w:rPr>
        <w:t> </w:t>
      </w:r>
      <w:r>
        <w:rPr>
          <w:color w:val="6E6158"/>
        </w:rPr>
        <w:t>shape</w:t>
      </w:r>
      <w:r>
        <w:rPr>
          <w:color w:val="6E6158"/>
          <w:spacing w:val="32"/>
        </w:rPr>
        <w:t> </w:t>
      </w:r>
      <w:r>
        <w:rPr>
          <w:color w:val="6E6158"/>
        </w:rPr>
        <w:t>the</w:t>
      </w:r>
      <w:r>
        <w:rPr>
          <w:color w:val="6E6158"/>
          <w:spacing w:val="32"/>
        </w:rPr>
        <w:t> </w:t>
      </w:r>
      <w:r>
        <w:rPr>
          <w:color w:val="6E6158"/>
        </w:rPr>
        <w:t>path</w:t>
      </w:r>
      <w:r>
        <w:rPr>
          <w:color w:val="6E6158"/>
          <w:spacing w:val="32"/>
        </w:rPr>
        <w:t> </w:t>
      </w:r>
      <w:r>
        <w:rPr>
          <w:color w:val="6E6158"/>
        </w:rPr>
        <w:t>to</w:t>
      </w:r>
      <w:r>
        <w:rPr>
          <w:color w:val="6E6158"/>
          <w:spacing w:val="32"/>
        </w:rPr>
        <w:t> </w:t>
      </w:r>
      <w:r>
        <w:rPr>
          <w:color w:val="6E6158"/>
        </w:rPr>
        <w:t>approval.</w:t>
      </w:r>
    </w:p>
    <w:p>
      <w:pPr>
        <w:pStyle w:val="BodyText"/>
        <w:spacing w:before="203"/>
      </w:pPr>
      <w:r>
        <w:rPr>
          <w:color w:val="6E6158"/>
        </w:rPr>
        <w:t>She</w:t>
      </w:r>
      <w:r>
        <w:rPr>
          <w:color w:val="6E6158"/>
          <w:spacing w:val="11"/>
        </w:rPr>
        <w:t> </w:t>
      </w:r>
      <w:r>
        <w:rPr>
          <w:color w:val="6E6158"/>
        </w:rPr>
        <w:t>now</w:t>
      </w:r>
      <w:r>
        <w:rPr>
          <w:color w:val="6E6158"/>
          <w:spacing w:val="11"/>
        </w:rPr>
        <w:t> </w:t>
      </w:r>
      <w:r>
        <w:rPr>
          <w:color w:val="6E6158"/>
        </w:rPr>
        <w:t>guides</w:t>
      </w:r>
      <w:r>
        <w:rPr>
          <w:color w:val="6E6158"/>
          <w:spacing w:val="11"/>
        </w:rPr>
        <w:t> </w:t>
      </w:r>
      <w:r>
        <w:rPr>
          <w:color w:val="6E6158"/>
        </w:rPr>
        <w:t>her</w:t>
      </w:r>
      <w:r>
        <w:rPr>
          <w:color w:val="6E6158"/>
          <w:spacing w:val="11"/>
        </w:rPr>
        <w:t> </w:t>
      </w:r>
      <w:r>
        <w:rPr>
          <w:color w:val="6E6158"/>
        </w:rPr>
        <w:t>clients</w:t>
      </w:r>
      <w:r>
        <w:rPr>
          <w:color w:val="6E6158"/>
          <w:spacing w:val="11"/>
        </w:rPr>
        <w:t> </w:t>
      </w:r>
      <w:r>
        <w:rPr>
          <w:color w:val="6E6158"/>
        </w:rPr>
        <w:t>on</w:t>
      </w:r>
      <w:r>
        <w:rPr>
          <w:color w:val="6E6158"/>
          <w:spacing w:val="11"/>
        </w:rPr>
        <w:t> </w:t>
      </w:r>
      <w:r>
        <w:rPr>
          <w:color w:val="6E6158"/>
        </w:rPr>
        <w:t>matters</w:t>
      </w:r>
      <w:r>
        <w:rPr>
          <w:color w:val="6E6158"/>
          <w:spacing w:val="11"/>
        </w:rPr>
        <w:t> </w:t>
      </w:r>
      <w:r>
        <w:rPr>
          <w:color w:val="6E6158"/>
        </w:rPr>
        <w:t>involving</w:t>
      </w:r>
      <w:r>
        <w:rPr>
          <w:color w:val="6E6158"/>
          <w:spacing w:val="12"/>
        </w:rPr>
        <w:t> </w:t>
      </w:r>
      <w:r>
        <w:rPr>
          <w:color w:val="6E6158"/>
        </w:rPr>
        <w:t>these</w:t>
      </w:r>
      <w:r>
        <w:rPr>
          <w:color w:val="6E6158"/>
          <w:spacing w:val="11"/>
        </w:rPr>
        <w:t> </w:t>
      </w:r>
      <w:r>
        <w:rPr>
          <w:color w:val="6E6158"/>
        </w:rPr>
        <w:t>project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areas:</w:t>
      </w:r>
    </w:p>
    <w:p>
      <w:pPr>
        <w:pStyle w:val="BodyText"/>
        <w:spacing w:before="14"/>
        <w:ind w:left="0"/>
      </w:pPr>
    </w:p>
    <w:p>
      <w:pPr>
        <w:pStyle w:val="BodyText"/>
        <w:spacing w:line="420" w:lineRule="auto"/>
        <w:ind w:right="5413"/>
      </w:pPr>
      <w:r>
        <w:rPr>
          <w:color w:val="6E6158"/>
        </w:rPr>
        <w:t>Hydropower licensing and Dam </w:t>
      </w:r>
      <w:r>
        <w:rPr>
          <w:color w:val="6E6158"/>
        </w:rPr>
        <w:t>Safety Storage project siting</w:t>
      </w:r>
    </w:p>
    <w:p>
      <w:pPr>
        <w:pStyle w:val="BodyText"/>
        <w:spacing w:line="427" w:lineRule="auto"/>
        <w:ind w:right="4118"/>
      </w:pPr>
      <w:r>
        <w:rPr>
          <w:color w:val="6E6158"/>
        </w:rPr>
        <w:t>FERC licensing and Leases of Power Privileges </w:t>
      </w:r>
      <w:r>
        <w:rPr>
          <w:color w:val="6E6158"/>
        </w:rPr>
        <w:t>(LOPP) Federal corridor and transmission line planning.</w:t>
      </w:r>
    </w:p>
    <w:p>
      <w:pPr>
        <w:pStyle w:val="BodyText"/>
        <w:spacing w:line="226" w:lineRule="exact"/>
      </w:pPr>
      <w:r>
        <w:rPr>
          <w:color w:val="6E6158"/>
        </w:rPr>
        <w:t>Renewable</w:t>
      </w:r>
      <w:r>
        <w:rPr>
          <w:color w:val="6E6158"/>
          <w:spacing w:val="17"/>
        </w:rPr>
        <w:t> </w:t>
      </w:r>
      <w:r>
        <w:rPr>
          <w:color w:val="6E6158"/>
        </w:rPr>
        <w:t>energy</w:t>
      </w:r>
      <w:r>
        <w:rPr>
          <w:color w:val="6E6158"/>
          <w:spacing w:val="18"/>
        </w:rPr>
        <w:t> </w:t>
      </w:r>
      <w:r>
        <w:rPr>
          <w:color w:val="6E6158"/>
        </w:rPr>
        <w:t>(solar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8"/>
        </w:rPr>
        <w:t> </w:t>
      </w:r>
      <w:r>
        <w:rPr>
          <w:color w:val="6E6158"/>
        </w:rPr>
        <w:t>wind)</w:t>
      </w:r>
      <w:r>
        <w:rPr>
          <w:color w:val="6E6158"/>
          <w:spacing w:val="17"/>
        </w:rPr>
        <w:t> </w:t>
      </w:r>
      <w:r>
        <w:rPr>
          <w:color w:val="6E6158"/>
        </w:rPr>
        <w:t>management,</w:t>
      </w:r>
      <w:r>
        <w:rPr>
          <w:color w:val="6E6158"/>
          <w:spacing w:val="18"/>
        </w:rPr>
        <w:t> </w:t>
      </w:r>
      <w:r>
        <w:rPr>
          <w:color w:val="6E6158"/>
        </w:rPr>
        <w:t>including</w:t>
      </w:r>
      <w:r>
        <w:rPr>
          <w:color w:val="6E6158"/>
          <w:spacing w:val="18"/>
        </w:rPr>
        <w:t> </w:t>
      </w:r>
      <w:r>
        <w:rPr>
          <w:color w:val="6E6158"/>
        </w:rPr>
        <w:t>interconnection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agreements</w:t>
      </w:r>
    </w:p>
    <w:p>
      <w:pPr>
        <w:pStyle w:val="BodyText"/>
        <w:spacing w:line="302" w:lineRule="auto" w:before="173"/>
        <w:ind w:right="593"/>
      </w:pPr>
      <w:r>
        <w:rPr>
          <w:color w:val="6E6158"/>
        </w:rPr>
        <w:t>Geothermal</w:t>
      </w:r>
      <w:r>
        <w:rPr>
          <w:color w:val="6E6158"/>
          <w:spacing w:val="22"/>
        </w:rPr>
        <w:t> </w:t>
      </w:r>
      <w:r>
        <w:rPr>
          <w:color w:val="6E6158"/>
        </w:rPr>
        <w:t>leasing</w:t>
      </w:r>
      <w:r>
        <w:rPr>
          <w:color w:val="6E6158"/>
          <w:spacing w:val="22"/>
        </w:rPr>
        <w:t> </w:t>
      </w:r>
      <w:r>
        <w:rPr>
          <w:color w:val="6E6158"/>
        </w:rPr>
        <w:t>and</w:t>
      </w:r>
      <w:r>
        <w:rPr>
          <w:color w:val="6E6158"/>
          <w:spacing w:val="22"/>
        </w:rPr>
        <w:t> </w:t>
      </w:r>
      <w:r>
        <w:rPr>
          <w:color w:val="6E6158"/>
        </w:rPr>
        <w:t>permitting,</w:t>
      </w:r>
      <w:r>
        <w:rPr>
          <w:color w:val="6E6158"/>
          <w:spacing w:val="22"/>
        </w:rPr>
        <w:t> </w:t>
      </w:r>
      <w:r>
        <w:rPr>
          <w:color w:val="6E6158"/>
        </w:rPr>
        <w:t>including</w:t>
      </w:r>
      <w:r>
        <w:rPr>
          <w:color w:val="6E6158"/>
          <w:spacing w:val="22"/>
        </w:rPr>
        <w:t> </w:t>
      </w:r>
      <w:r>
        <w:rPr>
          <w:color w:val="6E6158"/>
        </w:rPr>
        <w:t>Enhanced</w:t>
      </w:r>
      <w:r>
        <w:rPr>
          <w:color w:val="6E6158"/>
          <w:spacing w:val="22"/>
        </w:rPr>
        <w:t> </w:t>
      </w:r>
      <w:r>
        <w:rPr>
          <w:color w:val="6E6158"/>
        </w:rPr>
        <w:t>Geothermal</w:t>
      </w:r>
      <w:r>
        <w:rPr>
          <w:color w:val="6E6158"/>
          <w:spacing w:val="22"/>
        </w:rPr>
        <w:t> </w:t>
      </w:r>
      <w:r>
        <w:rPr>
          <w:color w:val="6E6158"/>
        </w:rPr>
        <w:t>Systems</w:t>
      </w:r>
      <w:r>
        <w:rPr>
          <w:color w:val="6E6158"/>
          <w:spacing w:val="22"/>
        </w:rPr>
        <w:t> </w:t>
      </w:r>
      <w:r>
        <w:rPr>
          <w:color w:val="6E6158"/>
        </w:rPr>
        <w:t>(EGS)</w:t>
      </w:r>
      <w:r>
        <w:rPr>
          <w:color w:val="6E6158"/>
          <w:spacing w:val="22"/>
        </w:rPr>
        <w:t> </w:t>
      </w:r>
      <w:r>
        <w:rPr>
          <w:color w:val="6E6158"/>
        </w:rPr>
        <w:t>and</w:t>
      </w:r>
      <w:r>
        <w:rPr>
          <w:color w:val="6E6158"/>
          <w:spacing w:val="22"/>
        </w:rPr>
        <w:t> </w:t>
      </w:r>
      <w:r>
        <w:rPr>
          <w:color w:val="6E6158"/>
        </w:rPr>
        <w:t>direct-use geothermal projects, on both BLM-managed and private lands.</w:t>
      </w:r>
    </w:p>
    <w:p>
      <w:pPr>
        <w:pStyle w:val="BodyText"/>
        <w:spacing w:before="113"/>
      </w:pP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application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state</w:t>
      </w:r>
      <w:r>
        <w:rPr>
          <w:color w:val="6E6158"/>
          <w:spacing w:val="10"/>
        </w:rPr>
        <w:t> </w:t>
      </w:r>
      <w:r>
        <w:rPr>
          <w:color w:val="6E6158"/>
        </w:rPr>
        <w:t>water</w:t>
      </w:r>
      <w:r>
        <w:rPr>
          <w:color w:val="6E6158"/>
          <w:spacing w:val="10"/>
        </w:rPr>
        <w:t> </w:t>
      </w:r>
      <w:r>
        <w:rPr>
          <w:color w:val="6E6158"/>
        </w:rPr>
        <w:t>laws</w:t>
      </w:r>
      <w:r>
        <w:rPr>
          <w:color w:val="6E6158"/>
          <w:spacing w:val="11"/>
        </w:rPr>
        <w:t> </w:t>
      </w:r>
      <w:r>
        <w:rPr>
          <w:color w:val="6E6158"/>
        </w:rPr>
        <w:t>to</w:t>
      </w:r>
      <w:r>
        <w:rPr>
          <w:color w:val="6E6158"/>
          <w:spacing w:val="10"/>
        </w:rPr>
        <w:t> </w:t>
      </w:r>
      <w:r>
        <w:rPr>
          <w:color w:val="6E6158"/>
        </w:rPr>
        <w:t>federal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</w:rPr>
        <w:t>state</w:t>
      </w:r>
      <w:r>
        <w:rPr>
          <w:color w:val="6E6158"/>
          <w:spacing w:val="10"/>
        </w:rPr>
        <w:t> </w:t>
      </w:r>
      <w:r>
        <w:rPr>
          <w:color w:val="6E6158"/>
        </w:rPr>
        <w:t>water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supplies.</w:t>
      </w:r>
    </w:p>
    <w:p>
      <w:pPr>
        <w:pStyle w:val="BodyText"/>
        <w:spacing w:line="420" w:lineRule="auto" w:before="173"/>
        <w:ind w:right="687"/>
      </w:pPr>
      <w:r>
        <w:rPr>
          <w:color w:val="6E6158"/>
        </w:rPr>
        <w:t>Mining and mineral leasing, including critical minerals projects involving strategic </w:t>
      </w:r>
      <w:r>
        <w:rPr>
          <w:color w:val="6E6158"/>
        </w:rPr>
        <w:t>materials.</w:t>
      </w:r>
      <w:r>
        <w:rPr>
          <w:color w:val="6E6158"/>
          <w:spacing w:val="40"/>
        </w:rPr>
        <w:t> </w:t>
      </w:r>
      <w:r>
        <w:rPr>
          <w:color w:val="6E6158"/>
        </w:rPr>
        <w:t>Recreational use authorizations.</w:t>
      </w:r>
    </w:p>
    <w:p>
      <w:pPr>
        <w:pStyle w:val="BodyText"/>
        <w:spacing w:line="292" w:lineRule="auto" w:before="7"/>
        <w:ind w:right="687"/>
      </w:pPr>
      <w:r>
        <w:rPr>
          <w:color w:val="6E6158"/>
        </w:rPr>
        <w:t>Access agreements, easements, exchanges, and other realty matters under federal </w:t>
      </w:r>
      <w:r>
        <w:rPr>
          <w:color w:val="6E6158"/>
        </w:rPr>
        <w:t>law, including federal rights-of-way.</w:t>
      </w:r>
    </w:p>
    <w:p>
      <w:pPr>
        <w:pStyle w:val="BodyText"/>
        <w:spacing w:before="123"/>
      </w:pPr>
      <w:r>
        <w:rPr>
          <w:color w:val="6E6158"/>
        </w:rPr>
        <w:t>Federal</w:t>
      </w:r>
      <w:r>
        <w:rPr>
          <w:color w:val="6E6158"/>
          <w:spacing w:val="17"/>
        </w:rPr>
        <w:t> </w:t>
      </w:r>
      <w:r>
        <w:rPr>
          <w:color w:val="6E6158"/>
        </w:rPr>
        <w:t>construction</w:t>
      </w:r>
      <w:r>
        <w:rPr>
          <w:color w:val="6E6158"/>
          <w:spacing w:val="18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procurement</w:t>
      </w:r>
      <w:r>
        <w:rPr>
          <w:color w:val="6E6158"/>
          <w:spacing w:val="18"/>
        </w:rPr>
        <w:t> </w:t>
      </w:r>
      <w:r>
        <w:rPr>
          <w:color w:val="6E6158"/>
          <w:spacing w:val="-2"/>
        </w:rPr>
        <w:t>processes</w:t>
      </w:r>
    </w:p>
    <w:p>
      <w:pPr>
        <w:pStyle w:val="BodyText"/>
        <w:spacing w:before="174"/>
      </w:pPr>
      <w:r>
        <w:rPr>
          <w:color w:val="6E6158"/>
        </w:rPr>
        <w:t>Federal</w:t>
      </w:r>
      <w:r>
        <w:rPr>
          <w:color w:val="6E6158"/>
          <w:spacing w:val="14"/>
        </w:rPr>
        <w:t> </w:t>
      </w:r>
      <w:r>
        <w:rPr>
          <w:color w:val="6E6158"/>
        </w:rPr>
        <w:t>biological</w:t>
      </w:r>
      <w:r>
        <w:rPr>
          <w:color w:val="6E6158"/>
          <w:spacing w:val="14"/>
        </w:rPr>
        <w:t> </w:t>
      </w:r>
      <w:r>
        <w:rPr>
          <w:color w:val="6E6158"/>
        </w:rPr>
        <w:t>or</w:t>
      </w:r>
      <w:r>
        <w:rPr>
          <w:color w:val="6E6158"/>
          <w:spacing w:val="15"/>
        </w:rPr>
        <w:t> </w:t>
      </w:r>
      <w:r>
        <w:rPr>
          <w:color w:val="6E6158"/>
        </w:rPr>
        <w:t>habitat</w:t>
      </w:r>
      <w:r>
        <w:rPr>
          <w:color w:val="6E6158"/>
          <w:spacing w:val="14"/>
        </w:rPr>
        <w:t> </w:t>
      </w:r>
      <w:r>
        <w:rPr>
          <w:color w:val="6E6158"/>
        </w:rPr>
        <w:t>consultations</w:t>
      </w:r>
      <w:r>
        <w:rPr>
          <w:color w:val="6E6158"/>
          <w:spacing w:val="15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species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recovery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Power</w:t>
      </w:r>
      <w:r>
        <w:rPr>
          <w:color w:val="6E6158"/>
          <w:spacing w:val="14"/>
        </w:rPr>
        <w:t> </w:t>
      </w:r>
      <w:r>
        <w:rPr>
          <w:color w:val="6E6158"/>
        </w:rPr>
        <w:t>marketing,</w:t>
      </w:r>
      <w:r>
        <w:rPr>
          <w:color w:val="6E6158"/>
          <w:spacing w:val="14"/>
        </w:rPr>
        <w:t> </w:t>
      </w:r>
      <w:r>
        <w:rPr>
          <w:color w:val="6E6158"/>
        </w:rPr>
        <w:t>power</w:t>
      </w:r>
      <w:r>
        <w:rPr>
          <w:color w:val="6E6158"/>
          <w:spacing w:val="15"/>
        </w:rPr>
        <w:t> </w:t>
      </w:r>
      <w:r>
        <w:rPr>
          <w:color w:val="6E6158"/>
        </w:rPr>
        <w:t>purchases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wheeling</w:t>
      </w:r>
    </w:p>
    <w:p>
      <w:pPr>
        <w:pStyle w:val="BodyText"/>
        <w:spacing w:before="63"/>
        <w:ind w:left="0"/>
      </w:pPr>
    </w:p>
    <w:p>
      <w:pPr>
        <w:pStyle w:val="BodyText"/>
        <w:spacing w:line="295" w:lineRule="auto"/>
        <w:ind w:right="514"/>
      </w:pPr>
      <w:r>
        <w:rPr>
          <w:color w:val="6E6158"/>
        </w:rPr>
        <w:t>In her work as the Field Solicitor for the U.S. Department of the Interior she oversaw the legal work</w:t>
      </w:r>
      <w:r>
        <w:rPr>
          <w:color w:val="6E6158"/>
          <w:spacing w:val="40"/>
        </w:rPr>
        <w:t> </w:t>
      </w:r>
      <w:r>
        <w:rPr>
          <w:color w:val="6E6158"/>
        </w:rPr>
        <w:t>for four Interior Department agencies: the Bureau of Reclamation’s Columbia Pacific Northwest</w:t>
      </w:r>
      <w:r>
        <w:rPr>
          <w:color w:val="6E6158"/>
          <w:spacing w:val="40"/>
        </w:rPr>
        <w:t> </w:t>
      </w:r>
      <w:r>
        <w:rPr>
          <w:color w:val="6E6158"/>
        </w:rPr>
        <w:t>Region (CPNR), the Bureau of Land Management Idaho (BLM), the National Interagency Fire</w:t>
      </w:r>
      <w:r>
        <w:rPr>
          <w:color w:val="6E6158"/>
          <w:spacing w:val="40"/>
        </w:rPr>
        <w:t> </w:t>
      </w:r>
      <w:r>
        <w:rPr>
          <w:color w:val="6E6158"/>
        </w:rPr>
        <w:t>Center (NIFC) and U.S. Geological Survey’s Water Center (water issues). Kathleen supervised ten</w:t>
      </w:r>
      <w:r>
        <w:rPr>
          <w:color w:val="6E6158"/>
          <w:spacing w:val="40"/>
        </w:rPr>
        <w:t> </w:t>
      </w:r>
      <w:r>
        <w:rPr>
          <w:color w:val="6E6158"/>
        </w:rPr>
        <w:t>attorneys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paralegals</w:t>
      </w:r>
      <w:r>
        <w:rPr>
          <w:color w:val="6E6158"/>
          <w:spacing w:val="28"/>
        </w:rPr>
        <w:t> </w:t>
      </w:r>
      <w:r>
        <w:rPr>
          <w:color w:val="6E6158"/>
        </w:rPr>
        <w:t>on</w:t>
      </w:r>
      <w:r>
        <w:rPr>
          <w:color w:val="6E6158"/>
          <w:spacing w:val="28"/>
        </w:rPr>
        <w:t> </w:t>
      </w:r>
      <w:r>
        <w:rPr>
          <w:color w:val="6E6158"/>
        </w:rPr>
        <w:t>all</w:t>
      </w:r>
      <w:r>
        <w:rPr>
          <w:color w:val="6E6158"/>
          <w:spacing w:val="28"/>
        </w:rPr>
        <w:t> </w:t>
      </w:r>
      <w:r>
        <w:rPr>
          <w:color w:val="6E6158"/>
        </w:rPr>
        <w:t>aspects</w:t>
      </w:r>
      <w:r>
        <w:rPr>
          <w:color w:val="6E6158"/>
          <w:spacing w:val="28"/>
        </w:rPr>
        <w:t> </w:t>
      </w:r>
      <w:r>
        <w:rPr>
          <w:color w:val="6E6158"/>
        </w:rPr>
        <w:t>of</w:t>
      </w:r>
      <w:r>
        <w:rPr>
          <w:color w:val="6E6158"/>
          <w:spacing w:val="28"/>
        </w:rPr>
        <w:t> </w:t>
      </w:r>
      <w:r>
        <w:rPr>
          <w:color w:val="6E6158"/>
        </w:rPr>
        <w:t>the</w:t>
      </w:r>
      <w:r>
        <w:rPr>
          <w:color w:val="6E6158"/>
          <w:spacing w:val="28"/>
        </w:rPr>
        <w:t> </w:t>
      </w:r>
      <w:r>
        <w:rPr>
          <w:color w:val="6E6158"/>
        </w:rPr>
        <w:t>Department’s</w:t>
      </w:r>
      <w:r>
        <w:rPr>
          <w:color w:val="6E6158"/>
          <w:spacing w:val="28"/>
        </w:rPr>
        <w:t> </w:t>
      </w:r>
      <w:r>
        <w:rPr>
          <w:color w:val="6E6158"/>
        </w:rPr>
        <w:t>development,</w:t>
      </w:r>
      <w:r>
        <w:rPr>
          <w:color w:val="6E6158"/>
          <w:spacing w:val="28"/>
        </w:rPr>
        <w:t> </w:t>
      </w:r>
      <w:r>
        <w:rPr>
          <w:color w:val="6E6158"/>
        </w:rPr>
        <w:t>protection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use of</w:t>
      </w:r>
      <w:r>
        <w:rPr>
          <w:color w:val="6E6158"/>
          <w:spacing w:val="31"/>
        </w:rPr>
        <w:t> </w:t>
      </w:r>
      <w:r>
        <w:rPr>
          <w:color w:val="6E6158"/>
        </w:rPr>
        <w:t>federal</w:t>
      </w:r>
      <w:r>
        <w:rPr>
          <w:color w:val="6E6158"/>
          <w:spacing w:val="31"/>
        </w:rPr>
        <w:t> </w:t>
      </w:r>
      <w:r>
        <w:rPr>
          <w:color w:val="6E6158"/>
        </w:rPr>
        <w:t>lands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waters.</w:t>
      </w:r>
      <w:r>
        <w:rPr>
          <w:color w:val="6E6158"/>
          <w:spacing w:val="31"/>
        </w:rPr>
        <w:t> </w:t>
      </w:r>
      <w:r>
        <w:rPr>
          <w:color w:val="6E6158"/>
        </w:rPr>
        <w:t>This</w:t>
      </w:r>
      <w:r>
        <w:rPr>
          <w:color w:val="6E6158"/>
          <w:spacing w:val="31"/>
        </w:rPr>
        <w:t> </w:t>
      </w:r>
      <w:r>
        <w:rPr>
          <w:color w:val="6E6158"/>
        </w:rPr>
        <w:t>included</w:t>
      </w:r>
      <w:r>
        <w:rPr>
          <w:color w:val="6E6158"/>
          <w:spacing w:val="31"/>
        </w:rPr>
        <w:t> </w:t>
      </w:r>
      <w:r>
        <w:rPr>
          <w:color w:val="6E6158"/>
        </w:rPr>
        <w:t>counseling</w:t>
      </w:r>
      <w:r>
        <w:rPr>
          <w:color w:val="6E6158"/>
          <w:spacing w:val="31"/>
        </w:rPr>
        <w:t> </w:t>
      </w:r>
      <w:r>
        <w:rPr>
          <w:color w:val="6E6158"/>
        </w:rPr>
        <w:t>clients</w:t>
      </w:r>
      <w:r>
        <w:rPr>
          <w:color w:val="6E6158"/>
          <w:spacing w:val="31"/>
        </w:rPr>
        <w:t> </w:t>
      </w:r>
      <w:r>
        <w:rPr>
          <w:color w:val="6E6158"/>
        </w:rPr>
        <w:t>on</w:t>
      </w:r>
      <w:r>
        <w:rPr>
          <w:color w:val="6E6158"/>
          <w:spacing w:val="31"/>
        </w:rPr>
        <w:t> </w:t>
      </w:r>
      <w:r>
        <w:rPr>
          <w:color w:val="6E6158"/>
        </w:rPr>
        <w:t>surface</w:t>
      </w:r>
      <w:r>
        <w:rPr>
          <w:color w:val="6E6158"/>
          <w:spacing w:val="31"/>
        </w:rPr>
        <w:t> </w:t>
      </w:r>
      <w:r>
        <w:rPr>
          <w:color w:val="6E6158"/>
        </w:rPr>
        <w:t>use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management for 12 million acres of federal lands, and 37 million acres of federal mining and mineral interests.</w:t>
      </w:r>
      <w:r>
        <w:rPr>
          <w:color w:val="6E6158"/>
          <w:spacing w:val="80"/>
        </w:rPr>
        <w:t> </w:t>
      </w:r>
      <w:r>
        <w:rPr>
          <w:color w:val="6E6158"/>
        </w:rPr>
        <w:t>Her</w:t>
      </w:r>
      <w:r>
        <w:rPr>
          <w:color w:val="6E6158"/>
          <w:spacing w:val="17"/>
        </w:rPr>
        <w:t> </w:t>
      </w:r>
      <w:r>
        <w:rPr>
          <w:color w:val="6E6158"/>
        </w:rPr>
        <w:t>legal</w:t>
      </w:r>
      <w:r>
        <w:rPr>
          <w:color w:val="6E6158"/>
          <w:spacing w:val="17"/>
        </w:rPr>
        <w:t> </w:t>
      </w:r>
      <w:r>
        <w:rPr>
          <w:color w:val="6E6158"/>
        </w:rPr>
        <w:t>work</w:t>
      </w:r>
      <w:r>
        <w:rPr>
          <w:color w:val="6E6158"/>
          <w:spacing w:val="17"/>
        </w:rPr>
        <w:t> </w:t>
      </w:r>
      <w:r>
        <w:rPr>
          <w:color w:val="6E6158"/>
        </w:rPr>
        <w:t>also</w:t>
      </w:r>
      <w:r>
        <w:rPr>
          <w:color w:val="6E6158"/>
          <w:spacing w:val="17"/>
        </w:rPr>
        <w:t> </w:t>
      </w:r>
      <w:r>
        <w:rPr>
          <w:color w:val="6E6158"/>
        </w:rPr>
        <w:t>included</w:t>
      </w:r>
      <w:r>
        <w:rPr>
          <w:color w:val="6E6158"/>
          <w:spacing w:val="17"/>
        </w:rPr>
        <w:t> </w:t>
      </w:r>
      <w:r>
        <w:rPr>
          <w:color w:val="6E6158"/>
        </w:rPr>
        <w:t>advising</w:t>
      </w:r>
      <w:r>
        <w:rPr>
          <w:color w:val="6E6158"/>
          <w:spacing w:val="17"/>
        </w:rPr>
        <w:t> </w:t>
      </w:r>
      <w:r>
        <w:rPr>
          <w:color w:val="6E6158"/>
        </w:rPr>
        <w:t>on</w:t>
      </w:r>
      <w:r>
        <w:rPr>
          <w:color w:val="6E6158"/>
          <w:spacing w:val="17"/>
        </w:rPr>
        <w:t> </w:t>
      </w:r>
      <w:r>
        <w:rPr>
          <w:color w:val="6E6158"/>
        </w:rPr>
        <w:t>federal</w:t>
      </w:r>
      <w:r>
        <w:rPr>
          <w:color w:val="6E6158"/>
          <w:spacing w:val="17"/>
        </w:rPr>
        <w:t> </w:t>
      </w:r>
      <w:r>
        <w:rPr>
          <w:color w:val="6E6158"/>
        </w:rPr>
        <w:t>hydro-electric</w:t>
      </w:r>
      <w:r>
        <w:rPr>
          <w:color w:val="6E6158"/>
          <w:spacing w:val="17"/>
        </w:rPr>
        <w:t> </w:t>
      </w:r>
      <w:r>
        <w:rPr>
          <w:color w:val="6E6158"/>
        </w:rPr>
        <w:t>operations</w:t>
      </w:r>
      <w:r>
        <w:rPr>
          <w:color w:val="6E6158"/>
          <w:spacing w:val="17"/>
        </w:rPr>
        <w:t> </w:t>
      </w:r>
      <w:r>
        <w:rPr>
          <w:color w:val="6E6158"/>
        </w:rPr>
        <w:t>involving</w:t>
      </w:r>
      <w:r>
        <w:rPr>
          <w:color w:val="6E6158"/>
          <w:spacing w:val="17"/>
        </w:rPr>
        <w:t> </w:t>
      </w:r>
      <w:r>
        <w:rPr>
          <w:color w:val="6E6158"/>
        </w:rPr>
        <w:t>$3.1</w:t>
      </w:r>
      <w:r>
        <w:rPr>
          <w:color w:val="6E6158"/>
          <w:spacing w:val="17"/>
        </w:rPr>
        <w:t> </w:t>
      </w:r>
      <w:r>
        <w:rPr>
          <w:color w:val="6E6158"/>
        </w:rPr>
        <w:t>billion</w:t>
      </w:r>
      <w:r>
        <w:rPr>
          <w:color w:val="6E6158"/>
          <w:spacing w:val="17"/>
        </w:rPr>
        <w:t> </w:t>
      </w:r>
      <w:r>
        <w:rPr>
          <w:color w:val="6E6158"/>
        </w:rPr>
        <w:t>in</w:t>
      </w:r>
    </w:p>
    <w:p>
      <w:pPr>
        <w:pStyle w:val="BodyText"/>
        <w:spacing w:line="297" w:lineRule="auto" w:before="3"/>
        <w:ind w:right="687"/>
      </w:pPr>
      <w:r>
        <w:rPr>
          <w:color w:val="6E6158"/>
        </w:rPr>
        <w:t>U.S. Bureau of Reclamation contracts to deliver 18 million acre feet of water and 7,000 Megawatts of power and wheeling deliveries in the Pacific Northwest Region, primarily </w:t>
      </w:r>
      <w:r>
        <w:rPr>
          <w:color w:val="6E6158"/>
        </w:rPr>
        <w:t>the</w:t>
      </w:r>
      <w:r>
        <w:rPr>
          <w:color w:val="6E6158"/>
          <w:spacing w:val="40"/>
        </w:rPr>
        <w:t> </w:t>
      </w:r>
      <w:r>
        <w:rPr>
          <w:color w:val="6E6158"/>
        </w:rPr>
        <w:t>Columbia and Snake River Basins.</w:t>
      </w:r>
    </w:p>
    <w:p>
      <w:pPr>
        <w:pStyle w:val="BodyText"/>
        <w:spacing w:line="292" w:lineRule="auto" w:before="191"/>
        <w:ind w:right="687"/>
      </w:pPr>
      <w:r>
        <w:rPr>
          <w:color w:val="6E6158"/>
        </w:rPr>
        <w:t>Prior to becoming the Field Solicitor, Kathleen worked as an attorney-advisor in Boise and Washington,</w:t>
      </w:r>
      <w:r>
        <w:rPr>
          <w:color w:val="6E6158"/>
          <w:spacing w:val="13"/>
        </w:rPr>
        <w:t> </w:t>
      </w:r>
      <w:r>
        <w:rPr>
          <w:color w:val="6E6158"/>
        </w:rPr>
        <w:t>D.C.</w:t>
      </w:r>
      <w:r>
        <w:rPr>
          <w:color w:val="6E6158"/>
          <w:spacing w:val="13"/>
        </w:rPr>
        <w:t> </w:t>
      </w:r>
      <w:r>
        <w:rPr>
          <w:color w:val="6E6158"/>
        </w:rPr>
        <w:t>where</w:t>
      </w:r>
      <w:r>
        <w:rPr>
          <w:color w:val="6E6158"/>
          <w:spacing w:val="13"/>
        </w:rPr>
        <w:t> </w:t>
      </w:r>
      <w:r>
        <w:rPr>
          <w:color w:val="6E6158"/>
        </w:rPr>
        <w:t>she</w:t>
      </w:r>
      <w:r>
        <w:rPr>
          <w:color w:val="6E6158"/>
          <w:spacing w:val="13"/>
        </w:rPr>
        <w:t> </w:t>
      </w:r>
      <w:r>
        <w:rPr>
          <w:color w:val="6E6158"/>
        </w:rPr>
        <w:t>counseled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U.S.</w:t>
      </w:r>
      <w:r>
        <w:rPr>
          <w:color w:val="6E6158"/>
          <w:spacing w:val="13"/>
        </w:rPr>
        <w:t> </w:t>
      </w:r>
      <w:r>
        <w:rPr>
          <w:color w:val="6E6158"/>
        </w:rPr>
        <w:t>Bureau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Reclamation</w:t>
      </w:r>
      <w:r>
        <w:rPr>
          <w:color w:val="6E6158"/>
          <w:spacing w:val="13"/>
        </w:rPr>
        <w:t> </w:t>
      </w:r>
      <w:r>
        <w:rPr>
          <w:color w:val="6E6158"/>
        </w:rPr>
        <w:t>on</w:t>
      </w:r>
      <w:r>
        <w:rPr>
          <w:color w:val="6E6158"/>
          <w:spacing w:val="13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broad</w:t>
      </w:r>
      <w:r>
        <w:rPr>
          <w:color w:val="6E6158"/>
          <w:spacing w:val="13"/>
        </w:rPr>
        <w:t> </w:t>
      </w:r>
      <w:r>
        <w:rPr>
          <w:color w:val="6E6158"/>
        </w:rPr>
        <w:t>range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</w:p>
    <w:p>
      <w:pPr>
        <w:pStyle w:val="BodyText"/>
        <w:spacing w:line="292" w:lineRule="auto" w:before="9"/>
        <w:ind w:right="687"/>
      </w:pPr>
      <w:r>
        <w:rPr>
          <w:color w:val="6E6158"/>
        </w:rPr>
        <w:t>legal matters involving federal and tribal water rights and adjudications, environmental, </w:t>
      </w:r>
      <w:r>
        <w:rPr>
          <w:color w:val="6E6158"/>
        </w:rPr>
        <w:t>cultural</w:t>
      </w:r>
      <w:r>
        <w:rPr>
          <w:color w:val="6E6158"/>
          <w:spacing w:val="40"/>
        </w:rPr>
        <w:t> </w:t>
      </w:r>
      <w:r>
        <w:rPr>
          <w:color w:val="6E6158"/>
        </w:rPr>
        <w:t>property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conservation</w:t>
      </w:r>
      <w:r>
        <w:rPr>
          <w:color w:val="6E6158"/>
          <w:spacing w:val="38"/>
        </w:rPr>
        <w:t> </w:t>
      </w:r>
      <w:r>
        <w:rPr>
          <w:color w:val="6E6158"/>
        </w:rPr>
        <w:t>issues,</w:t>
      </w:r>
      <w:r>
        <w:rPr>
          <w:color w:val="6E6158"/>
          <w:spacing w:val="38"/>
        </w:rPr>
        <w:t> </w:t>
      </w:r>
      <w:r>
        <w:rPr>
          <w:color w:val="6E6158"/>
        </w:rPr>
        <w:t>federal</w:t>
      </w:r>
      <w:r>
        <w:rPr>
          <w:color w:val="6E6158"/>
          <w:spacing w:val="38"/>
        </w:rPr>
        <w:t> </w:t>
      </w:r>
      <w:r>
        <w:rPr>
          <w:color w:val="6E6158"/>
        </w:rPr>
        <w:t>real</w:t>
      </w:r>
      <w:r>
        <w:rPr>
          <w:color w:val="6E6158"/>
          <w:spacing w:val="38"/>
        </w:rPr>
        <w:t> </w:t>
      </w:r>
      <w:r>
        <w:rPr>
          <w:color w:val="6E6158"/>
        </w:rPr>
        <w:t>property,</w:t>
      </w:r>
      <w:r>
        <w:rPr>
          <w:color w:val="6E6158"/>
          <w:spacing w:val="38"/>
        </w:rPr>
        <w:t> </w:t>
      </w:r>
      <w:r>
        <w:rPr>
          <w:color w:val="6E6158"/>
        </w:rPr>
        <w:t>federal</w:t>
      </w:r>
      <w:r>
        <w:rPr>
          <w:color w:val="6E6158"/>
          <w:spacing w:val="38"/>
        </w:rPr>
        <w:t> </w:t>
      </w:r>
      <w:r>
        <w:rPr>
          <w:color w:val="6E6158"/>
        </w:rPr>
        <w:t>procurement</w:t>
      </w:r>
      <w:r>
        <w:rPr>
          <w:color w:val="6E6158"/>
          <w:spacing w:val="38"/>
        </w:rPr>
        <w:t> </w:t>
      </w:r>
      <w:r>
        <w:rPr>
          <w:color w:val="6E6158"/>
        </w:rPr>
        <w:t>issues,</w:t>
      </w:r>
      <w:r>
        <w:rPr>
          <w:color w:val="6E6158"/>
          <w:spacing w:val="38"/>
        </w:rPr>
        <w:t> </w:t>
      </w:r>
      <w:r>
        <w:rPr>
          <w:color w:val="6E6158"/>
        </w:rPr>
        <w:t>federal</w:t>
      </w:r>
    </w:p>
    <w:p>
      <w:pPr>
        <w:pStyle w:val="BodyText"/>
        <w:spacing w:before="2"/>
      </w:pPr>
      <w:r>
        <w:rPr>
          <w:color w:val="6E6158"/>
        </w:rPr>
        <w:t>construction,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power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energy</w:t>
      </w:r>
      <w:r>
        <w:rPr>
          <w:color w:val="6E6158"/>
          <w:spacing w:val="14"/>
        </w:rPr>
        <w:t> </w:t>
      </w:r>
      <w:r>
        <w:rPr>
          <w:color w:val="6E6158"/>
        </w:rPr>
        <w:t>issues,</w:t>
      </w:r>
      <w:r>
        <w:rPr>
          <w:color w:val="6E6158"/>
          <w:spacing w:val="13"/>
        </w:rPr>
        <w:t> </w:t>
      </w:r>
      <w:r>
        <w:rPr>
          <w:color w:val="6E6158"/>
        </w:rPr>
        <w:t>among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others.</w:t>
      </w:r>
    </w:p>
    <w:p>
      <w:pPr>
        <w:pStyle w:val="BodyText"/>
        <w:spacing w:before="22"/>
        <w:ind w:left="0"/>
      </w:pPr>
    </w:p>
    <w:p>
      <w:pPr>
        <w:pStyle w:val="BodyText"/>
        <w:spacing w:line="295" w:lineRule="auto"/>
        <w:ind w:right="687"/>
      </w:pPr>
      <w:r>
        <w:rPr>
          <w:color w:val="6E6158"/>
        </w:rPr>
        <w:t>In addition to her legal accomplishments, Kathleen has authored and co-authored several</w:t>
      </w:r>
      <w:r>
        <w:rPr>
          <w:color w:val="6E6158"/>
          <w:spacing w:val="40"/>
        </w:rPr>
        <w:t> </w:t>
      </w:r>
      <w:r>
        <w:rPr>
          <w:color w:val="6E6158"/>
        </w:rPr>
        <w:t>notable articles and publications, including a book on water law, trends and practices. She is an</w:t>
      </w:r>
      <w:r>
        <w:rPr>
          <w:color w:val="6E6158"/>
          <w:spacing w:val="40"/>
        </w:rPr>
        <w:t> </w:t>
      </w:r>
      <w:r>
        <w:rPr>
          <w:color w:val="6E6158"/>
        </w:rPr>
        <w:t>active member of the American Bar Association’s Section of Environment, Energy &amp; Resources</w:t>
      </w:r>
      <w:r>
        <w:rPr>
          <w:color w:val="6E6158"/>
          <w:spacing w:val="80"/>
        </w:rPr>
        <w:t> </w:t>
      </w:r>
      <w:r>
        <w:rPr>
          <w:color w:val="6E6158"/>
        </w:rPr>
        <w:t>and currently serves as a member of its Book Publishing Board. She also served as the Section’s</w:t>
      </w:r>
      <w:r>
        <w:rPr>
          <w:color w:val="6E6158"/>
          <w:spacing w:val="40"/>
        </w:rPr>
        <w:t> </w:t>
      </w:r>
      <w:r>
        <w:rPr>
          <w:color w:val="6E6158"/>
        </w:rPr>
        <w:t>Publication Officer and as Chair of its national water resources committee.</w:t>
      </w:r>
    </w:p>
    <w:p>
      <w:pPr>
        <w:pStyle w:val="BodyText"/>
        <w:spacing w:line="295" w:lineRule="auto" w:before="195"/>
        <w:ind w:right="578"/>
      </w:pPr>
      <w:r>
        <w:rPr>
          <w:color w:val="6E6158"/>
        </w:rPr>
        <w:t>Kathleen</w:t>
      </w:r>
      <w:r>
        <w:rPr>
          <w:color w:val="6E6158"/>
          <w:spacing w:val="14"/>
        </w:rPr>
        <w:t> </w:t>
      </w:r>
      <w:r>
        <w:rPr>
          <w:color w:val="6E6158"/>
        </w:rPr>
        <w:t>earned</w:t>
      </w:r>
      <w:r>
        <w:rPr>
          <w:color w:val="6E6158"/>
          <w:spacing w:val="14"/>
        </w:rPr>
        <w:t> </w:t>
      </w:r>
      <w:r>
        <w:rPr>
          <w:color w:val="6E6158"/>
        </w:rPr>
        <w:t>her</w:t>
      </w:r>
      <w:r>
        <w:rPr>
          <w:color w:val="6E6158"/>
          <w:spacing w:val="14"/>
        </w:rPr>
        <w:t> </w:t>
      </w:r>
      <w:r>
        <w:rPr>
          <w:color w:val="6E6158"/>
        </w:rPr>
        <w:t>law</w:t>
      </w:r>
      <w:r>
        <w:rPr>
          <w:color w:val="6E6158"/>
          <w:spacing w:val="14"/>
        </w:rPr>
        <w:t> </w:t>
      </w:r>
      <w:r>
        <w:rPr>
          <w:color w:val="6E6158"/>
        </w:rPr>
        <w:t>degree</w:t>
      </w:r>
      <w:r>
        <w:rPr>
          <w:color w:val="6E6158"/>
          <w:spacing w:val="14"/>
        </w:rPr>
        <w:t> </w:t>
      </w:r>
      <w:r>
        <w:rPr>
          <w:color w:val="6E6158"/>
        </w:rPr>
        <w:t>from</w:t>
      </w:r>
      <w:r>
        <w:rPr>
          <w:color w:val="6E6158"/>
          <w:spacing w:val="14"/>
        </w:rPr>
        <w:t> </w:t>
      </w:r>
      <w:r>
        <w:rPr>
          <w:color w:val="6E6158"/>
        </w:rPr>
        <w:t>the</w:t>
      </w:r>
      <w:r>
        <w:rPr>
          <w:color w:val="6E6158"/>
          <w:spacing w:val="14"/>
        </w:rPr>
        <w:t> </w:t>
      </w:r>
      <w:r>
        <w:rPr>
          <w:color w:val="6E6158"/>
        </w:rPr>
        <w:t>University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Wyoming</w:t>
      </w:r>
      <w:r>
        <w:rPr>
          <w:color w:val="6E6158"/>
          <w:spacing w:val="14"/>
        </w:rPr>
        <w:t> </w:t>
      </w:r>
      <w:r>
        <w:rPr>
          <w:color w:val="6E6158"/>
        </w:rPr>
        <w:t>College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Law,</w:t>
      </w:r>
      <w:r>
        <w:rPr>
          <w:color w:val="6E6158"/>
          <w:spacing w:val="14"/>
        </w:rPr>
        <w:t> </w:t>
      </w:r>
      <w:r>
        <w:rPr>
          <w:color w:val="6E6158"/>
        </w:rPr>
        <w:t>where</w:t>
      </w:r>
      <w:r>
        <w:rPr>
          <w:color w:val="6E6158"/>
          <w:spacing w:val="14"/>
        </w:rPr>
        <w:t> </w:t>
      </w:r>
      <w:r>
        <w:rPr>
          <w:color w:val="6E6158"/>
        </w:rPr>
        <w:t>she</w:t>
      </w:r>
      <w:r>
        <w:rPr>
          <w:color w:val="6E6158"/>
          <w:spacing w:val="14"/>
        </w:rPr>
        <w:t> </w:t>
      </w:r>
      <w:r>
        <w:rPr>
          <w:color w:val="6E6158"/>
        </w:rPr>
        <w:t>was a member of the Land &amp; Water Law Review. She is admitted to practice law in Idaho, Wyoming,</w:t>
      </w:r>
      <w:r>
        <w:rPr>
          <w:color w:val="6E6158"/>
          <w:spacing w:val="40"/>
        </w:rPr>
        <w:t> </w:t>
      </w:r>
      <w:r>
        <w:rPr>
          <w:color w:val="6E6158"/>
        </w:rPr>
        <w:t>and Colorado. In addition to her professional work, she is committed to community service,</w:t>
      </w:r>
      <w:r>
        <w:rPr>
          <w:color w:val="6E6158"/>
          <w:spacing w:val="40"/>
        </w:rPr>
        <w:t> </w:t>
      </w:r>
      <w:r>
        <w:rPr>
          <w:color w:val="6E6158"/>
        </w:rPr>
        <w:t>actively supporting organizations such as the Idaho Women’s Charitable Foundation and the</w:t>
      </w:r>
      <w:r>
        <w:rPr>
          <w:color w:val="6E6158"/>
          <w:spacing w:val="80"/>
        </w:rPr>
        <w:t> </w:t>
      </w:r>
      <w:r>
        <w:rPr>
          <w:color w:val="6E6158"/>
        </w:rPr>
        <w:t>Boise Contemporary Theater.</w:t>
      </w:r>
    </w:p>
    <w:p>
      <w:pPr>
        <w:pStyle w:val="Heading1"/>
        <w:spacing w:before="161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J.D.,</w:t>
      </w:r>
      <w:r>
        <w:rPr>
          <w:color w:val="6E6158"/>
          <w:spacing w:val="9"/>
        </w:rPr>
        <w:t> </w:t>
      </w:r>
      <w:r>
        <w:rPr>
          <w:color w:val="6E6158"/>
        </w:rPr>
        <w:t>University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Wyoming</w:t>
      </w:r>
      <w:r>
        <w:rPr>
          <w:color w:val="6E6158"/>
          <w:spacing w:val="12"/>
        </w:rPr>
        <w:t> </w:t>
      </w:r>
      <w:r>
        <w:rPr>
          <w:color w:val="6E6158"/>
        </w:rPr>
        <w:t>College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5"/>
        </w:rPr>
        <w:t>Law</w:t>
      </w:r>
    </w:p>
    <w:p>
      <w:pPr>
        <w:spacing w:line="408" w:lineRule="auto" w:before="148"/>
        <w:ind w:left="99" w:right="2062" w:firstLine="244"/>
        <w:jc w:val="left"/>
        <w:rPr>
          <w:sz w:val="19"/>
        </w:rPr>
      </w:pPr>
      <w:r>
        <w:rPr>
          <w:color w:val="6E6158"/>
          <w:sz w:val="19"/>
        </w:rPr>
        <w:t>Member, </w:t>
      </w:r>
      <w:r>
        <w:rPr>
          <w:i/>
          <w:color w:val="6E6158"/>
          <w:sz w:val="20"/>
        </w:rPr>
        <w:t>Land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&amp;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Water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Law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Review</w:t>
      </w:r>
      <w:r>
        <w:rPr>
          <w:color w:val="6E6158"/>
          <w:sz w:val="19"/>
        </w:rPr>
        <w:t>, University of Wyoming College of Law B.S., University of Wyoming</w:t>
      </w:r>
    </w:p>
    <w:p>
      <w:pPr>
        <w:pStyle w:val="BodyText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2" w:lineRule="auto"/>
        <w:ind w:right="7892"/>
        <w:jc w:val="both"/>
      </w:pPr>
      <w:r>
        <w:rPr>
          <w:color w:val="6E6158"/>
        </w:rPr>
        <w:t>Natural Resources Advanced </w:t>
      </w:r>
      <w:r>
        <w:rPr>
          <w:color w:val="6E6158"/>
        </w:rPr>
        <w:t>Energy Land Use</w:t>
      </w:r>
    </w:p>
    <w:p>
      <w:pPr>
        <w:pStyle w:val="BodyText"/>
        <w:spacing w:line="420" w:lineRule="auto"/>
        <w:ind w:right="8551"/>
        <w:jc w:val="both"/>
      </w:pPr>
      <w:r>
        <w:rPr>
          <w:color w:val="6E6158"/>
        </w:rPr>
        <w:t>Mining</w:t>
      </w:r>
      <w:r>
        <w:rPr>
          <w:color w:val="6E6158"/>
          <w:spacing w:val="-9"/>
        </w:rPr>
        <w:t> </w:t>
      </w:r>
      <w:r>
        <w:rPr>
          <w:color w:val="6E6158"/>
        </w:rPr>
        <w:t>Law Water Law</w:t>
      </w:r>
    </w:p>
    <w:p>
      <w:pPr>
        <w:pStyle w:val="Heading1"/>
        <w:spacing w:before="281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CASES</w:t>
      </w:r>
    </w:p>
    <w:p>
      <w:pPr>
        <w:pStyle w:val="Heading1"/>
        <w:spacing w:after="0"/>
        <w:sectPr>
          <w:pgSz w:w="12240" w:h="15840"/>
          <w:pgMar w:top="500" w:bottom="280" w:left="1440" w:right="1080"/>
        </w:sectPr>
      </w:pPr>
    </w:p>
    <w:p>
      <w:pPr>
        <w:pStyle w:val="BodyText"/>
        <w:spacing w:line="297" w:lineRule="auto" w:before="83"/>
        <w:ind w:right="764"/>
      </w:pPr>
      <w:r>
        <w:rPr>
          <w:color w:val="6E6158"/>
        </w:rPr>
        <w:t>Advised on federal commercial leasing for a proposed data center development, </w:t>
      </w:r>
      <w:r>
        <w:rPr>
          <w:color w:val="6E6158"/>
        </w:rPr>
        <w:t>addressing</w:t>
      </w:r>
      <w:r>
        <w:rPr>
          <w:color w:val="6E6158"/>
          <w:spacing w:val="40"/>
        </w:rPr>
        <w:t> </w:t>
      </w:r>
      <w:r>
        <w:rPr>
          <w:color w:val="6E6158"/>
        </w:rPr>
        <w:t>land-use requirements, lease terms, lender protections, assignment restrictions, development</w:t>
      </w:r>
      <w:r>
        <w:rPr>
          <w:color w:val="6E6158"/>
          <w:spacing w:val="40"/>
        </w:rPr>
        <w:t> </w:t>
      </w:r>
      <w:r>
        <w:rPr>
          <w:color w:val="6E6158"/>
        </w:rPr>
        <w:t>approvals, and cost-recovery obligations.</w:t>
      </w:r>
    </w:p>
    <w:p>
      <w:pPr>
        <w:pStyle w:val="BodyText"/>
        <w:spacing w:line="292" w:lineRule="auto" w:before="118"/>
        <w:ind w:right="756"/>
      </w:pPr>
      <w:r>
        <w:rPr>
          <w:color w:val="6E6158"/>
        </w:rPr>
        <w:t>Advised landowners on geothermal lease and surface-use terms, including royalties,</w:t>
      </w:r>
      <w:r>
        <w:rPr>
          <w:color w:val="6E6158"/>
          <w:spacing w:val="80"/>
        </w:rPr>
        <w:t> </w:t>
      </w:r>
      <w:r>
        <w:rPr>
          <w:color w:val="6E6158"/>
        </w:rPr>
        <w:t>preservation of mineral and future development rights, environmental protections, </w:t>
      </w:r>
      <w:r>
        <w:rPr>
          <w:color w:val="6E6158"/>
        </w:rPr>
        <w:t>assignment,</w:t>
      </w:r>
      <w:r>
        <w:rPr>
          <w:color w:val="6E6158"/>
          <w:spacing w:val="40"/>
        </w:rPr>
        <w:t> </w:t>
      </w:r>
      <w:r>
        <w:rPr>
          <w:color w:val="6E6158"/>
        </w:rPr>
        <w:t>and decommissioning.</w:t>
      </w:r>
    </w:p>
    <w:p>
      <w:pPr>
        <w:pStyle w:val="BodyText"/>
        <w:spacing w:line="292" w:lineRule="auto" w:before="132"/>
        <w:ind w:right="687"/>
      </w:pPr>
      <w:r>
        <w:rPr>
          <w:color w:val="6E6158"/>
        </w:rPr>
        <w:t>Advised energy developers on access across BLM-managed lands, including rights-of-way,</w:t>
      </w:r>
      <w:r>
        <w:rPr>
          <w:color w:val="6E6158"/>
          <w:spacing w:val="40"/>
        </w:rPr>
        <w:t> </w:t>
      </w:r>
      <w:r>
        <w:rPr>
          <w:color w:val="6E6158"/>
        </w:rPr>
        <w:t>existing access arrangements, title and lender requirements, and restrictions affecting </w:t>
      </w:r>
      <w:r>
        <w:rPr>
          <w:color w:val="6E6158"/>
        </w:rPr>
        <w:t>project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development.</w:t>
      </w:r>
    </w:p>
    <w:p>
      <w:pPr>
        <w:pStyle w:val="BodyText"/>
        <w:spacing w:line="297" w:lineRule="auto" w:before="124"/>
        <w:ind w:right="687"/>
      </w:pPr>
      <w:r>
        <w:rPr>
          <w:color w:val="6E6158"/>
        </w:rPr>
        <w:t>Advised on regulatory strategy for mining and mineral recovery projects, including CERCLA</w:t>
      </w:r>
      <w:r>
        <w:rPr>
          <w:color w:val="6E6158"/>
          <w:spacing w:val="40"/>
        </w:rPr>
        <w:t> </w:t>
      </w:r>
      <w:r>
        <w:rPr>
          <w:color w:val="6E6158"/>
        </w:rPr>
        <w:t>liability associated with reprocessing legacy mine materials, federal rights-of-way, NEPA </w:t>
      </w:r>
      <w:r>
        <w:rPr>
          <w:color w:val="6E6158"/>
        </w:rPr>
        <w:t>review, historic preservation, and water rights.</w:t>
      </w:r>
    </w:p>
    <w:p>
      <w:pPr>
        <w:pStyle w:val="BodyText"/>
        <w:spacing w:line="297" w:lineRule="auto" w:before="118"/>
        <w:ind w:right="687"/>
      </w:pPr>
      <w:r>
        <w:rPr>
          <w:color w:val="6E6158"/>
        </w:rPr>
        <w:t>Conducted environmental due diligence for a proposed acquisition of petroleum and </w:t>
      </w:r>
      <w:r>
        <w:rPr>
          <w:color w:val="6E6158"/>
        </w:rPr>
        <w:t>asphalt</w:t>
      </w:r>
      <w:r>
        <w:rPr>
          <w:color w:val="6E6158"/>
          <w:spacing w:val="40"/>
        </w:rPr>
        <w:t> </w:t>
      </w:r>
      <w:r>
        <w:rPr>
          <w:color w:val="6E6158"/>
        </w:rPr>
        <w:t>terminal assets associated with a federal Superfund site, evaluating CERCLA liability, remedial</w:t>
      </w:r>
      <w:r>
        <w:rPr>
          <w:color w:val="6E6158"/>
          <w:spacing w:val="40"/>
        </w:rPr>
        <w:t> </w:t>
      </w:r>
      <w:r>
        <w:rPr>
          <w:color w:val="6E6158"/>
        </w:rPr>
        <w:t>obligations, operational relationships, and transaction risks.</w:t>
      </w:r>
    </w:p>
    <w:p>
      <w:pPr>
        <w:pStyle w:val="BodyText"/>
        <w:spacing w:line="295" w:lineRule="auto" w:before="118"/>
        <w:ind w:right="687"/>
      </w:pPr>
      <w:r>
        <w:rPr>
          <w:color w:val="6E6158"/>
        </w:rPr>
        <w:t>Departmental Lead on Major Water Right Adjudications and Appeals in Idaho, Washington, </w:t>
      </w:r>
      <w:r>
        <w:rPr>
          <w:color w:val="6E6158"/>
        </w:rPr>
        <w:t>and Oregon, including the Snake River Basin Adjudication (SRBA) wherein the United States litigated</w:t>
      </w:r>
      <w:r>
        <w:rPr>
          <w:color w:val="6E6158"/>
          <w:spacing w:val="40"/>
        </w:rPr>
        <w:t> </w:t>
      </w:r>
      <w:r>
        <w:rPr>
          <w:color w:val="6E6158"/>
        </w:rPr>
        <w:t>major federal water issues and appeals before the Idaho Supreme Court and the U.S. Supreme</w:t>
      </w:r>
      <w:r>
        <w:rPr>
          <w:color w:val="6E6158"/>
          <w:spacing w:val="40"/>
        </w:rPr>
        <w:t> </w:t>
      </w:r>
      <w:r>
        <w:rPr>
          <w:color w:val="6E6158"/>
        </w:rPr>
        <w:t>Court. Secured over 18,000 decreed water rights for Reclamation projects and BLM’s lands,</w:t>
      </w:r>
      <w:r>
        <w:rPr>
          <w:color w:val="6E6158"/>
          <w:spacing w:val="40"/>
        </w:rPr>
        <w:t> </w:t>
      </w:r>
      <w:r>
        <w:rPr>
          <w:color w:val="6E6158"/>
        </w:rPr>
        <w:t>including for federally reserved geothermal rights, dedicated year-round instream flows for the</w:t>
      </w:r>
      <w:r>
        <w:rPr>
          <w:color w:val="6E6158"/>
          <w:spacing w:val="40"/>
        </w:rPr>
        <w:t> </w:t>
      </w:r>
      <w:r>
        <w:rPr>
          <w:color w:val="6E6158"/>
        </w:rPr>
        <w:t>Boise River Basin.</w:t>
      </w:r>
    </w:p>
    <w:p>
      <w:pPr>
        <w:pStyle w:val="BodyText"/>
        <w:spacing w:line="292" w:lineRule="auto" w:before="128"/>
        <w:ind w:right="764"/>
      </w:pPr>
      <w:r>
        <w:rPr>
          <w:color w:val="6E6158"/>
        </w:rPr>
        <w:t>Lead Federal Litigator on Eastern Snake Plain Aquifer’s (ESPA) conjunctive management water</w:t>
      </w:r>
      <w:r>
        <w:rPr>
          <w:color w:val="6E6158"/>
          <w:spacing w:val="40"/>
        </w:rPr>
        <w:t> </w:t>
      </w:r>
      <w:r>
        <w:rPr>
          <w:color w:val="6E6158"/>
        </w:rPr>
        <w:t>call of surface and ground water users where irrigators farm two million acres of land overlaying</w:t>
      </w:r>
      <w:r>
        <w:rPr>
          <w:color w:val="6E6158"/>
          <w:spacing w:val="40"/>
        </w:rPr>
        <w:t> </w:t>
      </w:r>
      <w:r>
        <w:rPr>
          <w:color w:val="6E6158"/>
        </w:rPr>
        <w:t>the ESPA.</w:t>
      </w:r>
    </w:p>
    <w:p>
      <w:pPr>
        <w:pStyle w:val="BodyText"/>
        <w:spacing w:line="302" w:lineRule="auto" w:before="124"/>
        <w:ind w:right="1046"/>
        <w:jc w:val="both"/>
      </w:pPr>
      <w:r>
        <w:rPr>
          <w:color w:val="6E6158"/>
        </w:rPr>
        <w:t>Departmental lead on $6 million</w:t>
      </w:r>
      <w:r>
        <w:rPr>
          <w:color w:val="6E6158"/>
          <w:spacing w:val="40"/>
        </w:rPr>
        <w:t> </w:t>
      </w:r>
      <w:r>
        <w:rPr>
          <w:color w:val="6E6158"/>
        </w:rPr>
        <w:t>condemnation and property acquisition for a large </w:t>
      </w:r>
      <w:r>
        <w:rPr>
          <w:color w:val="6E6158"/>
        </w:rPr>
        <w:t>water project with major contamination and clean-up regulatory requirements.</w:t>
      </w:r>
    </w:p>
    <w:p>
      <w:pPr>
        <w:pStyle w:val="BodyText"/>
        <w:spacing w:line="292" w:lineRule="auto" w:before="113"/>
        <w:ind w:right="743"/>
        <w:jc w:val="both"/>
      </w:pPr>
      <w:r>
        <w:rPr>
          <w:color w:val="6E6158"/>
        </w:rPr>
        <w:t>Oversaw the defense of Clean Water Act lawsuits like NPDES permitting, 401 certifications and TMDLs. Worked with senior governmental officials across federal agencies to reconcile </w:t>
      </w:r>
      <w:r>
        <w:rPr>
          <w:color w:val="6E6158"/>
        </w:rPr>
        <w:t>internal governmental differences.</w:t>
      </w:r>
    </w:p>
    <w:p>
      <w:pPr>
        <w:pStyle w:val="BodyText"/>
        <w:spacing w:line="292" w:lineRule="auto" w:before="132"/>
        <w:ind w:right="687"/>
      </w:pPr>
      <w:r>
        <w:rPr>
          <w:color w:val="6E6158"/>
        </w:rPr>
        <w:t>Supervised Department’s filings for 13 FERC licensing projects and numerous leases of </w:t>
      </w:r>
      <w:r>
        <w:rPr>
          <w:color w:val="6E6158"/>
        </w:rPr>
        <w:t>power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privileges.</w:t>
      </w:r>
    </w:p>
    <w:p>
      <w:pPr>
        <w:pStyle w:val="BodyText"/>
        <w:spacing w:line="297" w:lineRule="auto" w:before="123"/>
        <w:ind w:right="687"/>
      </w:pPr>
      <w:r>
        <w:rPr>
          <w:color w:val="6E6158"/>
        </w:rPr>
        <w:t>Directed Departmental positions for negotiated rate settings on power transmission agreements</w:t>
      </w:r>
      <w:r>
        <w:rPr>
          <w:color w:val="6E6158"/>
          <w:spacing w:val="40"/>
        </w:rPr>
        <w:t> </w:t>
      </w:r>
      <w:r>
        <w:rPr>
          <w:color w:val="6E6158"/>
        </w:rPr>
        <w:t>and irrigation rate agreements and in apportioning cost allocations for operation, </w:t>
      </w:r>
      <w:r>
        <w:rPr>
          <w:color w:val="6E6158"/>
        </w:rPr>
        <w:t>maintenance,</w:t>
      </w:r>
      <w:r>
        <w:rPr>
          <w:color w:val="6E6158"/>
          <w:spacing w:val="40"/>
        </w:rPr>
        <w:t> </w:t>
      </w:r>
      <w:r>
        <w:rPr>
          <w:color w:val="6E6158"/>
        </w:rPr>
        <w:t>and replacement (OM&amp;R).</w:t>
      </w:r>
    </w:p>
    <w:p>
      <w:pPr>
        <w:pStyle w:val="BodyText"/>
        <w:spacing w:line="295" w:lineRule="auto" w:before="118"/>
        <w:ind w:right="687"/>
      </w:pPr>
      <w:r>
        <w:rPr>
          <w:color w:val="6E6158"/>
        </w:rPr>
        <w:t>Negotiated difficult and key federal water settlements, including Wild and Scenic and reserved</w:t>
      </w:r>
      <w:r>
        <w:rPr>
          <w:color w:val="6E6158"/>
          <w:spacing w:val="40"/>
        </w:rPr>
        <w:t> </w:t>
      </w:r>
      <w:r>
        <w:rPr>
          <w:color w:val="6E6158"/>
        </w:rPr>
        <w:t>water claims to preserve wilderness attributes, and contentious federal stock water </w:t>
      </w:r>
      <w:r>
        <w:rPr>
          <w:color w:val="6E6158"/>
        </w:rPr>
        <w:t>agreements.</w:t>
      </w:r>
      <w:r>
        <w:rPr>
          <w:color w:val="6E6158"/>
          <w:spacing w:val="40"/>
        </w:rPr>
        <w:t> </w:t>
      </w:r>
      <w:r>
        <w:rPr>
          <w:color w:val="6E6158"/>
        </w:rPr>
        <w:t>Departmental lead on instream flow claims, competing hydropower claims and negotiating key</w:t>
      </w:r>
      <w:r>
        <w:rPr>
          <w:color w:val="6E6158"/>
          <w:spacing w:val="40"/>
        </w:rPr>
        <w:t> </w:t>
      </w:r>
      <w:r>
        <w:rPr>
          <w:color w:val="6E6158"/>
        </w:rPr>
        <w:t>irrigation recertification of primary and secondary irrigation rights.</w:t>
      </w:r>
    </w:p>
    <w:p>
      <w:pPr>
        <w:pStyle w:val="BodyText"/>
        <w:spacing w:before="124"/>
      </w:pPr>
      <w:r>
        <w:rPr>
          <w:color w:val="6E6158"/>
        </w:rPr>
        <w:t>Directed</w:t>
      </w:r>
      <w:r>
        <w:rPr>
          <w:color w:val="6E6158"/>
          <w:spacing w:val="13"/>
        </w:rPr>
        <w:t> </w:t>
      </w:r>
      <w:r>
        <w:rPr>
          <w:color w:val="6E6158"/>
        </w:rPr>
        <w:t>National</w:t>
      </w:r>
      <w:r>
        <w:rPr>
          <w:color w:val="6E6158"/>
          <w:spacing w:val="14"/>
        </w:rPr>
        <w:t> </w:t>
      </w:r>
      <w:r>
        <w:rPr>
          <w:color w:val="6E6158"/>
        </w:rPr>
        <w:t>Environmental</w:t>
      </w:r>
      <w:r>
        <w:rPr>
          <w:color w:val="6E6158"/>
          <w:spacing w:val="13"/>
        </w:rPr>
        <w:t> </w:t>
      </w:r>
      <w:r>
        <w:rPr>
          <w:color w:val="6E6158"/>
        </w:rPr>
        <w:t>Policy</w:t>
      </w:r>
      <w:r>
        <w:rPr>
          <w:color w:val="6E6158"/>
          <w:spacing w:val="14"/>
        </w:rPr>
        <w:t> </w:t>
      </w:r>
      <w:r>
        <w:rPr>
          <w:color w:val="6E6158"/>
        </w:rPr>
        <w:t>Act</w:t>
      </w:r>
      <w:r>
        <w:rPr>
          <w:color w:val="6E6158"/>
          <w:spacing w:val="14"/>
        </w:rPr>
        <w:t> </w:t>
      </w:r>
      <w:r>
        <w:rPr>
          <w:color w:val="6E6158"/>
        </w:rPr>
        <w:t>(NEPA)</w:t>
      </w:r>
      <w:r>
        <w:rPr>
          <w:color w:val="6E6158"/>
          <w:spacing w:val="13"/>
        </w:rPr>
        <w:t> </w:t>
      </w:r>
      <w:r>
        <w:rPr>
          <w:color w:val="6E6158"/>
        </w:rPr>
        <w:t>reviews,</w:t>
      </w:r>
      <w:r>
        <w:rPr>
          <w:color w:val="6E6158"/>
          <w:spacing w:val="14"/>
        </w:rPr>
        <w:t> </w:t>
      </w:r>
      <w:r>
        <w:rPr>
          <w:color w:val="6E6158"/>
        </w:rPr>
        <w:t>specifically</w:t>
      </w:r>
      <w:r>
        <w:rPr>
          <w:color w:val="6E6158"/>
          <w:spacing w:val="14"/>
        </w:rPr>
        <w:t> </w:t>
      </w:r>
      <w:r>
        <w:rPr>
          <w:color w:val="6E6158"/>
        </w:rPr>
        <w:t>thirty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Environmental</w:t>
      </w:r>
    </w:p>
    <w:p>
      <w:pPr>
        <w:pStyle w:val="BodyText"/>
        <w:spacing w:line="302" w:lineRule="auto" w:before="52"/>
        <w:ind w:right="764"/>
      </w:pPr>
      <w:r>
        <w:rPr>
          <w:color w:val="6E6158"/>
        </w:rPr>
        <w:t>Impact Statements (EIS)/RODs analyzing environmental effects from proposed </w:t>
      </w:r>
      <w:r>
        <w:rPr>
          <w:color w:val="6E6158"/>
        </w:rPr>
        <w:t>implementation</w:t>
      </w:r>
      <w:r>
        <w:rPr>
          <w:color w:val="6E6158"/>
          <w:spacing w:val="80"/>
        </w:rPr>
        <w:t> </w:t>
      </w:r>
      <w:r>
        <w:rPr>
          <w:color w:val="6E6158"/>
        </w:rPr>
        <w:t>of federal projects.</w:t>
      </w:r>
    </w:p>
    <w:p>
      <w:pPr>
        <w:pStyle w:val="BodyText"/>
        <w:spacing w:line="292" w:lineRule="auto" w:before="112"/>
        <w:ind w:right="756"/>
      </w:pPr>
      <w:r>
        <w:rPr>
          <w:color w:val="6E6158"/>
        </w:rPr>
        <w:t>Oversaw numerous Endangered Species Act (ESA) consultations, species recovery projects,</w:t>
      </w:r>
      <w:r>
        <w:rPr>
          <w:color w:val="6E6158"/>
          <w:spacing w:val="40"/>
        </w:rPr>
        <w:t> </w:t>
      </w:r>
      <w:r>
        <w:rPr>
          <w:color w:val="6E6158"/>
        </w:rPr>
        <w:t>habitat modifications and conservation plans, and ESA power shaping agreements. This </w:t>
      </w:r>
      <w:r>
        <w:rPr>
          <w:color w:val="6E6158"/>
        </w:rPr>
        <w:t>work</w:t>
      </w:r>
      <w:r>
        <w:rPr>
          <w:color w:val="6E6158"/>
          <w:spacing w:val="40"/>
        </w:rPr>
        <w:t> </w:t>
      </w:r>
      <w:r>
        <w:rPr>
          <w:color w:val="6E6158"/>
        </w:rPr>
        <w:t>also</w:t>
      </w:r>
      <w:r>
        <w:rPr>
          <w:color w:val="6E6158"/>
          <w:spacing w:val="40"/>
        </w:rPr>
        <w:t> </w:t>
      </w:r>
      <w:r>
        <w:rPr>
          <w:color w:val="6E6158"/>
        </w:rPr>
        <w:t>included</w:t>
      </w:r>
      <w:r>
        <w:rPr>
          <w:color w:val="6E6158"/>
          <w:spacing w:val="40"/>
        </w:rPr>
        <w:t> </w:t>
      </w:r>
      <w:r>
        <w:rPr>
          <w:color w:val="6E6158"/>
        </w:rPr>
        <w:t>managing</w:t>
      </w:r>
      <w:r>
        <w:rPr>
          <w:color w:val="6E6158"/>
          <w:spacing w:val="40"/>
        </w:rPr>
        <w:t> </w:t>
      </w:r>
      <w:r>
        <w:rPr>
          <w:color w:val="6E6158"/>
        </w:rPr>
        <w:t>biological</w:t>
      </w:r>
      <w:r>
        <w:rPr>
          <w:color w:val="6E6158"/>
          <w:spacing w:val="40"/>
        </w:rPr>
        <w:t> </w:t>
      </w:r>
      <w:r>
        <w:rPr>
          <w:color w:val="6E6158"/>
        </w:rPr>
        <w:t>assessments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consultations</w:t>
      </w:r>
      <w:r>
        <w:rPr>
          <w:color w:val="6E6158"/>
          <w:spacing w:val="40"/>
        </w:rPr>
        <w:t> </w:t>
      </w:r>
      <w:r>
        <w:rPr>
          <w:color w:val="6E6158"/>
        </w:rPr>
        <w:t>with</w:t>
      </w:r>
      <w:r>
        <w:rPr>
          <w:color w:val="6E6158"/>
          <w:spacing w:val="40"/>
        </w:rPr>
        <w:t> </w:t>
      </w:r>
      <w:r>
        <w:rPr>
          <w:color w:val="6E6158"/>
        </w:rPr>
        <w:t>development</w:t>
      </w:r>
      <w:r>
        <w:rPr>
          <w:color w:val="6E6158"/>
          <w:spacing w:val="40"/>
        </w:rPr>
        <w:t> </w:t>
      </w:r>
      <w:r>
        <w:rPr>
          <w:color w:val="6E6158"/>
        </w:rPr>
        <w:t>of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080"/>
        </w:sectPr>
      </w:pPr>
    </w:p>
    <w:p>
      <w:pPr>
        <w:pStyle w:val="BodyText"/>
        <w:spacing w:line="292" w:lineRule="auto" w:before="83"/>
        <w:ind w:right="687"/>
      </w:pPr>
      <w:r>
        <w:rPr>
          <w:color w:val="6E6158"/>
        </w:rPr>
        <w:t>reasonable and prudent measures to allow proposed projects to move forward as planned or</w:t>
      </w:r>
      <w:r>
        <w:rPr>
          <w:color w:val="6E6158"/>
          <w:spacing w:val="40"/>
        </w:rPr>
        <w:t> </w:t>
      </w:r>
      <w:r>
        <w:rPr>
          <w:color w:val="6E6158"/>
        </w:rPr>
        <w:t>with negotiated modifications and mitigation.</w:t>
      </w:r>
    </w:p>
    <w:p>
      <w:pPr>
        <w:pStyle w:val="BodyText"/>
        <w:spacing w:line="292" w:lineRule="auto" w:before="132"/>
        <w:ind w:right="764"/>
      </w:pPr>
      <w:r>
        <w:rPr>
          <w:color w:val="6E6158"/>
        </w:rPr>
        <w:t>Supervised all Reclamation and BLM federal realty acquisitions and legal compliance work </w:t>
      </w:r>
      <w:r>
        <w:rPr>
          <w:color w:val="6E6158"/>
        </w:rPr>
        <w:t>for</w:t>
      </w:r>
      <w:r>
        <w:rPr>
          <w:color w:val="6E6158"/>
          <w:spacing w:val="40"/>
        </w:rPr>
        <w:t> </w:t>
      </w:r>
      <w:r>
        <w:rPr>
          <w:color w:val="6E6158"/>
        </w:rPr>
        <w:t>over 12 million acres of federal lands including resource management plans, rights-of-way for</w:t>
      </w:r>
      <w:r>
        <w:rPr>
          <w:color w:val="6E6158"/>
          <w:spacing w:val="40"/>
        </w:rPr>
        <w:t> </w:t>
      </w:r>
      <w:r>
        <w:rPr>
          <w:color w:val="6E6158"/>
        </w:rPr>
        <w:t>water</w:t>
      </w:r>
      <w:r>
        <w:rPr>
          <w:color w:val="6E6158"/>
          <w:spacing w:val="16"/>
        </w:rPr>
        <w:t> </w:t>
      </w:r>
      <w:r>
        <w:rPr>
          <w:color w:val="6E6158"/>
        </w:rPr>
        <w:t>infrastructure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transmission</w:t>
      </w:r>
      <w:r>
        <w:rPr>
          <w:color w:val="6E6158"/>
          <w:spacing w:val="16"/>
        </w:rPr>
        <w:t> </w:t>
      </w:r>
      <w:r>
        <w:rPr>
          <w:color w:val="6E6158"/>
        </w:rPr>
        <w:t>corridors,</w:t>
      </w:r>
      <w:r>
        <w:rPr>
          <w:color w:val="6E6158"/>
          <w:spacing w:val="16"/>
        </w:rPr>
        <w:t> </w:t>
      </w:r>
      <w:r>
        <w:rPr>
          <w:color w:val="6E6158"/>
        </w:rPr>
        <w:t>land</w:t>
      </w:r>
      <w:r>
        <w:rPr>
          <w:color w:val="6E6158"/>
          <w:spacing w:val="17"/>
        </w:rPr>
        <w:t> </w:t>
      </w:r>
      <w:r>
        <w:rPr>
          <w:color w:val="6E6158"/>
        </w:rPr>
        <w:t>exchanges,</w:t>
      </w:r>
      <w:r>
        <w:rPr>
          <w:color w:val="6E6158"/>
          <w:spacing w:val="16"/>
        </w:rPr>
        <w:t> </w:t>
      </w:r>
      <w:r>
        <w:rPr>
          <w:color w:val="6E6158"/>
        </w:rPr>
        <w:t>land</w:t>
      </w:r>
      <w:r>
        <w:rPr>
          <w:color w:val="6E6158"/>
          <w:spacing w:val="16"/>
        </w:rPr>
        <w:t> </w:t>
      </w:r>
      <w:r>
        <w:rPr>
          <w:color w:val="6E6158"/>
        </w:rPr>
        <w:t>tenure</w:t>
      </w:r>
      <w:r>
        <w:rPr>
          <w:color w:val="6E6158"/>
          <w:spacing w:val="16"/>
        </w:rPr>
        <w:t> </w:t>
      </w:r>
      <w:r>
        <w:rPr>
          <w:color w:val="6E6158"/>
        </w:rPr>
        <w:t>adjustments,</w:t>
      </w:r>
      <w:r>
        <w:rPr>
          <w:color w:val="6E6158"/>
          <w:spacing w:val="16"/>
        </w:rPr>
        <w:t> </w:t>
      </w:r>
      <w:r>
        <w:rPr>
          <w:color w:val="6E6158"/>
          <w:spacing w:val="-4"/>
        </w:rPr>
        <w:t>land</w:t>
      </w:r>
    </w:p>
    <w:p>
      <w:pPr>
        <w:pStyle w:val="BodyText"/>
        <w:spacing w:line="302" w:lineRule="auto" w:before="2"/>
        <w:ind w:right="687"/>
      </w:pPr>
      <w:r>
        <w:rPr>
          <w:color w:val="6E6158"/>
        </w:rPr>
        <w:t>patents, stewardship agreements, timber harvests, and special use permits. Approved </w:t>
      </w:r>
      <w:r>
        <w:rPr>
          <w:color w:val="6E6158"/>
        </w:rPr>
        <w:t>ejectment</w:t>
      </w:r>
      <w:r>
        <w:rPr>
          <w:color w:val="6E6158"/>
          <w:spacing w:val="40"/>
        </w:rPr>
        <w:t> </w:t>
      </w:r>
      <w:r>
        <w:rPr>
          <w:color w:val="6E6158"/>
        </w:rPr>
        <w:t>actions, enforcement of unauthorized uses, and recoupment for damages.</w:t>
      </w:r>
    </w:p>
    <w:p>
      <w:pPr>
        <w:pStyle w:val="BodyText"/>
        <w:spacing w:before="112"/>
      </w:pPr>
      <w:r>
        <w:rPr>
          <w:color w:val="6E6158"/>
        </w:rPr>
        <w:t>Chaired,</w:t>
      </w:r>
      <w:r>
        <w:rPr>
          <w:color w:val="6E6158"/>
          <w:spacing w:val="10"/>
        </w:rPr>
        <w:t> </w:t>
      </w: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Department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Interior’s</w:t>
      </w:r>
      <w:r>
        <w:rPr>
          <w:color w:val="6E6158"/>
          <w:spacing w:val="11"/>
        </w:rPr>
        <w:t> </w:t>
      </w:r>
      <w:r>
        <w:rPr>
          <w:color w:val="6E6158"/>
        </w:rPr>
        <w:t>Water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Legal</w:t>
      </w:r>
      <w:r>
        <w:rPr>
          <w:color w:val="6E6158"/>
          <w:spacing w:val="11"/>
        </w:rPr>
        <w:t> </w:t>
      </w:r>
      <w:r>
        <w:rPr>
          <w:color w:val="6E6158"/>
        </w:rPr>
        <w:t>Practice</w:t>
      </w:r>
      <w:r>
        <w:rPr>
          <w:color w:val="6E6158"/>
          <w:spacing w:val="10"/>
        </w:rPr>
        <w:t> </w:t>
      </w:r>
      <w:r>
        <w:rPr>
          <w:color w:val="6E6158"/>
        </w:rPr>
        <w:t>Group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forty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attorneys.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4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Environment,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Energy,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Natural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Resources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&amp;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Water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3"/>
          <w:sz w:val="19"/>
        </w:rPr>
        <w:t> </w:t>
      </w:r>
      <w:r>
        <w:rPr>
          <w:color w:val="6E6158"/>
          <w:spacing w:val="-4"/>
          <w:sz w:val="19"/>
        </w:rPr>
        <w:t>2027</w:t>
      </w:r>
    </w:p>
    <w:p>
      <w:pPr>
        <w:pStyle w:val="BodyText"/>
        <w:spacing w:line="297" w:lineRule="auto" w:before="161"/>
        <w:ind w:right="687"/>
      </w:pPr>
      <w:r>
        <w:rPr>
          <w:i/>
          <w:color w:val="6E6158"/>
          <w:sz w:val="20"/>
        </w:rPr>
        <w:t>Super Lawyers</w:t>
      </w:r>
      <w:r>
        <w:rPr>
          <w:color w:val="6E6158"/>
        </w:rPr>
        <w:t>, Mountain States, Natural Resources – Advanced Energy – Land Use – Mining Law</w:t>
      </w:r>
      <w:r>
        <w:rPr>
          <w:color w:val="6E6158"/>
          <w:spacing w:val="80"/>
        </w:rPr>
        <w:t> </w:t>
      </w:r>
      <w:r>
        <w:rPr>
          <w:color w:val="6E6158"/>
        </w:rPr>
        <w:t>– Water Law, 2026</w:t>
      </w:r>
    </w:p>
    <w:p>
      <w:pPr>
        <w:pStyle w:val="BodyText"/>
        <w:spacing w:before="117"/>
      </w:pPr>
      <w:r>
        <w:rPr>
          <w:color w:val="6E6158"/>
        </w:rPr>
        <w:t>Fellow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American</w:t>
      </w:r>
      <w:r>
        <w:rPr>
          <w:color w:val="6E6158"/>
          <w:spacing w:val="12"/>
        </w:rPr>
        <w:t> </w:t>
      </w:r>
      <w:r>
        <w:rPr>
          <w:color w:val="6E6158"/>
        </w:rPr>
        <w:t>Bar</w:t>
      </w:r>
      <w:r>
        <w:rPr>
          <w:color w:val="6E6158"/>
          <w:spacing w:val="12"/>
        </w:rPr>
        <w:t> </w:t>
      </w:r>
      <w:r>
        <w:rPr>
          <w:color w:val="6E6158"/>
        </w:rPr>
        <w:t>Foundation,</w:t>
      </w:r>
      <w:r>
        <w:rPr>
          <w:color w:val="6E6158"/>
          <w:spacing w:val="12"/>
        </w:rPr>
        <w:t> </w:t>
      </w:r>
      <w:r>
        <w:rPr>
          <w:color w:val="6E6158"/>
        </w:rPr>
        <w:t>March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before="174"/>
      </w:pPr>
      <w:r>
        <w:rPr>
          <w:color w:val="6E6158"/>
        </w:rPr>
        <w:t>500</w:t>
      </w:r>
      <w:r>
        <w:rPr>
          <w:color w:val="6E6158"/>
          <w:spacing w:val="15"/>
        </w:rPr>
        <w:t> </w:t>
      </w:r>
      <w:r>
        <w:rPr>
          <w:color w:val="6E6158"/>
        </w:rPr>
        <w:t>Leading</w:t>
      </w:r>
      <w:r>
        <w:rPr>
          <w:color w:val="6E6158"/>
          <w:spacing w:val="16"/>
        </w:rPr>
        <w:t> </w:t>
      </w:r>
      <w:r>
        <w:rPr>
          <w:color w:val="6E6158"/>
        </w:rPr>
        <w:t>U.S.</w:t>
      </w:r>
      <w:r>
        <w:rPr>
          <w:color w:val="6E6158"/>
          <w:spacing w:val="16"/>
        </w:rPr>
        <w:t> </w:t>
      </w:r>
      <w:r>
        <w:rPr>
          <w:color w:val="6E6158"/>
        </w:rPr>
        <w:t>Energy</w:t>
      </w:r>
      <w:r>
        <w:rPr>
          <w:color w:val="6E6158"/>
          <w:spacing w:val="15"/>
        </w:rPr>
        <w:t> </w:t>
      </w:r>
      <w:r>
        <w:rPr>
          <w:color w:val="6E6158"/>
        </w:rPr>
        <w:t>Lawyers,</w:t>
      </w:r>
      <w:r>
        <w:rPr>
          <w:color w:val="6E6158"/>
          <w:spacing w:val="16"/>
        </w:rPr>
        <w:t> </w:t>
      </w:r>
      <w:r>
        <w:rPr>
          <w:color w:val="6E6158"/>
        </w:rPr>
        <w:t>Lawdragon,</w:t>
      </w:r>
      <w:r>
        <w:rPr>
          <w:color w:val="6E6158"/>
          <w:spacing w:val="16"/>
        </w:rPr>
        <w:t> </w:t>
      </w:r>
      <w:r>
        <w:rPr>
          <w:color w:val="6E6158"/>
        </w:rPr>
        <w:t>2025-</w:t>
      </w:r>
      <w:r>
        <w:rPr>
          <w:color w:val="6E6158"/>
          <w:spacing w:val="-4"/>
        </w:rPr>
        <w:t>2026</w:t>
      </w:r>
    </w:p>
    <w:p>
      <w:pPr>
        <w:pStyle w:val="BodyText"/>
        <w:spacing w:line="420" w:lineRule="auto" w:before="182"/>
        <w:ind w:right="5413"/>
      </w:pPr>
      <w:hyperlink r:id="rId11">
        <w:r>
          <w:rPr>
            <w:color w:val="F5821F"/>
          </w:rPr>
          <w:t>U.S. Attorney Letter of </w:t>
        </w:r>
        <w:r>
          <w:rPr>
            <w:color w:val="F5821F"/>
          </w:rPr>
          <w:t>Commendation</w:t>
        </w:r>
      </w:hyperlink>
      <w:r>
        <w:rPr>
          <w:color w:val="F5821F"/>
        </w:rPr>
        <w:t> </w:t>
      </w:r>
      <w:r>
        <w:rPr>
          <w:color w:val="6E6158"/>
        </w:rPr>
        <w:t>Marquis Who’s Who in America</w:t>
      </w:r>
    </w:p>
    <w:p>
      <w:pPr>
        <w:pStyle w:val="BodyText"/>
        <w:spacing w:line="231" w:lineRule="exact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News</w:t>
      </w:r>
      <w:r>
        <w:rPr>
          <w:color w:val="6E6158"/>
          <w:spacing w:val="9"/>
        </w:rPr>
        <w:t> </w:t>
      </w:r>
      <w:r>
        <w:rPr>
          <w:color w:val="6E6158"/>
        </w:rPr>
        <w:t>Best</w:t>
      </w:r>
      <w:r>
        <w:rPr>
          <w:color w:val="6E6158"/>
          <w:spacing w:val="9"/>
        </w:rPr>
        <w:t> </w:t>
      </w:r>
      <w:r>
        <w:rPr>
          <w:color w:val="6E6158"/>
        </w:rPr>
        <w:t>Lawyers</w:t>
      </w:r>
      <w:r>
        <w:rPr>
          <w:color w:val="6E6158"/>
          <w:spacing w:val="10"/>
        </w:rPr>
        <w:t> </w:t>
      </w:r>
      <w:r>
        <w:rPr>
          <w:color w:val="6E6158"/>
        </w:rPr>
        <w:t>in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America</w:t>
      </w:r>
    </w:p>
    <w:p>
      <w:pPr>
        <w:pStyle w:val="BodyText"/>
        <w:spacing w:before="174"/>
      </w:pPr>
      <w:r>
        <w:rPr>
          <w:color w:val="6E6158"/>
        </w:rPr>
        <w:t>Who’s</w:t>
      </w:r>
      <w:r>
        <w:rPr>
          <w:color w:val="6E6158"/>
          <w:spacing w:val="12"/>
        </w:rPr>
        <w:t> </w:t>
      </w:r>
      <w:r>
        <w:rPr>
          <w:color w:val="6E6158"/>
        </w:rPr>
        <w:t>Who</w:t>
      </w:r>
      <w:r>
        <w:rPr>
          <w:color w:val="6E6158"/>
          <w:spacing w:val="13"/>
        </w:rPr>
        <w:t> </w:t>
      </w:r>
      <w:r>
        <w:rPr>
          <w:color w:val="6E6158"/>
        </w:rPr>
        <w:t>Lifetime</w:t>
      </w:r>
      <w:r>
        <w:rPr>
          <w:color w:val="6E6158"/>
          <w:spacing w:val="13"/>
        </w:rPr>
        <w:t> </w:t>
      </w:r>
      <w:r>
        <w:rPr>
          <w:color w:val="6E6158"/>
        </w:rPr>
        <w:t>Achievement</w:t>
      </w:r>
      <w:r>
        <w:rPr>
          <w:color w:val="6E6158"/>
          <w:spacing w:val="13"/>
        </w:rPr>
        <w:t> </w:t>
      </w:r>
      <w:r>
        <w:rPr>
          <w:color w:val="6E6158"/>
        </w:rPr>
        <w:t>–</w:t>
      </w:r>
      <w:r>
        <w:rPr>
          <w:color w:val="6E6158"/>
          <w:spacing w:val="13"/>
        </w:rPr>
        <w:t> </w:t>
      </w:r>
      <w:r>
        <w:rPr>
          <w:color w:val="6E6158"/>
        </w:rPr>
        <w:t>Consistent</w:t>
      </w:r>
      <w:r>
        <w:rPr>
          <w:color w:val="6E6158"/>
          <w:spacing w:val="12"/>
        </w:rPr>
        <w:t> </w:t>
      </w:r>
      <w:r>
        <w:rPr>
          <w:color w:val="6E6158"/>
        </w:rPr>
        <w:t>Career</w:t>
      </w:r>
      <w:r>
        <w:rPr>
          <w:color w:val="6E6158"/>
          <w:spacing w:val="13"/>
        </w:rPr>
        <w:t> </w:t>
      </w:r>
      <w:r>
        <w:rPr>
          <w:color w:val="6E6158"/>
        </w:rPr>
        <w:t>excellence</w:t>
      </w:r>
      <w:r>
        <w:rPr>
          <w:color w:val="6E6158"/>
          <w:spacing w:val="13"/>
        </w:rPr>
        <w:t> </w:t>
      </w:r>
      <w:r>
        <w:rPr>
          <w:color w:val="6E6158"/>
        </w:rPr>
        <w:t>20+</w:t>
      </w:r>
      <w:r>
        <w:rPr>
          <w:color w:val="6E6158"/>
          <w:spacing w:val="13"/>
        </w:rPr>
        <w:t> </w:t>
      </w:r>
      <w:r>
        <w:rPr>
          <w:color w:val="6E6158"/>
        </w:rPr>
        <w:t>years,</w:t>
      </w:r>
      <w:r>
        <w:rPr>
          <w:color w:val="6E6158"/>
          <w:spacing w:val="13"/>
        </w:rPr>
        <w:t> </w:t>
      </w:r>
      <w:r>
        <w:rPr>
          <w:color w:val="6E6158"/>
        </w:rPr>
        <w:t>2022</w:t>
      </w:r>
      <w:r>
        <w:rPr>
          <w:color w:val="6E6158"/>
          <w:spacing w:val="12"/>
        </w:rPr>
        <w:t> </w:t>
      </w:r>
      <w:r>
        <w:rPr>
          <w:color w:val="6E6158"/>
        </w:rPr>
        <w:t>to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present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  <w:ind w:right="687"/>
      </w:pPr>
      <w:r>
        <w:rPr>
          <w:color w:val="6E6158"/>
        </w:rPr>
        <w:t>Co-Author, “</w:t>
      </w:r>
      <w:hyperlink r:id="rId12">
        <w:r>
          <w:rPr>
            <w:color w:val="F5821F"/>
          </w:rPr>
          <w:t>From Access to Advancement: Mentorship and Sponsorship for Women Lawyers </w:t>
        </w:r>
        <w:r>
          <w:rPr>
            <w:color w:val="F5821F"/>
          </w:rPr>
          <w:t>in</w:t>
        </w:r>
      </w:hyperlink>
      <w:r>
        <w:rPr>
          <w:color w:val="F5821F"/>
        </w:rPr>
        <w:t> </w:t>
      </w:r>
      <w:hyperlink r:id="rId12">
        <w:r>
          <w:rPr>
            <w:color w:val="F5821F"/>
          </w:rPr>
          <w:t>Idaho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by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Lindsey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A.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Morgan,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Kathleen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M.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Carr,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Alycia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Moss,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Catherine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Renshaw,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Katie</w:t>
        </w:r>
      </w:hyperlink>
    </w:p>
    <w:p>
      <w:pPr>
        <w:pStyle w:val="BodyText"/>
        <w:spacing w:before="1"/>
      </w:pPr>
      <w:hyperlink r:id="rId12">
        <w:r>
          <w:rPr>
            <w:color w:val="F5821F"/>
          </w:rPr>
          <w:t>Sheftic</w:t>
        </w:r>
      </w:hyperlink>
      <w:r>
        <w:rPr>
          <w:color w:val="6E6158"/>
        </w:rPr>
        <w:t>,”</w:t>
      </w:r>
      <w:r>
        <w:rPr>
          <w:color w:val="6E6158"/>
          <w:spacing w:val="11"/>
        </w:rPr>
        <w:t> </w:t>
      </w:r>
      <w:r>
        <w:rPr>
          <w:color w:val="6E6158"/>
        </w:rPr>
        <w:t>Idaho</w:t>
      </w:r>
      <w:r>
        <w:rPr>
          <w:color w:val="6E6158"/>
          <w:spacing w:val="11"/>
        </w:rPr>
        <w:t> </w:t>
      </w:r>
      <w:r>
        <w:rPr>
          <w:color w:val="6E6158"/>
        </w:rPr>
        <w:t>State</w:t>
      </w:r>
      <w:r>
        <w:rPr>
          <w:color w:val="6E6158"/>
          <w:spacing w:val="12"/>
        </w:rPr>
        <w:t> </w:t>
      </w:r>
      <w:r>
        <w:rPr>
          <w:color w:val="6E6158"/>
        </w:rPr>
        <w:t>Bar</w:t>
      </w:r>
      <w:r>
        <w:rPr>
          <w:color w:val="6E6158"/>
          <w:spacing w:val="11"/>
        </w:rPr>
        <w:t> </w:t>
      </w:r>
      <w:r>
        <w:rPr>
          <w:color w:val="6E6158"/>
        </w:rPr>
        <w:t>Magazine,</w:t>
      </w:r>
      <w:r>
        <w:rPr>
          <w:color w:val="6E6158"/>
          <w:spacing w:val="12"/>
        </w:rPr>
        <w:t> </w:t>
      </w:r>
      <w:r>
        <w:rPr>
          <w:color w:val="6E6158"/>
        </w:rPr>
        <w:t>June</w:t>
      </w:r>
      <w:r>
        <w:rPr>
          <w:color w:val="6E6158"/>
          <w:spacing w:val="11"/>
        </w:rPr>
        <w:t> </w:t>
      </w:r>
      <w:r>
        <w:rPr>
          <w:color w:val="6E6158"/>
        </w:rPr>
        <w:t>8,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82"/>
        <w:ind w:right="687"/>
      </w:pPr>
      <w:r>
        <w:rPr>
          <w:color w:val="6E6158"/>
        </w:rPr>
        <w:t>Presenter, “Saving Farmland in Law &amp; Practice,” National American Water Resources Association</w:t>
      </w:r>
      <w:r>
        <w:rPr>
          <w:color w:val="6E6158"/>
          <w:spacing w:val="40"/>
        </w:rPr>
        <w:t> </w:t>
      </w:r>
      <w:r>
        <w:rPr>
          <w:color w:val="6E6158"/>
        </w:rPr>
        <w:t>(AWRA) Conference, November 12, 2025</w:t>
      </w:r>
    </w:p>
    <w:p>
      <w:pPr>
        <w:pStyle w:val="BodyText"/>
        <w:spacing w:line="292" w:lineRule="auto" w:before="123"/>
        <w:ind w:right="687"/>
      </w:pPr>
      <w:r>
        <w:rPr>
          <w:color w:val="6E6158"/>
        </w:rPr>
        <w:t>Speaker, A Review of Cooperative Federalism in Wyoming (Gina Guy Keynote on Government</w:t>
      </w:r>
      <w:r>
        <w:rPr>
          <w:color w:val="6E6158"/>
          <w:spacing w:val="40"/>
        </w:rPr>
        <w:t> </w:t>
      </w:r>
      <w:r>
        <w:rPr>
          <w:color w:val="6E6158"/>
        </w:rPr>
        <w:t>Service),</w:t>
      </w:r>
      <w:r>
        <w:rPr>
          <w:color w:val="6E6158"/>
          <w:spacing w:val="32"/>
        </w:rPr>
        <w:t> </w:t>
      </w:r>
      <w:r>
        <w:rPr>
          <w:color w:val="6E6158"/>
        </w:rPr>
        <w:t>Energy</w:t>
      </w:r>
      <w:r>
        <w:rPr>
          <w:color w:val="6E6158"/>
          <w:spacing w:val="32"/>
        </w:rPr>
        <w:t> </w:t>
      </w:r>
      <w:r>
        <w:rPr>
          <w:color w:val="6E6158"/>
        </w:rPr>
        <w:t>Law</w:t>
      </w:r>
      <w:r>
        <w:rPr>
          <w:color w:val="6E6158"/>
          <w:spacing w:val="32"/>
        </w:rPr>
        <w:t> </w:t>
      </w:r>
      <w:r>
        <w:rPr>
          <w:color w:val="6E6158"/>
        </w:rPr>
        <w:t>&amp;</w:t>
      </w:r>
      <w:r>
        <w:rPr>
          <w:color w:val="6E6158"/>
          <w:spacing w:val="32"/>
        </w:rPr>
        <w:t> </w:t>
      </w:r>
      <w:r>
        <w:rPr>
          <w:color w:val="6E6158"/>
        </w:rPr>
        <w:t>Policy</w:t>
      </w:r>
      <w:r>
        <w:rPr>
          <w:color w:val="6E6158"/>
          <w:spacing w:val="32"/>
        </w:rPr>
        <w:t> </w:t>
      </w:r>
      <w:r>
        <w:rPr>
          <w:color w:val="6E6158"/>
        </w:rPr>
        <w:t>in</w:t>
      </w:r>
      <w:r>
        <w:rPr>
          <w:color w:val="6E6158"/>
          <w:spacing w:val="32"/>
        </w:rPr>
        <w:t> </w:t>
      </w:r>
      <w:r>
        <w:rPr>
          <w:color w:val="6E6158"/>
        </w:rPr>
        <w:t>the</w:t>
      </w:r>
      <w:r>
        <w:rPr>
          <w:color w:val="6E6158"/>
          <w:spacing w:val="32"/>
        </w:rPr>
        <w:t> </w:t>
      </w:r>
      <w:r>
        <w:rPr>
          <w:color w:val="6E6158"/>
        </w:rPr>
        <w:t>Rockies</w:t>
      </w:r>
      <w:r>
        <w:rPr>
          <w:color w:val="6E6158"/>
          <w:spacing w:val="32"/>
        </w:rPr>
        <w:t> </w:t>
      </w:r>
      <w:r>
        <w:rPr>
          <w:color w:val="6E6158"/>
        </w:rPr>
        <w:t>Conference,</w:t>
      </w:r>
      <w:r>
        <w:rPr>
          <w:color w:val="6E6158"/>
          <w:spacing w:val="32"/>
        </w:rPr>
        <w:t> </w:t>
      </w:r>
      <w:r>
        <w:rPr>
          <w:color w:val="6E6158"/>
        </w:rPr>
        <w:t>Laramie,</w:t>
      </w:r>
      <w:r>
        <w:rPr>
          <w:color w:val="6E6158"/>
          <w:spacing w:val="32"/>
        </w:rPr>
        <w:t> </w:t>
      </w:r>
      <w:r>
        <w:rPr>
          <w:color w:val="6E6158"/>
        </w:rPr>
        <w:t>Wyoming</w:t>
      </w:r>
      <w:r>
        <w:rPr>
          <w:color w:val="6E6158"/>
          <w:spacing w:val="32"/>
        </w:rPr>
        <w:t> </w:t>
      </w:r>
      <w:r>
        <w:rPr>
          <w:color w:val="6E6158"/>
        </w:rPr>
        <w:t>2023</w:t>
      </w:r>
    </w:p>
    <w:p>
      <w:pPr>
        <w:pStyle w:val="BodyText"/>
        <w:spacing w:line="292" w:lineRule="auto" w:before="132"/>
        <w:ind w:right="494"/>
      </w:pPr>
      <w:r>
        <w:rPr>
          <w:color w:val="6E6158"/>
        </w:rPr>
        <w:t>Speaker, Developing a Good Working Relationship with a Federal Agency, Tri-State Meeting </w:t>
      </w:r>
      <w:r>
        <w:rPr>
          <w:color w:val="6E6158"/>
        </w:rPr>
        <w:t>and Idaho Water Users Meeting, Boise, Idaho 2016</w:t>
      </w:r>
    </w:p>
    <w:p>
      <w:pPr>
        <w:pStyle w:val="BodyText"/>
        <w:spacing w:line="292" w:lineRule="auto" w:before="123"/>
        <w:ind w:right="687"/>
      </w:pPr>
      <w:r>
        <w:rPr>
          <w:color w:val="6E6158"/>
        </w:rPr>
        <w:t>Speaker Prohibited Federal Personnel Practices, National Interagency Fire Center, Boise, </w:t>
      </w:r>
      <w:r>
        <w:rPr>
          <w:color w:val="6E6158"/>
        </w:rPr>
        <w:t>Idaho </w:t>
      </w:r>
      <w:r>
        <w:rPr>
          <w:color w:val="6E6158"/>
          <w:spacing w:val="-4"/>
        </w:rPr>
        <w:t>2015</w:t>
      </w:r>
    </w:p>
    <w:p>
      <w:pPr>
        <w:pStyle w:val="BodyText"/>
        <w:spacing w:line="292" w:lineRule="auto" w:before="132"/>
        <w:ind w:right="756"/>
      </w:pPr>
      <w:r>
        <w:rPr>
          <w:color w:val="6E6158"/>
        </w:rPr>
        <w:t>Speaker, Federal Water Rights Adjudicated in the Snake River Basin Adjudication, </w:t>
      </w:r>
      <w:r>
        <w:rPr>
          <w:color w:val="6E6158"/>
        </w:rPr>
        <w:t>Solicitor’s Office &amp; DOJ Conference, 2014</w:t>
      </w:r>
    </w:p>
    <w:p>
      <w:pPr>
        <w:pStyle w:val="BodyText"/>
        <w:spacing w:line="283" w:lineRule="auto" w:before="123"/>
        <w:ind w:right="687"/>
      </w:pPr>
      <w:r>
        <w:rPr>
          <w:color w:val="6E6158"/>
        </w:rPr>
        <w:t>Author, “</w:t>
      </w:r>
      <w:hyperlink r:id="rId13">
        <w:r>
          <w:rPr>
            <w:color w:val="F5821F"/>
          </w:rPr>
          <w:t>Significant Legal Milestones in Idaho Water Law: A Reclamation Perspective,”</w:t>
        </w:r>
      </w:hyperlink>
      <w:r>
        <w:rPr>
          <w:color w:val="F5821F"/>
        </w:rPr>
        <w:t> </w:t>
      </w:r>
      <w:r>
        <w:rPr>
          <w:color w:val="6E6158"/>
        </w:rPr>
        <w:t>THE ADVOCATE, </w:t>
      </w:r>
      <w:r>
        <w:rPr>
          <w:i/>
          <w:color w:val="6E6158"/>
          <w:sz w:val="20"/>
        </w:rPr>
        <w:t>Idaho Bar Journal</w:t>
      </w:r>
      <w:r>
        <w:rPr>
          <w:color w:val="6E6158"/>
        </w:rPr>
        <w:t>, 2010</w:t>
      </w:r>
    </w:p>
    <w:p>
      <w:pPr>
        <w:pStyle w:val="BodyText"/>
        <w:spacing w:line="292" w:lineRule="auto" w:before="135"/>
        <w:ind w:right="687"/>
      </w:pPr>
      <w:r>
        <w:rPr>
          <w:color w:val="6E6158"/>
        </w:rPr>
        <w:t>Conference Chair “Competing for the Mighty Columbia River – Past, Present &amp; Future” </w:t>
      </w:r>
      <w:r>
        <w:rPr>
          <w:color w:val="6E6158"/>
        </w:rPr>
        <w:t>Boise,</w:t>
      </w:r>
      <w:r>
        <w:rPr>
          <w:color w:val="6E6158"/>
          <w:spacing w:val="40"/>
        </w:rPr>
        <w:t> </w:t>
      </w:r>
      <w:r>
        <w:rPr>
          <w:color w:val="6E6158"/>
        </w:rPr>
        <w:t>Idaho, 1998</w:t>
      </w:r>
    </w:p>
    <w:p>
      <w:pPr>
        <w:pStyle w:val="BodyText"/>
        <w:spacing w:before="124"/>
      </w:pPr>
      <w:r>
        <w:rPr>
          <w:color w:val="6E6158"/>
        </w:rPr>
        <w:t>Co-Editor,</w:t>
      </w:r>
      <w:r>
        <w:rPr>
          <w:color w:val="6E6158"/>
          <w:spacing w:val="3"/>
        </w:rPr>
        <w:t> </w:t>
      </w:r>
      <w:r>
        <w:rPr>
          <w:color w:val="6E6158"/>
        </w:rPr>
        <w:t>ABA,</w:t>
      </w:r>
      <w:r>
        <w:rPr>
          <w:color w:val="6E6158"/>
          <w:spacing w:val="3"/>
        </w:rPr>
        <w:t> </w:t>
      </w:r>
      <w:r>
        <w:rPr>
          <w:color w:val="6E6158"/>
        </w:rPr>
        <w:t>WATER</w:t>
      </w:r>
      <w:r>
        <w:rPr>
          <w:color w:val="6E6158"/>
          <w:spacing w:val="3"/>
        </w:rPr>
        <w:t> </w:t>
      </w:r>
      <w:r>
        <w:rPr>
          <w:color w:val="6E6158"/>
        </w:rPr>
        <w:t>LAW</w:t>
      </w:r>
      <w:r>
        <w:rPr>
          <w:color w:val="6E6158"/>
          <w:spacing w:val="4"/>
        </w:rPr>
        <w:t> </w:t>
      </w:r>
      <w:r>
        <w:rPr>
          <w:color w:val="6E6158"/>
        </w:rPr>
        <w:t>TRENDS</w:t>
      </w:r>
      <w:r>
        <w:rPr>
          <w:color w:val="6E6158"/>
          <w:spacing w:val="3"/>
        </w:rPr>
        <w:t> </w:t>
      </w:r>
      <w:r>
        <w:rPr>
          <w:color w:val="6E6158"/>
        </w:rPr>
        <w:t>AND</w:t>
      </w:r>
      <w:r>
        <w:rPr>
          <w:color w:val="6E6158"/>
          <w:spacing w:val="3"/>
        </w:rPr>
        <w:t> </w:t>
      </w:r>
      <w:r>
        <w:rPr>
          <w:color w:val="6E6158"/>
        </w:rPr>
        <w:t>POLICIES,</w:t>
      </w:r>
      <w:r>
        <w:rPr>
          <w:color w:val="6E6158"/>
          <w:spacing w:val="3"/>
        </w:rPr>
        <w:t> </w:t>
      </w:r>
      <w:r>
        <w:rPr>
          <w:color w:val="6E6158"/>
          <w:spacing w:val="-4"/>
        </w:rPr>
        <w:t>1994</w:t>
      </w:r>
    </w:p>
    <w:p>
      <w:pPr>
        <w:pStyle w:val="BodyText"/>
        <w:spacing w:after="0"/>
        <w:sectPr>
          <w:pgSz w:w="12240" w:h="15840"/>
          <w:pgMar w:top="500" w:bottom="280" w:left="1440" w:right="1080"/>
        </w:sectPr>
      </w:pPr>
    </w:p>
    <w:p>
      <w:pPr>
        <w:pStyle w:val="BodyText"/>
        <w:spacing w:line="297" w:lineRule="auto" w:before="83"/>
        <w:ind w:right="687"/>
      </w:pPr>
      <w:r>
        <w:rPr>
          <w:color w:val="6E6158"/>
        </w:rPr>
        <w:t>Co-Author, LAND AND WATER LAW REVIEW, Glen Canyon Dam Operating Authority: Producing Electricity and Preserving the Grand Canyon River Environment; republished in the NATIONAL</w:t>
      </w:r>
      <w:r>
        <w:rPr>
          <w:color w:val="6E6158"/>
          <w:spacing w:val="40"/>
        </w:rPr>
        <w:t> </w:t>
      </w:r>
      <w:r>
        <w:rPr>
          <w:color w:val="6E6158"/>
        </w:rPr>
        <w:t>PUBLIC UTILITIES LAW ANTHOLOGY, 1991</w:t>
      </w:r>
    </w:p>
    <w:p>
      <w:pPr>
        <w:pStyle w:val="BodyText"/>
        <w:spacing w:before="107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2" w:lineRule="auto"/>
        <w:ind w:right="3626"/>
      </w:pPr>
      <w:r>
        <w:rPr>
          <w:color w:val="6E6158"/>
        </w:rPr>
        <w:t>Member, Book Publishing Board, ABA/SEER, 2000-present Member, Idaho Women’s Charitable Foundation, 2015-</w:t>
      </w:r>
      <w:r>
        <w:rPr>
          <w:color w:val="6E6158"/>
        </w:rPr>
        <w:t>present Trustee &amp; Secretary, Boise Contemporary Theater, 2017-2023 Founding Member, 211 or Idaho Care Line</w:t>
      </w:r>
    </w:p>
    <w:p>
      <w:pPr>
        <w:pStyle w:val="Heading1"/>
        <w:spacing w:before="279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2" w:lineRule="auto" w:before="1"/>
        <w:ind w:right="8253"/>
      </w:pPr>
      <w:r>
        <w:rPr>
          <w:color w:val="6E6158"/>
          <w:spacing w:val="-2"/>
        </w:rPr>
        <w:t>Idaho Wyoming Colorado</w:t>
      </w:r>
    </w:p>
    <w:p>
      <w:pPr>
        <w:pStyle w:val="BodyText"/>
        <w:spacing w:line="232" w:lineRule="exact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Federal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9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for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Idaho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Federal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9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for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Wyoming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natural-resources-energy-and-environmental/" TargetMode="External"/><Relationship Id="rId9" Type="http://schemas.openxmlformats.org/officeDocument/2006/relationships/hyperlink" Target="https://www.fennemorelaw.com/contact-us/fennemore-forward/" TargetMode="External"/><Relationship Id="rId10" Type="http://schemas.openxmlformats.org/officeDocument/2006/relationships/hyperlink" Target="mailto:kcarr@fennemorelaw.com" TargetMode="External"/><Relationship Id="rId11" Type="http://schemas.openxmlformats.org/officeDocument/2006/relationships/hyperlink" Target="https://www.fennemorelaw.com/wp-content/uploads/2024/09/US-Attorney-Letter-Commendation-to-Kathleen-M-Carr.pdf" TargetMode="External"/><Relationship Id="rId12" Type="http://schemas.openxmlformats.org/officeDocument/2006/relationships/hyperlink" Target="https://isb.idaho.gov/blog/from-access-to-advancement-mentorship-and-sponsorship-for-women-lawyers-in-idaho-by-lindsey-a-morgan-kathleen-m-carr-alycia-moss-catherine-renshaw-and-katie-sheftic/" TargetMode="External"/><Relationship Id="rId13" Type="http://schemas.openxmlformats.org/officeDocument/2006/relationships/hyperlink" Target="https://id.uscourts.gov/Content_Fetcher/index.cfml/The_Advocate_NovemberDecember_2010_1995.pdf?Content_ID=1995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Kathleen M. Carr - Fennemore</dc:title>
  <dcterms:created xsi:type="dcterms:W3CDTF">2026-10-16T00:18:26Z</dcterms:created>
  <dcterms:modified xsi:type="dcterms:W3CDTF">2026-10-16T00:18:26Z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Mozilla/5.0 (X11; Linux x86_64) AppleWebKit/537.36 (KHTML, like Gecko) HeadlessChrome/155.0.0.0 Safari/537.36</vt:lpwstr>
  </property>
  <property fmtid="{D5CDD505-2E9C-101B-9397-08002B2CF9AE}" pid="5" name="LastSaved">
    <vt:filetime>2026-10-16T00:00:00Z</vt:filetime>
  </property>
  <property fmtid="{D5CDD505-2E9C-101B-9397-08002B2CF9AE}" pid="6" name="Producer">
    <vt:lpwstr>Skia/PDF m155</vt:lpwstr>
  </property>
</Properties>
</file>