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16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Rose McCormick Headshot Web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738873" y="763308"/>
                            <a:ext cx="164274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ROSE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MCCORMICK</w:t>
                              </w:r>
                            </w:p>
                            <w:p>
                              <w:pPr>
                                <w:spacing w:before="48"/>
                                <w:ind w:left="0" w:right="17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72353" y="2133494"/>
                            <a:ext cx="3759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303.813.3842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11260" y="2500373"/>
                            <a:ext cx="169798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rmccormick@fennemorelaw.com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Rose McCormick Headshot Web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24;top:-3887;width:2587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ROSE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MCCORMICK</w:t>
                        </w:r>
                      </w:p>
                      <w:p>
                        <w:pPr>
                          <w:spacing w:before="48"/>
                          <w:ind w:left="0" w:right="17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21;top:-1729;width:592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303.813.3842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</w:txbxContent>
                  </v:textbox>
                  <w10:wrap type="none"/>
                </v:shape>
                <v:shape style="position:absolute;left:7180;top:-1151;width:2674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rmccormick@fennemorelaw.com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ROSE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MCCORMICK</w:t>
      </w:r>
    </w:p>
    <w:p>
      <w:pPr>
        <w:pStyle w:val="BodyText"/>
        <w:spacing w:line="295" w:lineRule="auto" w:before="146"/>
        <w:ind w:left="99" w:right="299"/>
      </w:pPr>
      <w:r>
        <w:rPr>
          <w:color w:val="6E6158"/>
        </w:rPr>
        <w:t>Rose McCormick is a business litigation associate at Fennemore. She assists businesses and</w:t>
      </w:r>
      <w:r>
        <w:rPr>
          <w:color w:val="6E6158"/>
          <w:spacing w:val="40"/>
        </w:rPr>
        <w:t> </w:t>
      </w:r>
      <w:r>
        <w:rPr>
          <w:color w:val="6E6158"/>
        </w:rPr>
        <w:t>individuals with complex commercial litigation matters. Rose conducts detailed legal research,</w:t>
      </w:r>
      <w:r>
        <w:rPr>
          <w:color w:val="6E6158"/>
          <w:spacing w:val="40"/>
        </w:rPr>
        <w:t> </w:t>
      </w:r>
      <w:r>
        <w:rPr>
          <w:color w:val="6E6158"/>
        </w:rPr>
        <w:t>prepares litigation briefs and memoranda, and develops practical legal analysis to help </w:t>
      </w:r>
      <w:r>
        <w:rPr>
          <w:color w:val="6E6158"/>
        </w:rPr>
        <w:t>clients</w:t>
      </w:r>
      <w:r>
        <w:rPr>
          <w:color w:val="6E6158"/>
          <w:spacing w:val="40"/>
        </w:rPr>
        <w:t> </w:t>
      </w:r>
      <w:r>
        <w:rPr>
          <w:color w:val="6E6158"/>
        </w:rPr>
        <w:t>evaluate risks and pursue effective strategies.</w:t>
      </w:r>
    </w:p>
    <w:p>
      <w:pPr>
        <w:pStyle w:val="BodyText"/>
        <w:spacing w:line="297" w:lineRule="auto" w:before="197"/>
        <w:ind w:left="99" w:right="299"/>
      </w:pPr>
      <w:r>
        <w:rPr>
          <w:color w:val="6E6158"/>
        </w:rPr>
        <w:t>Before joining Fennemore, she served as a legal extern with the Colorado Attorney General’s</w:t>
      </w:r>
      <w:r>
        <w:rPr>
          <w:color w:val="6E6158"/>
          <w:spacing w:val="40"/>
        </w:rPr>
        <w:t> </w:t>
      </w:r>
      <w:r>
        <w:rPr>
          <w:color w:val="6E6158"/>
        </w:rPr>
        <w:t>Office’s Criminal Appeals Section, where she researched and drafted appellate briefs and</w:t>
      </w:r>
      <w:r>
        <w:rPr>
          <w:color w:val="6E6158"/>
          <w:spacing w:val="40"/>
        </w:rPr>
        <w:t> </w:t>
      </w:r>
      <w:r>
        <w:rPr>
          <w:color w:val="6E6158"/>
        </w:rPr>
        <w:t>helped</w:t>
      </w:r>
      <w:r>
        <w:rPr>
          <w:color w:val="6E6158"/>
          <w:spacing w:val="23"/>
        </w:rPr>
        <w:t> </w:t>
      </w:r>
      <w:r>
        <w:rPr>
          <w:color w:val="6E6158"/>
        </w:rPr>
        <w:t>prepare</w:t>
      </w:r>
      <w:r>
        <w:rPr>
          <w:color w:val="6E6158"/>
          <w:spacing w:val="23"/>
        </w:rPr>
        <w:t> </w:t>
      </w:r>
      <w:r>
        <w:rPr>
          <w:color w:val="6E6158"/>
        </w:rPr>
        <w:t>for</w:t>
      </w:r>
      <w:r>
        <w:rPr>
          <w:color w:val="6E6158"/>
          <w:spacing w:val="23"/>
        </w:rPr>
        <w:t> </w:t>
      </w:r>
      <w:r>
        <w:rPr>
          <w:color w:val="6E6158"/>
        </w:rPr>
        <w:t>oral</w:t>
      </w:r>
      <w:r>
        <w:rPr>
          <w:color w:val="6E6158"/>
          <w:spacing w:val="23"/>
        </w:rPr>
        <w:t> </w:t>
      </w:r>
      <w:r>
        <w:rPr>
          <w:color w:val="6E6158"/>
        </w:rPr>
        <w:t>arguments.</w:t>
      </w:r>
      <w:r>
        <w:rPr>
          <w:color w:val="6E6158"/>
          <w:spacing w:val="23"/>
        </w:rPr>
        <w:t> </w:t>
      </w:r>
      <w:r>
        <w:rPr>
          <w:color w:val="6E6158"/>
        </w:rPr>
        <w:t>She</w:t>
      </w:r>
      <w:r>
        <w:rPr>
          <w:color w:val="6E6158"/>
          <w:spacing w:val="23"/>
        </w:rPr>
        <w:t> </w:t>
      </w:r>
      <w:r>
        <w:rPr>
          <w:color w:val="6E6158"/>
        </w:rPr>
        <w:t>also</w:t>
      </w:r>
      <w:r>
        <w:rPr>
          <w:color w:val="6E6158"/>
          <w:spacing w:val="23"/>
        </w:rPr>
        <w:t> </w:t>
      </w:r>
      <w:r>
        <w:rPr>
          <w:color w:val="6E6158"/>
        </w:rPr>
        <w:t>served</w:t>
      </w:r>
      <w:r>
        <w:rPr>
          <w:color w:val="6E6158"/>
          <w:spacing w:val="23"/>
        </w:rPr>
        <w:t> </w:t>
      </w:r>
      <w:r>
        <w:rPr>
          <w:color w:val="6E6158"/>
        </w:rPr>
        <w:t>as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judicial</w:t>
      </w:r>
      <w:r>
        <w:rPr>
          <w:color w:val="6E6158"/>
          <w:spacing w:val="23"/>
        </w:rPr>
        <w:t> </w:t>
      </w:r>
      <w:r>
        <w:rPr>
          <w:color w:val="6E6158"/>
        </w:rPr>
        <w:t>extern</w:t>
      </w:r>
      <w:r>
        <w:rPr>
          <w:color w:val="6E6158"/>
          <w:spacing w:val="23"/>
        </w:rPr>
        <w:t> </w:t>
      </w:r>
      <w:r>
        <w:rPr>
          <w:color w:val="6E6158"/>
        </w:rPr>
        <w:t>to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justice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</w:p>
    <w:p>
      <w:pPr>
        <w:pStyle w:val="BodyText"/>
        <w:spacing w:line="297" w:lineRule="auto"/>
        <w:ind w:left="99" w:right="408"/>
        <w:jc w:val="both"/>
      </w:pPr>
      <w:r>
        <w:rPr>
          <w:color w:val="6E6158"/>
        </w:rPr>
        <w:t>Colorado Supreme Court, preparing certiorari memoranda and observing and discussing oral arguments, and as a judicial extern with the 18th Judicial District, where she reviewed motions and drafted proposed orders.</w:t>
      </w:r>
    </w:p>
    <w:p>
      <w:pPr>
        <w:pStyle w:val="BodyText"/>
        <w:spacing w:line="295" w:lineRule="auto" w:before="187"/>
        <w:ind w:left="99" w:right="299"/>
      </w:pPr>
      <w:r>
        <w:rPr>
          <w:color w:val="6E6158"/>
        </w:rPr>
        <w:t>At the University of Denver Sturm College of Law, she participated in the Natural Resources and</w:t>
      </w:r>
      <w:r>
        <w:rPr>
          <w:color w:val="6E6158"/>
          <w:spacing w:val="40"/>
        </w:rPr>
        <w:t> </w:t>
      </w:r>
      <w:r>
        <w:rPr>
          <w:color w:val="6E6158"/>
        </w:rPr>
        <w:t>Environmental Law Society, competed in the National Environmental Law Moot Court Competition and contributed to the Tribal Wills Project, helping draft wills for members of the</w:t>
      </w:r>
      <w:r>
        <w:rPr>
          <w:color w:val="6E6158"/>
          <w:spacing w:val="40"/>
        </w:rPr>
        <w:t> </w:t>
      </w:r>
      <w:r>
        <w:rPr>
          <w:color w:val="6E6158"/>
        </w:rPr>
        <w:t>Ojibwe tribe. She also earned a Certificate in Legal Research.</w:t>
      </w:r>
    </w:p>
    <w:p>
      <w:pPr>
        <w:pStyle w:val="BodyText"/>
        <w:spacing w:before="197"/>
        <w:ind w:left="99"/>
        <w:jc w:val="both"/>
      </w:pP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</w:rPr>
        <w:t>free</w:t>
      </w:r>
      <w:r>
        <w:rPr>
          <w:color w:val="6E6158"/>
          <w:spacing w:val="10"/>
        </w:rPr>
        <w:t> </w:t>
      </w:r>
      <w:r>
        <w:rPr>
          <w:color w:val="6E6158"/>
        </w:rPr>
        <w:t>time,</w:t>
      </w:r>
      <w:r>
        <w:rPr>
          <w:color w:val="6E6158"/>
          <w:spacing w:val="10"/>
        </w:rPr>
        <w:t> </w:t>
      </w:r>
      <w:r>
        <w:rPr>
          <w:color w:val="6E6158"/>
        </w:rPr>
        <w:t>Rose</w:t>
      </w:r>
      <w:r>
        <w:rPr>
          <w:color w:val="6E6158"/>
          <w:spacing w:val="10"/>
        </w:rPr>
        <w:t> </w:t>
      </w:r>
      <w:r>
        <w:rPr>
          <w:color w:val="6E6158"/>
        </w:rPr>
        <w:t>wake</w:t>
      </w:r>
      <w:r>
        <w:rPr>
          <w:color w:val="6E6158"/>
          <w:spacing w:val="9"/>
        </w:rPr>
        <w:t> </w:t>
      </w:r>
      <w:r>
        <w:rPr>
          <w:color w:val="6E6158"/>
        </w:rPr>
        <w:t>surfs,</w:t>
      </w:r>
      <w:r>
        <w:rPr>
          <w:color w:val="6E6158"/>
          <w:spacing w:val="10"/>
        </w:rPr>
        <w:t> </w:t>
      </w:r>
      <w:r>
        <w:rPr>
          <w:color w:val="6E6158"/>
        </w:rPr>
        <w:t>hikes,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plays</w:t>
      </w:r>
      <w:r>
        <w:rPr>
          <w:color w:val="6E6158"/>
          <w:spacing w:val="10"/>
        </w:rPr>
        <w:t> </w:t>
      </w:r>
      <w:r>
        <w:rPr>
          <w:color w:val="6E6158"/>
        </w:rPr>
        <w:t>sand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volleyball.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rPr>
          <w:b/>
        </w:rPr>
      </w:pPr>
    </w:p>
    <w:p>
      <w:pPr>
        <w:pStyle w:val="BodyText"/>
        <w:ind w:left="99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Denver</w:t>
      </w:r>
      <w:r>
        <w:rPr>
          <w:color w:val="6E6158"/>
          <w:spacing w:val="9"/>
        </w:rPr>
        <w:t> </w:t>
      </w:r>
      <w:r>
        <w:rPr>
          <w:color w:val="6E6158"/>
        </w:rPr>
        <w:t>Sturm</w:t>
      </w:r>
      <w:r>
        <w:rPr>
          <w:color w:val="6E6158"/>
          <w:spacing w:val="9"/>
        </w:rPr>
        <w:t> </w:t>
      </w:r>
      <w:r>
        <w:rPr>
          <w:color w:val="6E6158"/>
        </w:rPr>
        <w:t>College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Law,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6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line="420" w:lineRule="auto" w:before="156"/>
        <w:ind w:left="343" w:right="5915"/>
      </w:pPr>
      <w:r>
        <w:rPr>
          <w:color w:val="6E6158"/>
        </w:rPr>
        <w:t>Certificate in Legal </w:t>
      </w:r>
      <w:r>
        <w:rPr>
          <w:color w:val="6E6158"/>
        </w:rPr>
        <w:t>Research Tribal Wills Project</w:t>
      </w:r>
    </w:p>
    <w:p>
      <w:pPr>
        <w:pStyle w:val="BodyText"/>
        <w:spacing w:line="231" w:lineRule="exact"/>
        <w:ind w:left="343"/>
      </w:pPr>
      <w:r>
        <w:rPr>
          <w:color w:val="6E6158"/>
        </w:rPr>
        <w:t>Natural</w:t>
      </w:r>
      <w:r>
        <w:rPr>
          <w:color w:val="6E6158"/>
          <w:spacing w:val="15"/>
        </w:rPr>
        <w:t> </w:t>
      </w:r>
      <w:r>
        <w:rPr>
          <w:color w:val="6E6158"/>
        </w:rPr>
        <w:t>Resources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Environmental</w:t>
      </w:r>
      <w:r>
        <w:rPr>
          <w:color w:val="6E6158"/>
          <w:spacing w:val="15"/>
        </w:rPr>
        <w:t> </w:t>
      </w:r>
      <w:r>
        <w:rPr>
          <w:color w:val="6E6158"/>
        </w:rPr>
        <w:t>Law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Society</w:t>
      </w:r>
    </w:p>
    <w:p>
      <w:pPr>
        <w:pStyle w:val="BodyText"/>
        <w:spacing w:line="427" w:lineRule="auto" w:before="174"/>
        <w:ind w:left="343" w:right="1830"/>
      </w:pPr>
      <w:r>
        <w:rPr>
          <w:color w:val="6E6158"/>
        </w:rPr>
        <w:t>Best Oralist Award, National Environmental Law Moot Court </w:t>
      </w:r>
      <w:r>
        <w:rPr>
          <w:color w:val="6E6158"/>
        </w:rPr>
        <w:t>Competition Water Law Review</w:t>
      </w:r>
    </w:p>
    <w:p>
      <w:pPr>
        <w:spacing w:line="228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Kansas,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line="420" w:lineRule="auto" w:before="147"/>
        <w:ind w:left="343" w:right="5915"/>
      </w:pPr>
      <w:r>
        <w:rPr>
          <w:color w:val="6E6158"/>
        </w:rPr>
        <w:t>ICCAE Scholars </w:t>
      </w:r>
      <w:r>
        <w:rPr>
          <w:color w:val="6E6158"/>
        </w:rPr>
        <w:t>Scholarship Global</w:t>
      </w:r>
      <w:r>
        <w:rPr>
          <w:color w:val="6E6158"/>
          <w:spacing w:val="10"/>
        </w:rPr>
        <w:t> </w:t>
      </w:r>
      <w:r>
        <w:rPr>
          <w:color w:val="6E6158"/>
        </w:rPr>
        <w:t>Awareness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Program</w:t>
      </w:r>
    </w:p>
    <w:p>
      <w:pPr>
        <w:pStyle w:val="BodyText"/>
        <w:spacing w:after="0" w:line="420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0" w:lineRule="auto" w:before="83"/>
        <w:ind w:left="343" w:right="3247"/>
      </w:pPr>
      <w:r>
        <w:rPr>
          <w:color w:val="6E6158"/>
        </w:rPr>
        <w:t>VP Programming, Honor Board Member, Delta </w:t>
      </w:r>
      <w:r>
        <w:rPr>
          <w:color w:val="6E6158"/>
        </w:rPr>
        <w:t>Gamma Student Senate Elections Commission</w:t>
      </w:r>
    </w:p>
    <w:p>
      <w:pPr>
        <w:pStyle w:val="BodyText"/>
        <w:spacing w:line="420" w:lineRule="auto" w:before="7"/>
        <w:ind w:left="343" w:right="5022"/>
      </w:pPr>
      <w:r>
        <w:rPr>
          <w:color w:val="6E6158"/>
        </w:rPr>
        <w:t>Phi Alpha Delta Pre-Law </w:t>
      </w:r>
      <w:r>
        <w:rPr>
          <w:color w:val="6E6158"/>
        </w:rPr>
        <w:t>Fraternity </w:t>
      </w:r>
      <w:r>
        <w:rPr>
          <w:color w:val="6E6158"/>
          <w:spacing w:val="-2"/>
        </w:rPr>
        <w:t>Hablemos</w:t>
      </w:r>
    </w:p>
    <w:p>
      <w:pPr>
        <w:pStyle w:val="Heading1"/>
        <w:spacing w:before="282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Colorado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Spanish,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Beginner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rmccormick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Rose McCormick - Fennemore</dc:title>
  <dcterms:created xsi:type="dcterms:W3CDTF">2026-10-22T20:23:28Z</dcterms:created>
  <dcterms:modified xsi:type="dcterms:W3CDTF">2026-10-22T20:23:28Z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2026-10-22T00:00:00Z</vt:filetime>
  </property>
  <property fmtid="{D5CDD505-2E9C-101B-9397-08002B2CF9AE}" pid="6" name="Producer">
    <vt:lpwstr>Skia/PDF m155</vt:lpwstr>
  </property>
</Properties>
</file>